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171" w:leftChars="-85" w:right="-147" w:rightChars="-73"/>
        <w:jc w:val="center"/>
        <w:rPr>
          <w:rFonts w:hint="eastAsia" w:ascii="方正小标宋_GBK" w:eastAsia="方正小标宋_GBK"/>
          <w:sz w:val="44"/>
          <w:szCs w:val="44"/>
        </w:rPr>
      </w:pPr>
      <w:r>
        <w:rPr>
          <w:rFonts w:hint="eastAsia" w:ascii="方正小标宋_GBK" w:eastAsia="方正小标宋_GBK"/>
          <w:sz w:val="44"/>
          <w:szCs w:val="44"/>
        </w:rPr>
        <w:t>广州市</w:t>
      </w:r>
      <w:r>
        <w:rPr>
          <w:rFonts w:hint="eastAsia" w:ascii="方正小标宋_GBK" w:eastAsia="方正小标宋_GBK"/>
          <w:sz w:val="44"/>
          <w:szCs w:val="44"/>
          <w:lang w:eastAsia="zh-CN"/>
        </w:rPr>
        <w:t>荔湾区白鹤洞街道</w:t>
      </w:r>
      <w:r>
        <w:rPr>
          <w:rFonts w:hint="eastAsia" w:ascii="方正小标宋_GBK" w:eastAsia="方正小标宋_GBK"/>
          <w:sz w:val="44"/>
          <w:szCs w:val="44"/>
        </w:rPr>
        <w:t>201</w:t>
      </w:r>
      <w:r>
        <w:rPr>
          <w:rFonts w:hint="eastAsia" w:ascii="方正小标宋_GBK" w:eastAsia="方正小标宋_GBK"/>
          <w:sz w:val="44"/>
          <w:szCs w:val="44"/>
          <w:lang w:val="en-US" w:eastAsia="zh-CN"/>
        </w:rPr>
        <w:t>9</w:t>
      </w:r>
      <w:r>
        <w:rPr>
          <w:rFonts w:hint="eastAsia" w:ascii="方正小标宋_GBK" w:eastAsia="方正小标宋_GBK"/>
          <w:sz w:val="44"/>
          <w:szCs w:val="44"/>
        </w:rPr>
        <w:t>年度行政许可</w:t>
      </w:r>
    </w:p>
    <w:p>
      <w:pPr>
        <w:spacing w:line="560" w:lineRule="exact"/>
        <w:ind w:left="-171" w:leftChars="-85" w:right="-147" w:rightChars="-73"/>
        <w:jc w:val="center"/>
        <w:rPr>
          <w:rFonts w:hint="eastAsia" w:ascii="方正小标宋_GBK" w:eastAsia="方正小标宋_GBK"/>
          <w:sz w:val="44"/>
          <w:szCs w:val="44"/>
        </w:rPr>
      </w:pPr>
      <w:r>
        <w:rPr>
          <w:rFonts w:hint="eastAsia" w:ascii="方正小标宋_GBK" w:eastAsia="方正小标宋_GBK"/>
          <w:sz w:val="44"/>
          <w:szCs w:val="44"/>
        </w:rPr>
        <w:t>实施和监督管理情况报告</w:t>
      </w:r>
    </w:p>
    <w:p>
      <w:pPr>
        <w:spacing w:line="540" w:lineRule="exact"/>
        <w:ind w:firstLine="624" w:firstLineChars="200"/>
        <w:rPr>
          <w:rFonts w:hint="eastAsia" w:ascii="仿宋_GB2312" w:eastAsia="仿宋_GB2312"/>
          <w:sz w:val="32"/>
          <w:szCs w:val="32"/>
        </w:rPr>
      </w:pPr>
    </w:p>
    <w:p>
      <w:pPr>
        <w:spacing w:line="560" w:lineRule="exact"/>
        <w:ind w:firstLine="624" w:firstLineChars="200"/>
        <w:rPr>
          <w:rFonts w:eastAsia="仿宋_GB2312"/>
          <w:sz w:val="32"/>
          <w:szCs w:val="32"/>
        </w:rPr>
      </w:pPr>
      <w:r>
        <w:rPr>
          <w:rFonts w:eastAsia="仿宋_GB2312"/>
          <w:sz w:val="32"/>
          <w:szCs w:val="32"/>
        </w:rPr>
        <w:t>根据《</w:t>
      </w:r>
      <w:r>
        <w:rPr>
          <w:rFonts w:hint="eastAsia" w:eastAsia="仿宋_GB2312"/>
          <w:sz w:val="32"/>
          <w:szCs w:val="32"/>
          <w:lang w:eastAsia="zh-CN"/>
        </w:rPr>
        <w:t>广东省行政许可监督管理条例</w:t>
      </w:r>
      <w:r>
        <w:rPr>
          <w:rFonts w:eastAsia="仿宋_GB2312"/>
          <w:sz w:val="32"/>
          <w:szCs w:val="32"/>
        </w:rPr>
        <w:t>》</w:t>
      </w:r>
      <w:r>
        <w:rPr>
          <w:rFonts w:hint="eastAsia" w:eastAsia="仿宋_GB2312"/>
          <w:sz w:val="32"/>
          <w:szCs w:val="32"/>
          <w:lang w:eastAsia="zh-CN"/>
        </w:rPr>
        <w:t>的</w:t>
      </w:r>
      <w:r>
        <w:rPr>
          <w:rFonts w:eastAsia="仿宋_GB2312"/>
          <w:sz w:val="32"/>
          <w:szCs w:val="32"/>
        </w:rPr>
        <w:t>要求，现将我单位201</w:t>
      </w:r>
      <w:r>
        <w:rPr>
          <w:rFonts w:hint="eastAsia" w:eastAsia="仿宋_GB2312"/>
          <w:sz w:val="32"/>
          <w:szCs w:val="32"/>
          <w:lang w:val="en-US" w:eastAsia="zh-CN"/>
        </w:rPr>
        <w:t>9</w:t>
      </w:r>
      <w:r>
        <w:rPr>
          <w:rFonts w:eastAsia="仿宋_GB2312"/>
          <w:sz w:val="32"/>
          <w:szCs w:val="32"/>
        </w:rPr>
        <w:t>年行政许可实施和监督管理情况报告如下：</w:t>
      </w:r>
    </w:p>
    <w:p>
      <w:pPr>
        <w:spacing w:line="560" w:lineRule="exact"/>
        <w:ind w:firstLine="624" w:firstLineChars="200"/>
        <w:rPr>
          <w:rFonts w:eastAsia="黑体"/>
          <w:sz w:val="32"/>
          <w:szCs w:val="32"/>
        </w:rPr>
      </w:pPr>
      <w:r>
        <w:rPr>
          <w:rFonts w:hAnsi="黑体" w:eastAsia="黑体"/>
          <w:sz w:val="32"/>
          <w:szCs w:val="32"/>
        </w:rPr>
        <w:t>一、基本情况</w:t>
      </w:r>
    </w:p>
    <w:p>
      <w:pPr>
        <w:spacing w:line="560" w:lineRule="exact"/>
        <w:ind w:firstLine="624" w:firstLineChars="200"/>
        <w:rPr>
          <w:rFonts w:hint="eastAsia" w:eastAsia="仿宋_GB2312"/>
          <w:sz w:val="32"/>
          <w:szCs w:val="32"/>
          <w:lang w:val="en-US" w:eastAsia="zh-CN"/>
        </w:rPr>
      </w:pPr>
      <w:r>
        <w:rPr>
          <w:rFonts w:hint="eastAsia" w:eastAsia="仿宋_GB2312"/>
          <w:sz w:val="32"/>
          <w:szCs w:val="32"/>
          <w:lang w:val="en-US" w:eastAsia="zh-CN"/>
        </w:rPr>
        <w:t>2019年，本单位行政许可事项有再生育审批一项，全年共收到该事项申请11条，受理11条，办结11条，审批同意11条，</w:t>
      </w:r>
      <w:r>
        <w:rPr>
          <w:rFonts w:eastAsia="仿宋_GB2312"/>
          <w:sz w:val="32"/>
          <w:szCs w:val="32"/>
        </w:rPr>
        <w:t>审批不同意</w:t>
      </w:r>
      <w:r>
        <w:rPr>
          <w:rFonts w:hint="eastAsia" w:eastAsia="仿宋_GB2312"/>
          <w:sz w:val="32"/>
          <w:szCs w:val="32"/>
          <w:lang w:val="en-US" w:eastAsia="zh-CN"/>
        </w:rPr>
        <w:t>0条。</w:t>
      </w:r>
    </w:p>
    <w:p>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 w:hAnsi="仿宋" w:eastAsia="仿宋" w:cs="仿宋"/>
          <w:sz w:val="32"/>
          <w:szCs w:val="32"/>
        </w:rPr>
      </w:pPr>
      <w:r>
        <w:rPr>
          <w:rFonts w:eastAsia="楷体_GB2312"/>
          <w:sz w:val="32"/>
          <w:szCs w:val="32"/>
        </w:rPr>
        <w:t>（一）依法实施情况。</w:t>
      </w:r>
      <w:r>
        <w:rPr>
          <w:rFonts w:hint="eastAsia" w:ascii="仿宋" w:hAnsi="仿宋" w:eastAsia="仿宋" w:cs="仿宋"/>
          <w:sz w:val="32"/>
          <w:szCs w:val="32"/>
        </w:rPr>
        <w:t>遵守《广东省</w:t>
      </w:r>
      <w:r>
        <w:rPr>
          <w:rFonts w:hint="eastAsia" w:ascii="仿宋" w:hAnsi="仿宋" w:eastAsia="仿宋" w:cs="仿宋"/>
          <w:sz w:val="32"/>
          <w:szCs w:val="32"/>
          <w:lang w:eastAsia="zh-CN"/>
        </w:rPr>
        <w:t>人口与计划生育条例</w:t>
      </w:r>
      <w:r>
        <w:rPr>
          <w:rFonts w:hint="eastAsia" w:ascii="仿宋" w:hAnsi="仿宋" w:eastAsia="仿宋" w:cs="仿宋"/>
          <w:sz w:val="32"/>
          <w:szCs w:val="32"/>
        </w:rPr>
        <w:t>》及《</w:t>
      </w:r>
      <w:r>
        <w:rPr>
          <w:rFonts w:hint="eastAsia" w:ascii="仿宋" w:hAnsi="仿宋" w:eastAsia="仿宋" w:cs="仿宋"/>
          <w:sz w:val="32"/>
          <w:szCs w:val="32"/>
          <w:lang w:eastAsia="zh-CN"/>
        </w:rPr>
        <w:t>广东省卫生和计划生育委员会关于生育登记和再生育审批的暂行管理办法</w:t>
      </w:r>
      <w:r>
        <w:rPr>
          <w:rFonts w:hint="eastAsia" w:ascii="仿宋" w:hAnsi="仿宋" w:eastAsia="仿宋" w:cs="仿宋"/>
          <w:sz w:val="32"/>
          <w:szCs w:val="32"/>
        </w:rPr>
        <w:t>》规定，为群众办理再生育审批，按照相关规定，需在</w:t>
      </w:r>
      <w:r>
        <w:rPr>
          <w:rFonts w:hint="eastAsia" w:ascii="仿宋" w:hAnsi="仿宋" w:eastAsia="仿宋" w:cs="仿宋"/>
          <w:sz w:val="32"/>
          <w:szCs w:val="32"/>
          <w:lang w:val="en-US" w:eastAsia="zh-CN"/>
        </w:rPr>
        <w:t>15</w:t>
      </w:r>
      <w:r>
        <w:rPr>
          <w:rFonts w:hint="eastAsia" w:ascii="仿宋" w:hAnsi="仿宋" w:eastAsia="仿宋" w:cs="仿宋"/>
          <w:sz w:val="32"/>
          <w:szCs w:val="32"/>
        </w:rPr>
        <w:t>个工作日内办结，实际平均办结时间为</w:t>
      </w:r>
      <w:r>
        <w:rPr>
          <w:rFonts w:hint="eastAsia" w:ascii="仿宋" w:hAnsi="仿宋" w:eastAsia="仿宋" w:cs="仿宋"/>
          <w:sz w:val="32"/>
          <w:szCs w:val="32"/>
          <w:lang w:val="en-US" w:eastAsia="zh-CN"/>
        </w:rPr>
        <w:t>7个工作日</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eastAsia="仿宋_GB2312"/>
          <w:sz w:val="32"/>
          <w:szCs w:val="32"/>
        </w:rPr>
      </w:pPr>
      <w:r>
        <w:rPr>
          <w:rFonts w:eastAsia="楷体_GB2312"/>
          <w:sz w:val="32"/>
          <w:szCs w:val="32"/>
        </w:rPr>
        <w:t>（二）公开公示情况。</w:t>
      </w:r>
      <w:r>
        <w:rPr>
          <w:rFonts w:hint="eastAsia" w:ascii="仿宋" w:hAnsi="仿宋" w:eastAsia="仿宋" w:cs="仿宋"/>
          <w:sz w:val="32"/>
          <w:szCs w:val="32"/>
          <w:lang w:eastAsia="zh-CN"/>
        </w:rPr>
        <w:t>根据相关规定，我单位</w:t>
      </w:r>
      <w:r>
        <w:rPr>
          <w:rFonts w:hint="eastAsia" w:ascii="仿宋" w:hAnsi="仿宋" w:eastAsia="仿宋" w:cs="仿宋"/>
          <w:sz w:val="32"/>
          <w:szCs w:val="32"/>
        </w:rPr>
        <w:t>再生育审批申请相关事项已在广东省行政执法信息公示平台公开，可以在网上查询办理所需的资料和流程</w:t>
      </w:r>
      <w:r>
        <w:rPr>
          <w:rFonts w:hint="eastAsia" w:ascii="仿宋" w:hAnsi="仿宋" w:eastAsia="仿宋" w:cs="仿宋"/>
          <w:sz w:val="32"/>
          <w:szCs w:val="32"/>
          <w:lang w:eastAsia="zh-CN"/>
        </w:rPr>
        <w:t>。也可以在“广州市荔湾区人民政府白鹤洞街道办事处政府信息公开”网查询本单位</w:t>
      </w:r>
      <w:r>
        <w:rPr>
          <w:rFonts w:hint="eastAsia" w:ascii="仿宋" w:hAnsi="仿宋" w:eastAsia="仿宋" w:cs="仿宋"/>
          <w:sz w:val="32"/>
          <w:szCs w:val="32"/>
          <w:lang w:val="en-US" w:eastAsia="zh-CN"/>
        </w:rPr>
        <w:t>2019年度行政许可的数据。</w:t>
      </w:r>
    </w:p>
    <w:p>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hint="eastAsia" w:ascii="仿宋" w:hAnsi="仿宋" w:eastAsia="仿宋" w:cs="仿宋"/>
          <w:sz w:val="32"/>
          <w:szCs w:val="32"/>
        </w:rPr>
      </w:pPr>
      <w:r>
        <w:rPr>
          <w:rFonts w:eastAsia="楷体_GB2312"/>
          <w:sz w:val="32"/>
          <w:szCs w:val="32"/>
        </w:rPr>
        <w:t>（三）</w:t>
      </w:r>
      <w:r>
        <w:rPr>
          <w:rFonts w:hint="eastAsia" w:eastAsia="楷体_GB2312"/>
          <w:sz w:val="32"/>
          <w:szCs w:val="32"/>
        </w:rPr>
        <w:t>监督管理情况</w:t>
      </w:r>
      <w:r>
        <w:rPr>
          <w:rFonts w:eastAsia="楷体_GB2312"/>
          <w:sz w:val="32"/>
          <w:szCs w:val="32"/>
        </w:rPr>
        <w:t>。</w:t>
      </w:r>
      <w:r>
        <w:rPr>
          <w:rFonts w:hint="eastAsia" w:ascii="仿宋" w:hAnsi="仿宋" w:eastAsia="仿宋" w:cs="仿宋"/>
          <w:sz w:val="32"/>
          <w:szCs w:val="32"/>
        </w:rPr>
        <w:t>再生育审批按照文件流程进行审批，在2019年度办理的11条审批中，未有发生被投诉或举报的情况。</w:t>
      </w:r>
    </w:p>
    <w:p>
      <w:pPr>
        <w:spacing w:line="560" w:lineRule="exact"/>
        <w:ind w:firstLine="624" w:firstLineChars="200"/>
        <w:rPr>
          <w:rFonts w:eastAsia="仿宋_GB2312"/>
          <w:sz w:val="32"/>
          <w:szCs w:val="32"/>
        </w:rPr>
      </w:pPr>
      <w:r>
        <w:rPr>
          <w:rFonts w:eastAsia="楷体_GB2312"/>
          <w:sz w:val="32"/>
          <w:szCs w:val="32"/>
        </w:rPr>
        <w:t>（四）实施效果情况。</w:t>
      </w:r>
      <w:r>
        <w:rPr>
          <w:rFonts w:hint="eastAsia" w:eastAsia="仿宋_GB2312"/>
          <w:sz w:val="32"/>
          <w:szCs w:val="32"/>
          <w:lang w:eastAsia="zh-CN"/>
        </w:rPr>
        <w:t>通过简化流程，热情服务群众，</w:t>
      </w:r>
      <w:r>
        <w:rPr>
          <w:rFonts w:hint="eastAsia" w:ascii="仿宋" w:hAnsi="仿宋" w:eastAsia="仿宋" w:cs="仿宋"/>
          <w:sz w:val="32"/>
          <w:szCs w:val="32"/>
        </w:rPr>
        <w:t>再生育审批</w:t>
      </w:r>
      <w:r>
        <w:rPr>
          <w:rFonts w:hint="eastAsia" w:ascii="仿宋" w:hAnsi="仿宋" w:eastAsia="仿宋" w:cs="仿宋"/>
          <w:sz w:val="32"/>
          <w:szCs w:val="32"/>
          <w:lang w:eastAsia="zh-CN"/>
        </w:rPr>
        <w:t>工作</w:t>
      </w:r>
      <w:r>
        <w:rPr>
          <w:rFonts w:eastAsia="仿宋_GB2312"/>
          <w:sz w:val="32"/>
          <w:szCs w:val="32"/>
        </w:rPr>
        <w:t>达到</w:t>
      </w:r>
      <w:r>
        <w:rPr>
          <w:rFonts w:hint="eastAsia" w:eastAsia="仿宋_GB2312"/>
          <w:sz w:val="32"/>
          <w:szCs w:val="32"/>
          <w:lang w:eastAsia="zh-CN"/>
        </w:rPr>
        <w:t>了</w:t>
      </w:r>
      <w:r>
        <w:rPr>
          <w:rFonts w:eastAsia="仿宋_GB2312"/>
          <w:sz w:val="32"/>
          <w:szCs w:val="32"/>
        </w:rPr>
        <w:t>预期目的和效果。</w:t>
      </w:r>
    </w:p>
    <w:p>
      <w:pPr>
        <w:spacing w:line="560" w:lineRule="exact"/>
        <w:ind w:firstLine="624" w:firstLineChars="200"/>
        <w:rPr>
          <w:rFonts w:eastAsia="仿宋_GB2312"/>
          <w:sz w:val="32"/>
          <w:szCs w:val="32"/>
        </w:rPr>
      </w:pPr>
      <w:r>
        <w:rPr>
          <w:rFonts w:eastAsia="楷体_GB2312"/>
          <w:sz w:val="32"/>
          <w:szCs w:val="32"/>
        </w:rPr>
        <w:t>（五）创新方式情况。</w:t>
      </w:r>
      <w:r>
        <w:rPr>
          <w:rFonts w:hint="eastAsia" w:eastAsia="仿宋_GB2312"/>
          <w:sz w:val="32"/>
          <w:szCs w:val="32"/>
          <w:lang w:eastAsia="zh-CN"/>
        </w:rPr>
        <w:t>积极与社区和社区卫生服务中心联合举办各种计生宣传活动，加强卫生计生联动，为群众现场解答问题，提升计生服务。</w:t>
      </w:r>
    </w:p>
    <w:p>
      <w:pPr>
        <w:spacing w:line="560" w:lineRule="exact"/>
        <w:ind w:firstLine="624" w:firstLineChars="200"/>
        <w:rPr>
          <w:rFonts w:hint="eastAsia" w:eastAsia="仿宋_GB2312"/>
          <w:sz w:val="32"/>
          <w:szCs w:val="32"/>
          <w:lang w:eastAsia="zh-CN"/>
        </w:rPr>
      </w:pPr>
      <w:r>
        <w:rPr>
          <w:rFonts w:eastAsia="楷体_GB2312"/>
          <w:sz w:val="32"/>
          <w:szCs w:val="32"/>
        </w:rPr>
        <w:t>（六）推行标准化情况。</w:t>
      </w:r>
      <w:r>
        <w:rPr>
          <w:rFonts w:hint="eastAsia" w:eastAsia="仿宋_GB2312"/>
          <w:sz w:val="32"/>
          <w:szCs w:val="32"/>
          <w:lang w:eastAsia="zh-CN"/>
        </w:rPr>
        <w:t>编印《办事指南》公开业务办理的依据、程序、条件、期限材料等内容，严格按照上级要求提交的资料，尽量缩短居民办事时间。</w:t>
      </w:r>
    </w:p>
    <w:p>
      <w:pPr>
        <w:spacing w:line="560" w:lineRule="exact"/>
        <w:ind w:firstLine="624" w:firstLineChars="200"/>
        <w:rPr>
          <w:rFonts w:eastAsia="黑体"/>
          <w:sz w:val="32"/>
          <w:szCs w:val="32"/>
        </w:rPr>
      </w:pPr>
      <w:r>
        <w:rPr>
          <w:rFonts w:hAnsi="黑体" w:eastAsia="黑体"/>
          <w:sz w:val="32"/>
          <w:szCs w:val="32"/>
        </w:rPr>
        <w:t>二、存在问题和困难</w:t>
      </w:r>
    </w:p>
    <w:p>
      <w:pPr>
        <w:spacing w:line="560" w:lineRule="exact"/>
        <w:ind w:firstLine="624" w:firstLineChars="200"/>
        <w:rPr>
          <w:rFonts w:hint="eastAsia" w:ascii="仿宋" w:hAnsi="仿宋" w:eastAsia="仿宋" w:cs="仿宋"/>
          <w:sz w:val="32"/>
          <w:szCs w:val="32"/>
        </w:rPr>
      </w:pPr>
      <w:r>
        <w:rPr>
          <w:rFonts w:hint="eastAsia" w:ascii="仿宋" w:hAnsi="仿宋" w:eastAsia="仿宋" w:cs="仿宋"/>
          <w:sz w:val="32"/>
          <w:szCs w:val="32"/>
        </w:rPr>
        <w:t>在再生育一孩审批实施的过程中，部分群众对政策不理解或者无法按照政策规定准备相应的证明材料。</w:t>
      </w:r>
    </w:p>
    <w:p>
      <w:pPr>
        <w:spacing w:line="560" w:lineRule="exact"/>
        <w:ind w:firstLine="624" w:firstLineChars="200"/>
        <w:rPr>
          <w:rFonts w:eastAsia="黑体"/>
          <w:sz w:val="32"/>
          <w:szCs w:val="32"/>
        </w:rPr>
      </w:pPr>
      <w:r>
        <w:rPr>
          <w:rFonts w:hAnsi="黑体" w:eastAsia="黑体"/>
          <w:sz w:val="32"/>
          <w:szCs w:val="32"/>
        </w:rPr>
        <w:t>三、下一步工作措施及有关建议</w:t>
      </w:r>
    </w:p>
    <w:p>
      <w:pPr>
        <w:spacing w:line="560" w:lineRule="exact"/>
        <w:ind w:firstLine="624" w:firstLineChars="200"/>
        <w:rPr>
          <w:rFonts w:eastAsia="仿宋_GB2312"/>
          <w:sz w:val="32"/>
          <w:szCs w:val="32"/>
        </w:rPr>
      </w:pPr>
      <w:r>
        <w:rPr>
          <w:rFonts w:hint="eastAsia" w:eastAsia="仿宋_GB2312"/>
          <w:sz w:val="32"/>
          <w:szCs w:val="32"/>
          <w:lang w:eastAsia="zh-CN"/>
        </w:rPr>
        <w:t>建议相关部门加大宣传力度，提醒群众掌握办理程序和准备所需的申报资料</w:t>
      </w:r>
      <w:r>
        <w:rPr>
          <w:rFonts w:eastAsia="仿宋_GB2312"/>
          <w:sz w:val="32"/>
          <w:szCs w:val="32"/>
        </w:rPr>
        <w:t>。</w:t>
      </w:r>
    </w:p>
    <w:p>
      <w:pPr>
        <w:spacing w:line="540" w:lineRule="exact"/>
        <w:ind w:firstLine="624" w:firstLineChars="200"/>
        <w:rPr>
          <w:rFonts w:eastAsia="仿宋_GB2312"/>
          <w:sz w:val="32"/>
          <w:szCs w:val="32"/>
        </w:rPr>
      </w:pPr>
    </w:p>
    <w:p>
      <w:pPr>
        <w:rPr>
          <w:rFonts w:eastAsia="黑体"/>
        </w:rPr>
      </w:pPr>
    </w:p>
    <w:p>
      <w:pPr>
        <w:keepNext w:val="0"/>
        <w:keepLines w:val="0"/>
        <w:pageBreakBefore w:val="0"/>
        <w:widowControl w:val="0"/>
        <w:kinsoku/>
        <w:wordWrap/>
        <w:overflowPunct/>
        <w:topLinePunct w:val="0"/>
        <w:autoSpaceDE/>
        <w:autoSpaceDN/>
        <w:bidi w:val="0"/>
        <w:adjustRightInd/>
        <w:snapToGrid/>
        <w:spacing w:line="580" w:lineRule="exact"/>
        <w:ind w:firstLine="2808" w:firstLineChars="900"/>
        <w:textAlignment w:val="auto"/>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color="auto" w:fill="FFFFFF"/>
          <w:lang w:eastAsia="zh-CN"/>
        </w:rPr>
        <w:t>广州市荔湾区人民政府白鹤洞街道办事处</w:t>
      </w:r>
    </w:p>
    <w:p>
      <w:pPr>
        <w:keepNext w:val="0"/>
        <w:keepLines w:val="0"/>
        <w:pageBreakBefore w:val="0"/>
        <w:widowControl w:val="0"/>
        <w:kinsoku/>
        <w:wordWrap/>
        <w:overflowPunct/>
        <w:topLinePunct w:val="0"/>
        <w:autoSpaceDE/>
        <w:autoSpaceDN/>
        <w:bidi w:val="0"/>
        <w:adjustRightInd/>
        <w:snapToGrid/>
        <w:spacing w:line="580" w:lineRule="exact"/>
        <w:ind w:firstLine="624" w:firstLineChars="200"/>
        <w:textAlignment w:val="auto"/>
        <w:rPr>
          <w:rFonts w:eastAsia="黑体"/>
        </w:rPr>
        <w:sectPr>
          <w:pgSz w:w="11906" w:h="16838"/>
          <w:pgMar w:top="2098" w:right="1474" w:bottom="1985" w:left="1588" w:header="851" w:footer="851" w:gutter="0"/>
          <w:pgNumType w:fmt="decimal"/>
          <w:cols w:space="720" w:num="1"/>
          <w:docGrid w:type="linesAndChars" w:linePitch="438" w:charSpace="-1683"/>
        </w:sectPr>
      </w:pPr>
      <w:r>
        <w:rPr>
          <w:rFonts w:hint="eastAsia" w:ascii="仿宋" w:hAnsi="仿宋" w:eastAsia="仿宋" w:cs="仿宋"/>
          <w:sz w:val="32"/>
          <w:szCs w:val="32"/>
          <w:lang w:val="en-US" w:eastAsia="zh-CN"/>
        </w:rPr>
        <w:t xml:space="preserve">                         2020年3月23日</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eastAsia="仿宋_GB2312"/>
          <w:sz w:val="44"/>
          <w:szCs w:val="32"/>
        </w:rPr>
      </w:pPr>
    </w:p>
    <w:sectPr>
      <w:footerReference r:id="rId3" w:type="default"/>
      <w:footerReference r:id="rId4" w:type="even"/>
      <w:pgSz w:w="11906" w:h="16838"/>
      <w:pgMar w:top="2098" w:right="1417" w:bottom="1701" w:left="1531" w:header="851" w:footer="164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engji" w:val="一般"/>
    <w:docVar w:name="FileNums" w:val="3"/>
    <w:docVar w:name="miji" w:val="平件"/>
    <w:docVar w:name="qianfa" w:val="高启超"/>
    <w:docVar w:name="QianFaDate" w:val="2020年3月18日"/>
    <w:docVar w:name="subject" w:val="关于《广州市网上中介服务超市管理暂行办法（征求意见稿）》的修改意见"/>
    <w:docVar w:name="word1" w:val="荔财意"/>
    <w:docVar w:name="word2" w:val="2020"/>
    <w:docVar w:name="word3" w:val="60"/>
    <w:docVar w:name="YFDATE" w:val="2020-03-18"/>
    <w:docVar w:name="zhusong" w:val="区政务数据局"/>
  </w:docVars>
  <w:rsids>
    <w:rsidRoot w:val="00957CDD"/>
    <w:rsid w:val="001A0A49"/>
    <w:rsid w:val="001A6A5E"/>
    <w:rsid w:val="001E071B"/>
    <w:rsid w:val="00234D44"/>
    <w:rsid w:val="00574A86"/>
    <w:rsid w:val="0060505F"/>
    <w:rsid w:val="00700496"/>
    <w:rsid w:val="0076056E"/>
    <w:rsid w:val="00803659"/>
    <w:rsid w:val="00817155"/>
    <w:rsid w:val="00957CDD"/>
    <w:rsid w:val="009921D8"/>
    <w:rsid w:val="00A025D5"/>
    <w:rsid w:val="00A56653"/>
    <w:rsid w:val="00AA1C5C"/>
    <w:rsid w:val="00B22BB6"/>
    <w:rsid w:val="00BD3AFC"/>
    <w:rsid w:val="00DA3727"/>
    <w:rsid w:val="02545722"/>
    <w:rsid w:val="04CE6C86"/>
    <w:rsid w:val="05567F7C"/>
    <w:rsid w:val="05D15120"/>
    <w:rsid w:val="06333A54"/>
    <w:rsid w:val="079A2C7D"/>
    <w:rsid w:val="08151537"/>
    <w:rsid w:val="09AD1E43"/>
    <w:rsid w:val="09CD0DB8"/>
    <w:rsid w:val="0DEC1EB7"/>
    <w:rsid w:val="127F0B7B"/>
    <w:rsid w:val="14740944"/>
    <w:rsid w:val="14B9378C"/>
    <w:rsid w:val="15022FC9"/>
    <w:rsid w:val="17326496"/>
    <w:rsid w:val="17AB7E68"/>
    <w:rsid w:val="1C465A6A"/>
    <w:rsid w:val="1EB6618C"/>
    <w:rsid w:val="20866C6D"/>
    <w:rsid w:val="228770DC"/>
    <w:rsid w:val="22AF31AC"/>
    <w:rsid w:val="22BE633E"/>
    <w:rsid w:val="24962569"/>
    <w:rsid w:val="27182AC1"/>
    <w:rsid w:val="2885601D"/>
    <w:rsid w:val="2E221368"/>
    <w:rsid w:val="329E3DB6"/>
    <w:rsid w:val="333A49E1"/>
    <w:rsid w:val="35B202C7"/>
    <w:rsid w:val="36312903"/>
    <w:rsid w:val="36FA6CCD"/>
    <w:rsid w:val="3A4C5D72"/>
    <w:rsid w:val="3C163B7D"/>
    <w:rsid w:val="3D2D286D"/>
    <w:rsid w:val="3D815BF4"/>
    <w:rsid w:val="40875235"/>
    <w:rsid w:val="42786707"/>
    <w:rsid w:val="467D4805"/>
    <w:rsid w:val="469E705B"/>
    <w:rsid w:val="47D63608"/>
    <w:rsid w:val="4B4313AA"/>
    <w:rsid w:val="4B535858"/>
    <w:rsid w:val="4B5B7983"/>
    <w:rsid w:val="4D032A5C"/>
    <w:rsid w:val="4DE9628B"/>
    <w:rsid w:val="50E51604"/>
    <w:rsid w:val="51355069"/>
    <w:rsid w:val="52474FEB"/>
    <w:rsid w:val="52FE49FB"/>
    <w:rsid w:val="539863D2"/>
    <w:rsid w:val="540C195A"/>
    <w:rsid w:val="574476F4"/>
    <w:rsid w:val="581A6E43"/>
    <w:rsid w:val="58D1144D"/>
    <w:rsid w:val="58D57AD2"/>
    <w:rsid w:val="5BAD0CD8"/>
    <w:rsid w:val="5C423F92"/>
    <w:rsid w:val="5EF07C5A"/>
    <w:rsid w:val="606C49B1"/>
    <w:rsid w:val="617B57B7"/>
    <w:rsid w:val="63BB160E"/>
    <w:rsid w:val="651C7B71"/>
    <w:rsid w:val="66CB26C9"/>
    <w:rsid w:val="6A35311A"/>
    <w:rsid w:val="6BAD3074"/>
    <w:rsid w:val="6CAD45BD"/>
    <w:rsid w:val="6DC61CDE"/>
    <w:rsid w:val="6F8E138D"/>
    <w:rsid w:val="75DE04FD"/>
    <w:rsid w:val="78F51860"/>
    <w:rsid w:val="7911442B"/>
    <w:rsid w:val="79864786"/>
    <w:rsid w:val="7A81681E"/>
    <w:rsid w:val="7B461ED8"/>
    <w:rsid w:val="7EA34E17"/>
    <w:rsid w:val="7EE262B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Style w:val="6"/>
      <w:tblLayout w:type="fixed"/>
      <w:tblCellMar>
        <w:top w:w="0" w:type="dxa"/>
        <w:left w:w="108" w:type="dxa"/>
        <w:bottom w:w="0" w:type="dxa"/>
        <w:right w:w="108" w:type="dxa"/>
      </w:tblCellMar>
    </w:tblPr>
  </w:style>
  <w:style w:type="paragraph" w:styleId="2">
    <w:name w:val="Balloon Text"/>
    <w:basedOn w:val="1"/>
    <w:link w:val="12"/>
    <w:uiPriority w:val="0"/>
    <w:rPr>
      <w:sz w:val="18"/>
      <w:szCs w:val="18"/>
    </w:rPr>
  </w:style>
  <w:style w:type="paragraph" w:styleId="3">
    <w:name w:val="footer"/>
    <w:basedOn w:val="1"/>
    <w:link w:val="13"/>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page number"/>
    <w:basedOn w:val="7"/>
    <w:uiPriority w:val="0"/>
  </w:style>
  <w:style w:type="character" w:styleId="9">
    <w:name w:val="FollowedHyperlink"/>
    <w:basedOn w:val="7"/>
    <w:uiPriority w:val="0"/>
    <w:rPr>
      <w:color w:val="333333"/>
      <w:u w:val="none"/>
    </w:rPr>
  </w:style>
  <w:style w:type="character" w:styleId="10">
    <w:name w:val="Hyperlink"/>
    <w:basedOn w:val="7"/>
    <w:uiPriority w:val="0"/>
    <w:rPr>
      <w:color w:val="333333"/>
      <w:u w:val="none"/>
    </w:rPr>
  </w:style>
  <w:style w:type="character" w:customStyle="1" w:styleId="11">
    <w:name w:val=" Char Char2"/>
    <w:link w:val="4"/>
    <w:uiPriority w:val="0"/>
    <w:rPr>
      <w:kern w:val="2"/>
      <w:sz w:val="18"/>
      <w:szCs w:val="18"/>
    </w:rPr>
  </w:style>
  <w:style w:type="character" w:customStyle="1" w:styleId="12">
    <w:name w:val=" Char Char"/>
    <w:link w:val="2"/>
    <w:uiPriority w:val="0"/>
    <w:rPr>
      <w:kern w:val="2"/>
      <w:sz w:val="18"/>
      <w:szCs w:val="18"/>
    </w:rPr>
  </w:style>
  <w:style w:type="character" w:customStyle="1" w:styleId="13">
    <w:name w:val=" Char Char1"/>
    <w:link w:val="3"/>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Pages>
  <Words>92</Words>
  <Characters>526</Characters>
  <Lines>4</Lines>
  <Paragraphs>1</Paragraphs>
  <TotalTime>0</TotalTime>
  <ScaleCrop>false</ScaleCrop>
  <LinksUpToDate>false</LinksUpToDate>
  <CharactersWithSpaces>617</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2010-06-24T03:13:00Z</dcterms:created>
  <dc:creator>小严</dc:creator>
  <cp:lastModifiedBy>白鹤洞街</cp:lastModifiedBy>
  <cp:lastPrinted>2020-03-27T00:41:10Z</cp:lastPrinted>
  <dcterms:modified xsi:type="dcterms:W3CDTF">2020-03-27T02:31:11Z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