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ind w:left="-178" w:leftChars="-85" w:right="-153" w:rightChars="-73"/>
        <w:jc w:val="center"/>
        <w:rPr>
          <w:rFonts w:hint="eastAsia" w:ascii="方正小标宋简体" w:eastAsia="方正小标宋简体"/>
          <w:sz w:val="44"/>
          <w:szCs w:val="44"/>
        </w:rPr>
      </w:pPr>
    </w:p>
    <w:p>
      <w:pPr>
        <w:spacing w:line="560" w:lineRule="exact"/>
        <w:ind w:left="-178" w:leftChars="-85" w:right="-153" w:rightChars="-73"/>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广州市荔湾区应急管理局2019年度行政许可</w:t>
      </w:r>
    </w:p>
    <w:p>
      <w:pPr>
        <w:spacing w:line="560" w:lineRule="exact"/>
        <w:ind w:left="-178" w:leftChars="-85" w:right="-153" w:rightChars="-73"/>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实施和监督管理情况报告</w:t>
      </w:r>
    </w:p>
    <w:p>
      <w:pPr>
        <w:spacing w:line="560" w:lineRule="exact"/>
        <w:ind w:left="-178" w:leftChars="-85" w:right="-153" w:rightChars="-73"/>
        <w:jc w:val="center"/>
        <w:rPr>
          <w:rFonts w:hint="eastAsia" w:ascii="仿宋_GB2312" w:eastAsia="仿宋_GB2312"/>
          <w:sz w:val="32"/>
          <w:szCs w:val="32"/>
        </w:rPr>
      </w:pPr>
    </w:p>
    <w:p>
      <w:pPr>
        <w:spacing w:line="560" w:lineRule="exact"/>
        <w:ind w:firstLine="630"/>
        <w:rPr>
          <w:rFonts w:hint="eastAsia" w:ascii="仿宋_GB2312" w:eastAsia="仿宋_GB2312"/>
          <w:sz w:val="32"/>
          <w:szCs w:val="32"/>
        </w:rPr>
      </w:pPr>
      <w:bookmarkStart w:id="0" w:name="_GoBack"/>
      <w:bookmarkEnd w:id="0"/>
      <w:r>
        <w:rPr>
          <w:rFonts w:hint="eastAsia" w:ascii="仿宋_GB2312" w:eastAsia="仿宋_GB2312"/>
          <w:sz w:val="32"/>
          <w:szCs w:val="32"/>
        </w:rPr>
        <w:t>根据《广东省行政许可监督管理条例》的要求，现将我单位2019年行政许可实施和监督管理情况报告如下：</w:t>
      </w:r>
    </w:p>
    <w:p>
      <w:pPr>
        <w:spacing w:line="560" w:lineRule="exact"/>
        <w:ind w:firstLine="630"/>
        <w:rPr>
          <w:rFonts w:ascii="黑体" w:hAnsi="黑体" w:eastAsia="黑体"/>
          <w:sz w:val="32"/>
          <w:szCs w:val="32"/>
        </w:rPr>
      </w:pPr>
      <w:r>
        <w:rPr>
          <w:rFonts w:hint="eastAsia" w:ascii="黑体" w:hAnsi="黑体" w:eastAsia="黑体"/>
          <w:sz w:val="32"/>
          <w:szCs w:val="32"/>
        </w:rPr>
        <w:t>一、基本情况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2019年，</w:t>
      </w:r>
      <w:r>
        <w:rPr>
          <w:rFonts w:eastAsia="仿宋_GB2312"/>
          <w:sz w:val="32"/>
          <w:szCs w:val="32"/>
        </w:rPr>
        <w:t>本单位行政许可事项</w:t>
      </w:r>
      <w:r>
        <w:rPr>
          <w:rFonts w:hint="eastAsia" w:eastAsia="仿宋_GB2312"/>
          <w:sz w:val="32"/>
          <w:szCs w:val="32"/>
        </w:rPr>
        <w:t>7项</w:t>
      </w:r>
      <w:r>
        <w:rPr>
          <w:rFonts w:eastAsia="仿宋_GB2312"/>
          <w:sz w:val="32"/>
          <w:szCs w:val="32"/>
        </w:rPr>
        <w:t>，其中</w:t>
      </w:r>
      <w:r>
        <w:rPr>
          <w:rFonts w:hint="eastAsia" w:eastAsia="仿宋_GB2312"/>
          <w:sz w:val="32"/>
          <w:szCs w:val="32"/>
        </w:rPr>
        <w:t>2019年度保留事项7项，没有新增或减少</w:t>
      </w:r>
      <w:r>
        <w:rPr>
          <w:rFonts w:eastAsia="仿宋_GB2312"/>
          <w:sz w:val="32"/>
          <w:szCs w:val="32"/>
        </w:rPr>
        <w:t>的事项，已进驻</w:t>
      </w:r>
      <w:r>
        <w:rPr>
          <w:rFonts w:hint="eastAsia" w:eastAsia="仿宋_GB2312"/>
          <w:sz w:val="32"/>
          <w:szCs w:val="32"/>
        </w:rPr>
        <w:t>广东省政务服务事项管理系统（广东政务服务网）</w:t>
      </w:r>
      <w:r>
        <w:rPr>
          <w:rFonts w:eastAsia="仿宋_GB2312"/>
          <w:sz w:val="32"/>
          <w:szCs w:val="32"/>
        </w:rPr>
        <w:t>的事项</w:t>
      </w:r>
      <w:r>
        <w:rPr>
          <w:rFonts w:hint="eastAsia" w:eastAsia="仿宋_GB2312"/>
          <w:sz w:val="32"/>
          <w:szCs w:val="32"/>
        </w:rPr>
        <w:t>7项</w:t>
      </w:r>
      <w:r>
        <w:rPr>
          <w:rFonts w:eastAsia="仿宋_GB2312"/>
          <w:sz w:val="32"/>
          <w:szCs w:val="32"/>
        </w:rPr>
        <w:t>；行政许可申请</w:t>
      </w:r>
      <w:r>
        <w:rPr>
          <w:rFonts w:hint="eastAsia" w:eastAsia="仿宋_GB2312"/>
          <w:sz w:val="32"/>
          <w:szCs w:val="32"/>
        </w:rPr>
        <w:t>71件</w:t>
      </w:r>
      <w:r>
        <w:rPr>
          <w:rFonts w:eastAsia="仿宋_GB2312"/>
          <w:sz w:val="32"/>
          <w:szCs w:val="32"/>
        </w:rPr>
        <w:t>，</w:t>
      </w:r>
      <w:r>
        <w:rPr>
          <w:rFonts w:hint="eastAsia" w:eastAsia="仿宋_GB2312"/>
          <w:sz w:val="32"/>
          <w:szCs w:val="32"/>
        </w:rPr>
        <w:t>均已</w:t>
      </w:r>
      <w:r>
        <w:rPr>
          <w:rFonts w:eastAsia="仿宋_GB2312"/>
          <w:sz w:val="32"/>
          <w:szCs w:val="32"/>
        </w:rPr>
        <w:t>受理；行政许可办结</w:t>
      </w:r>
      <w:r>
        <w:rPr>
          <w:rFonts w:hint="eastAsia" w:eastAsia="仿宋_GB2312"/>
          <w:sz w:val="32"/>
          <w:szCs w:val="32"/>
        </w:rPr>
        <w:t>71件</w:t>
      </w:r>
      <w:r>
        <w:rPr>
          <w:rFonts w:eastAsia="仿宋_GB2312"/>
          <w:sz w:val="32"/>
          <w:szCs w:val="32"/>
        </w:rPr>
        <w:t>，其中审批同意</w:t>
      </w:r>
      <w:r>
        <w:rPr>
          <w:rFonts w:hint="eastAsia" w:eastAsia="仿宋_GB2312"/>
          <w:sz w:val="32"/>
          <w:szCs w:val="32"/>
        </w:rPr>
        <w:t>65件</w:t>
      </w:r>
      <w:r>
        <w:rPr>
          <w:rFonts w:eastAsia="仿宋_GB2312"/>
          <w:sz w:val="32"/>
          <w:szCs w:val="32"/>
        </w:rPr>
        <w:t>、审批不同意</w:t>
      </w:r>
      <w:r>
        <w:rPr>
          <w:rFonts w:hint="eastAsia" w:eastAsia="仿宋_GB2312"/>
          <w:sz w:val="32"/>
          <w:szCs w:val="32"/>
        </w:rPr>
        <w:t>6件</w:t>
      </w:r>
      <w:r>
        <w:rPr>
          <w:rFonts w:eastAsia="仿宋_GB2312"/>
          <w:sz w:val="32"/>
          <w:szCs w:val="32"/>
        </w:rPr>
        <w:t>。</w:t>
      </w:r>
    </w:p>
    <w:p>
      <w:pPr>
        <w:spacing w:line="560" w:lineRule="exact"/>
        <w:ind w:firstLine="630"/>
        <w:rPr>
          <w:rFonts w:hint="eastAsia" w:ascii="仿宋_GB2312" w:eastAsia="仿宋_GB2312"/>
          <w:sz w:val="32"/>
          <w:szCs w:val="32"/>
        </w:rPr>
      </w:pPr>
      <w:r>
        <w:rPr>
          <w:rFonts w:hint="eastAsia" w:ascii="楷体" w:hAnsi="楷体" w:eastAsia="楷体"/>
          <w:sz w:val="32"/>
          <w:szCs w:val="32"/>
        </w:rPr>
        <w:t>（一）依法实施情况。</w:t>
      </w:r>
      <w:r>
        <w:rPr>
          <w:rFonts w:hint="eastAsia" w:ascii="仿宋_GB2312" w:eastAsia="仿宋_GB2312"/>
          <w:sz w:val="32"/>
          <w:szCs w:val="32"/>
        </w:rPr>
        <w:t>我局严格按照广州市荔湾区行政审批事项规定，遵守审批权限、范围、程序、条件。没有存在变相设定和实施行政许可情况，先后根据区编办及区政务数据局下达关于权责清理规范要求，及时清理、修改、完善我局行政许可和非行政许可事项整理汇编。危险化学品经营许可证办理事项承诺在20个工作日内完成，没有超时，能在相对应时间段内完成。</w:t>
      </w:r>
    </w:p>
    <w:p>
      <w:pPr>
        <w:spacing w:line="560" w:lineRule="exact"/>
        <w:ind w:firstLine="630"/>
        <w:rPr>
          <w:rFonts w:hint="eastAsia" w:ascii="仿宋_GB2312" w:eastAsia="仿宋_GB2312"/>
          <w:sz w:val="32"/>
          <w:szCs w:val="32"/>
        </w:rPr>
      </w:pPr>
      <w:r>
        <w:rPr>
          <w:rFonts w:hint="eastAsia" w:ascii="楷体" w:hAnsi="楷体" w:eastAsia="楷体"/>
          <w:sz w:val="32"/>
          <w:szCs w:val="32"/>
        </w:rPr>
        <w:t>（二）公开公示情况。</w:t>
      </w:r>
      <w:r>
        <w:rPr>
          <w:rFonts w:hint="eastAsia" w:ascii="仿宋_GB2312" w:eastAsia="仿宋_GB2312"/>
          <w:sz w:val="32"/>
          <w:szCs w:val="32"/>
        </w:rPr>
        <w:t>在广州市荔湾区网上办事大厅公开公示实施主体、依据、程序、条件、期限、裁量标准、申请材料及办法、收费标准、申请书格式文本、咨询投诉方式等信息的方式、范围。告知企业办理进度，完成情况，方便企业了解情况。</w:t>
      </w:r>
    </w:p>
    <w:p>
      <w:pPr>
        <w:spacing w:line="560" w:lineRule="exact"/>
        <w:ind w:firstLine="630"/>
        <w:rPr>
          <w:rFonts w:hint="eastAsia" w:ascii="仿宋_GB2312" w:eastAsia="仿宋_GB2312"/>
          <w:sz w:val="32"/>
          <w:szCs w:val="32"/>
        </w:rPr>
      </w:pPr>
      <w:r>
        <w:rPr>
          <w:rFonts w:hint="eastAsia" w:ascii="楷体" w:hAnsi="楷体" w:eastAsia="楷体"/>
          <w:sz w:val="32"/>
          <w:szCs w:val="32"/>
        </w:rPr>
        <w:t>（三）监督管理情况。</w:t>
      </w:r>
      <w:r>
        <w:rPr>
          <w:rFonts w:hint="eastAsia" w:ascii="仿宋_GB2312" w:eastAsia="仿宋_GB2312"/>
          <w:sz w:val="32"/>
          <w:szCs w:val="32"/>
        </w:rPr>
        <w:t>制定完善行政许可审批和非行政许可审批管理机制，定期检查行政许可工作是否落实到位，没有出现被投诉举报的现象。</w:t>
      </w:r>
    </w:p>
    <w:p>
      <w:pPr>
        <w:spacing w:line="560" w:lineRule="exact"/>
        <w:ind w:firstLine="630"/>
        <w:rPr>
          <w:rFonts w:hint="eastAsia" w:ascii="仿宋_GB2312" w:eastAsia="仿宋_GB2312"/>
          <w:sz w:val="32"/>
          <w:szCs w:val="32"/>
        </w:rPr>
      </w:pPr>
      <w:r>
        <w:rPr>
          <w:rFonts w:hint="eastAsia" w:ascii="楷体" w:hAnsi="楷体" w:eastAsia="楷体"/>
          <w:sz w:val="32"/>
          <w:szCs w:val="32"/>
        </w:rPr>
        <w:t>（四）实施效果情况。</w:t>
      </w:r>
      <w:r>
        <w:rPr>
          <w:rFonts w:hint="eastAsia" w:ascii="仿宋_GB2312" w:eastAsia="仿宋_GB2312"/>
          <w:sz w:val="32"/>
          <w:szCs w:val="32"/>
        </w:rPr>
        <w:t>基本达到设立行政许可时预期的目的，能在许可规定时限内完成一系列审批流程。严格审核，对行政许可的最终审批做好把关，维护社会秩序，推动荔湾区经济社会健康发展做出贡献。服务满意度达到百分百。</w:t>
      </w:r>
    </w:p>
    <w:p>
      <w:pPr>
        <w:spacing w:line="560" w:lineRule="exact"/>
        <w:ind w:firstLine="630"/>
        <w:rPr>
          <w:rFonts w:hint="eastAsia" w:ascii="仿宋_GB2312" w:eastAsia="仿宋_GB2312"/>
          <w:sz w:val="32"/>
          <w:szCs w:val="32"/>
        </w:rPr>
      </w:pPr>
      <w:r>
        <w:rPr>
          <w:rFonts w:hint="eastAsia" w:ascii="楷体" w:hAnsi="楷体" w:eastAsia="楷体"/>
          <w:sz w:val="32"/>
          <w:szCs w:val="32"/>
        </w:rPr>
        <w:t>（五）创新方式情况。</w:t>
      </w:r>
      <w:r>
        <w:rPr>
          <w:rFonts w:hint="eastAsia" w:ascii="仿宋_GB2312" w:eastAsia="仿宋_GB2312"/>
          <w:sz w:val="32"/>
          <w:szCs w:val="32"/>
        </w:rPr>
        <w:t>进驻广州市荔湾区网上办事大厅，公开公示办理业务事项，方便办事市民能在网上下载资料，了解办事流程</w:t>
      </w:r>
      <w:r>
        <w:rPr>
          <w:rFonts w:ascii="仿宋_GB2312" w:eastAsia="仿宋_GB2312"/>
          <w:sz w:val="32"/>
          <w:szCs w:val="32"/>
        </w:rPr>
        <w:t>。</w:t>
      </w:r>
      <w:r>
        <w:rPr>
          <w:rFonts w:hint="eastAsia" w:ascii="仿宋_GB2312" w:eastAsia="仿宋_GB2312"/>
          <w:sz w:val="32"/>
          <w:szCs w:val="32"/>
        </w:rPr>
        <w:t>开通区政务中心网上受理服务，同时我局建立全区危险化学品企业交流微信群，方便及时通知企业办理进度和答疑解惑，减少了办事环节，缩短了办事时限。</w:t>
      </w:r>
    </w:p>
    <w:p>
      <w:pPr>
        <w:spacing w:line="560" w:lineRule="exact"/>
        <w:ind w:firstLine="640" w:firstLineChars="200"/>
        <w:rPr>
          <w:rFonts w:ascii="仿宋_GB2312" w:eastAsia="仿宋_GB2312"/>
          <w:sz w:val="32"/>
          <w:szCs w:val="32"/>
        </w:rPr>
      </w:pPr>
      <w:r>
        <w:rPr>
          <w:rFonts w:hint="eastAsia" w:ascii="楷体" w:hAnsi="楷体" w:eastAsia="楷体"/>
          <w:sz w:val="32"/>
          <w:szCs w:val="32"/>
        </w:rPr>
        <w:t>（六）推行标准化情况。</w:t>
      </w:r>
      <w:r>
        <w:rPr>
          <w:rFonts w:hint="eastAsia" w:ascii="仿宋_GB2312" w:eastAsia="仿宋_GB2312"/>
          <w:sz w:val="32"/>
          <w:szCs w:val="32"/>
        </w:rPr>
        <w:t>我局在指南内详细列出实施依据、办理分类细项情况、申请材料、办理时限，减少上门企业办理次数。并在区网上办事大厅同时更新修改情况。全面清理规范行政许可中介服务事项，重新审核规范。</w:t>
      </w:r>
    </w:p>
    <w:p>
      <w:pPr>
        <w:spacing w:line="560" w:lineRule="exact"/>
        <w:ind w:firstLine="630"/>
        <w:rPr>
          <w:rFonts w:ascii="黑体" w:hAnsi="黑体" w:eastAsia="黑体"/>
          <w:sz w:val="32"/>
          <w:szCs w:val="32"/>
        </w:rPr>
      </w:pPr>
      <w:r>
        <w:rPr>
          <w:rFonts w:hint="eastAsia" w:ascii="黑体" w:hAnsi="黑体" w:eastAsia="黑体"/>
          <w:sz w:val="32"/>
          <w:szCs w:val="32"/>
        </w:rPr>
        <w:t>二、存在问题和困难</w:t>
      </w:r>
    </w:p>
    <w:p>
      <w:pPr>
        <w:spacing w:line="560" w:lineRule="exact"/>
        <w:ind w:firstLine="630"/>
        <w:rPr>
          <w:rFonts w:ascii="仿宋_GB2312" w:eastAsia="仿宋_GB2312"/>
          <w:sz w:val="32"/>
          <w:szCs w:val="32"/>
        </w:rPr>
      </w:pPr>
      <w:r>
        <w:rPr>
          <w:rFonts w:hint="eastAsia" w:ascii="仿宋_GB2312" w:eastAsia="仿宋_GB2312"/>
          <w:sz w:val="32"/>
          <w:szCs w:val="32"/>
        </w:rPr>
        <w:t>在实施行政许可、非行政许可审批过程中，我局领导和专家到企业现场检查发现企业内部没有全面贯彻落实安全生产责任制，未能完善管理机制和台账，人员培训投入力度不足，仍需对企业进行详细指引讲解和要求企业完善硬件设施和安全生产管理制度。</w:t>
      </w:r>
    </w:p>
    <w:p>
      <w:pPr>
        <w:spacing w:line="560" w:lineRule="exact"/>
        <w:ind w:firstLine="630"/>
        <w:rPr>
          <w:rFonts w:ascii="黑体" w:hAnsi="黑体" w:eastAsia="黑体"/>
          <w:sz w:val="32"/>
          <w:szCs w:val="32"/>
        </w:rPr>
      </w:pPr>
      <w:r>
        <w:rPr>
          <w:rFonts w:hint="eastAsia" w:ascii="黑体" w:hAnsi="黑体" w:eastAsia="黑体"/>
          <w:sz w:val="32"/>
          <w:szCs w:val="32"/>
        </w:rPr>
        <w:t>三、下一步工作措施及有关建议</w:t>
      </w:r>
    </w:p>
    <w:p>
      <w:pPr>
        <w:spacing w:line="560" w:lineRule="exact"/>
        <w:ind w:firstLine="630"/>
        <w:rPr>
          <w:rFonts w:ascii="仿宋_GB2312" w:eastAsia="仿宋_GB2312"/>
          <w:sz w:val="32"/>
          <w:szCs w:val="32"/>
        </w:rPr>
      </w:pPr>
      <w:r>
        <w:rPr>
          <w:rFonts w:hint="eastAsia" w:ascii="仿宋_GB2312" w:eastAsia="仿宋_GB2312"/>
          <w:sz w:val="32"/>
          <w:szCs w:val="32"/>
        </w:rPr>
        <w:t>制定更加完善的审批体系，继续深化简化行政许可和非行政许可办理程序，方便企业办理业务。提升审批人员的专项知识业务能力。希望区有关单位能增加一些培训课程，让我局人员能够熟知行政许可审批和非行政许可审批的法律法规，增强法律意识，妥善处理每一件许可业务。</w:t>
      </w:r>
    </w:p>
    <w:p>
      <w:pPr>
        <w:spacing w:line="560" w:lineRule="exact"/>
        <w:ind w:firstLine="630"/>
        <w:rPr>
          <w:rFonts w:hint="eastAsia" w:ascii="仿宋_GB2312" w:hAnsi="仿宋" w:eastAsia="仿宋_GB2312" w:cs="仿宋"/>
          <w:sz w:val="32"/>
          <w:szCs w:val="32"/>
        </w:rPr>
      </w:pPr>
    </w:p>
    <w:p>
      <w:pPr>
        <w:spacing w:line="560" w:lineRule="exact"/>
        <w:ind w:firstLine="630"/>
        <w:rPr>
          <w:rFonts w:hint="eastAsia" w:ascii="仿宋_GB2312" w:hAnsi="仿宋" w:eastAsia="仿宋_GB2312" w:cs="仿宋"/>
          <w:sz w:val="32"/>
          <w:szCs w:val="32"/>
        </w:rPr>
      </w:pPr>
    </w:p>
    <w:p>
      <w:pPr>
        <w:spacing w:line="560" w:lineRule="exact"/>
        <w:ind w:firstLine="630"/>
        <w:rPr>
          <w:rFonts w:hint="eastAsia" w:ascii="仿宋_GB2312" w:hAnsi="仿宋" w:eastAsia="仿宋_GB2312" w:cs="仿宋"/>
          <w:sz w:val="32"/>
          <w:szCs w:val="32"/>
        </w:rPr>
      </w:pPr>
    </w:p>
    <w:p>
      <w:pPr>
        <w:spacing w:line="560" w:lineRule="exact"/>
        <w:ind w:firstLine="4784" w:firstLineChars="1495"/>
        <w:rPr>
          <w:rFonts w:hint="eastAsia" w:ascii="仿宋_GB2312" w:hAnsi="仿宋" w:eastAsia="仿宋_GB2312" w:cs="仿宋"/>
          <w:sz w:val="32"/>
          <w:szCs w:val="32"/>
        </w:rPr>
      </w:pPr>
      <w:r>
        <w:rPr>
          <w:rFonts w:hint="eastAsia" w:ascii="仿宋_GB2312" w:hAnsi="仿宋" w:eastAsia="仿宋_GB2312" w:cs="仿宋"/>
          <w:sz w:val="32"/>
          <w:szCs w:val="32"/>
        </w:rPr>
        <w:t>广州市荔湾区应急管理局</w:t>
      </w:r>
    </w:p>
    <w:p>
      <w:pPr>
        <w:spacing w:line="560" w:lineRule="exact"/>
        <w:ind w:firstLine="5424" w:firstLineChars="1695"/>
        <w:rPr>
          <w:rFonts w:ascii="仿宋_GB2312" w:hAnsi="仿宋" w:eastAsia="仿宋_GB2312" w:cs="仿宋"/>
          <w:sz w:val="32"/>
          <w:szCs w:val="32"/>
        </w:rPr>
      </w:pPr>
      <w:r>
        <w:rPr>
          <w:rFonts w:hint="eastAsia" w:ascii="仿宋_GB2312" w:hAnsi="仿宋" w:eastAsia="仿宋_GB2312" w:cs="仿宋"/>
          <w:sz w:val="32"/>
          <w:szCs w:val="32"/>
        </w:rPr>
        <w:t>2020年3月26日</w:t>
      </w:r>
    </w:p>
    <w:p/>
    <w:sectPr>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125C36"/>
    <w:rsid w:val="001A3F71"/>
    <w:rsid w:val="0021084F"/>
    <w:rsid w:val="003065DB"/>
    <w:rsid w:val="003C0A65"/>
    <w:rsid w:val="005374D2"/>
    <w:rsid w:val="007418E1"/>
    <w:rsid w:val="00A84B1C"/>
    <w:rsid w:val="00CA4436"/>
    <w:rsid w:val="00F00298"/>
    <w:rsid w:val="040C1FE3"/>
    <w:rsid w:val="07076213"/>
    <w:rsid w:val="073802F4"/>
    <w:rsid w:val="09AD1DBF"/>
    <w:rsid w:val="0BCB1B3F"/>
    <w:rsid w:val="0D320E31"/>
    <w:rsid w:val="0F011F52"/>
    <w:rsid w:val="107E4634"/>
    <w:rsid w:val="211C4767"/>
    <w:rsid w:val="301A3256"/>
    <w:rsid w:val="356672F8"/>
    <w:rsid w:val="366310D9"/>
    <w:rsid w:val="4027250E"/>
    <w:rsid w:val="42536B82"/>
    <w:rsid w:val="466D417F"/>
    <w:rsid w:val="47842188"/>
    <w:rsid w:val="59631F68"/>
    <w:rsid w:val="5B267D21"/>
    <w:rsid w:val="5F3B6AB7"/>
    <w:rsid w:val="605A5959"/>
    <w:rsid w:val="63C27EE6"/>
    <w:rsid w:val="668F5D56"/>
    <w:rsid w:val="68B97557"/>
    <w:rsid w:val="6AC53575"/>
    <w:rsid w:val="6E670F30"/>
    <w:rsid w:val="6E8426F1"/>
    <w:rsid w:val="76100B7A"/>
    <w:rsid w:val="78344D1C"/>
    <w:rsid w:val="7B3E7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uiPriority w:val="0"/>
    <w:rPr>
      <w:rFonts w:eastAsia="仿宋_GB2312"/>
      <w:color w:val="auto"/>
      <w:sz w:val="28"/>
      <w:u w:val="none"/>
      <w:vertAlign w:val="baseline"/>
    </w:rPr>
  </w:style>
  <w:style w:type="character" w:customStyle="1" w:styleId="7">
    <w:name w:val="page number"/>
    <w:basedOn w:val="5"/>
    <w:uiPriority w:val="0"/>
  </w:style>
  <w:style w:type="paragraph" w:customStyle="1" w:styleId="8">
    <w:name w:val="Char11"/>
    <w:basedOn w:val="1"/>
    <w:uiPriority w:val="0"/>
    <w:pPr>
      <w:tabs>
        <w:tab w:val="left" w:pos="36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8472;&#31168;&#21746;\&#38472;&#31168;&#21746;\&#20854;&#23427;&#24037;&#20316;\20200327%20&#25919;&#21153;&#20449;&#24687;&#25253;&#36865;&#24037;&#20316;&#21046;&#24230;\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175</Words>
  <Characters>1004</Characters>
  <Lines>8</Lines>
  <Paragraphs>2</Paragraphs>
  <TotalTime>23</TotalTime>
  <ScaleCrop>false</ScaleCrop>
  <LinksUpToDate>false</LinksUpToDate>
  <CharactersWithSpaces>1177</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2020-03-27T01:32:00Z</dcterms:created>
  <dc:creator>Administrator</dc:creator>
  <cp:lastModifiedBy>yangjing</cp:lastModifiedBy>
  <dcterms:modified xsi:type="dcterms:W3CDTF">2020-03-30T01:35:37Z</dcterms:modified>
  <dc:title>广州市荔湾区XX单位XX年行政许可</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