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C98E78">
      <w:pPr>
        <w:jc w:val="center"/>
        <w:rPr>
          <w:rFonts w:hint="eastAsia" w:ascii="宋体" w:hAnsi="宋体" w:cs="宋体"/>
          <w:color w:val="000000"/>
          <w:sz w:val="32"/>
          <w:szCs w:val="32"/>
          <w:highlight w:val="none"/>
          <w:u w:val="single"/>
        </w:rPr>
      </w:pPr>
    </w:p>
    <w:p w14:paraId="25B40757">
      <w:pPr>
        <w:pStyle w:val="20"/>
        <w:rPr>
          <w:rFonts w:hint="eastAsia" w:ascii="宋体" w:hAnsi="宋体" w:cs="宋体"/>
          <w:color w:val="000000"/>
          <w:sz w:val="32"/>
          <w:szCs w:val="32"/>
          <w:highlight w:val="none"/>
          <w:u w:val="single"/>
        </w:rPr>
      </w:pPr>
    </w:p>
    <w:p w14:paraId="00D3A6F5">
      <w:pPr>
        <w:jc w:val="center"/>
        <w:rPr>
          <w:rFonts w:hint="eastAsia" w:ascii="宋体" w:hAnsi="宋体" w:cs="宋体"/>
          <w:b/>
          <w:bCs/>
          <w:color w:val="FF0000"/>
          <w:sz w:val="44"/>
          <w:szCs w:val="44"/>
          <w:highlight w:val="none"/>
          <w:u w:val="single"/>
        </w:rPr>
      </w:pPr>
      <w:r>
        <w:rPr>
          <w:rFonts w:hint="eastAsia" w:ascii="宋体" w:hAnsi="宋体" w:cs="宋体"/>
          <w:b/>
          <w:bCs/>
          <w:color w:val="000000"/>
          <w:sz w:val="44"/>
          <w:szCs w:val="44"/>
          <w:highlight w:val="none"/>
          <w:u w:val="none"/>
          <w:lang w:val="en-US" w:eastAsia="zh-CN"/>
        </w:rPr>
        <w:t xml:space="preserve">  </w:t>
      </w:r>
      <w:r>
        <w:rPr>
          <w:rFonts w:hint="eastAsia" w:ascii="宋体" w:hAnsi="宋体" w:cs="宋体"/>
          <w:b/>
          <w:bCs/>
          <w:color w:val="000000"/>
          <w:sz w:val="44"/>
          <w:szCs w:val="44"/>
          <w:highlight w:val="none"/>
          <w:u w:val="single"/>
          <w:lang w:eastAsia="zh-CN"/>
        </w:rPr>
        <w:t>广州市轨道交通十三号线(二期)西场站项目房屋评估报告、补偿决定等相关文件涉及登报服务事项</w:t>
      </w:r>
    </w:p>
    <w:p w14:paraId="2D1196D1">
      <w:pPr>
        <w:rPr>
          <w:rFonts w:hint="eastAsia" w:ascii="宋体" w:hAnsi="宋体" w:cs="宋体"/>
          <w:b/>
          <w:bCs/>
          <w:sz w:val="44"/>
          <w:highlight w:val="none"/>
        </w:rPr>
      </w:pPr>
    </w:p>
    <w:p w14:paraId="514543D9">
      <w:pPr>
        <w:rPr>
          <w:rFonts w:hint="eastAsia" w:ascii="宋体" w:hAnsi="宋体" w:cs="宋体"/>
          <w:b/>
          <w:bCs/>
          <w:sz w:val="44"/>
          <w:highlight w:val="none"/>
        </w:rPr>
      </w:pPr>
    </w:p>
    <w:p w14:paraId="68CCC9BC">
      <w:pPr>
        <w:jc w:val="center"/>
        <w:rPr>
          <w:rFonts w:hint="eastAsia" w:ascii="宋体" w:hAnsi="宋体" w:cs="宋体"/>
          <w:b/>
          <w:bCs/>
          <w:sz w:val="52"/>
          <w:szCs w:val="52"/>
          <w:highlight w:val="none"/>
        </w:rPr>
      </w:pPr>
      <w:r>
        <w:rPr>
          <w:rFonts w:hint="eastAsia" w:ascii="宋体" w:hAnsi="宋体" w:cs="宋体"/>
          <w:b/>
          <w:bCs/>
          <w:sz w:val="52"/>
          <w:szCs w:val="52"/>
          <w:highlight w:val="none"/>
        </w:rPr>
        <w:t>询比文件</w:t>
      </w:r>
    </w:p>
    <w:p w14:paraId="6B998F01">
      <w:pPr>
        <w:rPr>
          <w:rFonts w:hint="eastAsia" w:ascii="宋体" w:hAnsi="宋体" w:cs="宋体"/>
          <w:b/>
          <w:bCs/>
          <w:sz w:val="44"/>
          <w:highlight w:val="none"/>
        </w:rPr>
      </w:pPr>
    </w:p>
    <w:p w14:paraId="65065E4C">
      <w:pPr>
        <w:rPr>
          <w:rFonts w:hint="eastAsia" w:ascii="宋体" w:hAnsi="宋体" w:cs="宋体"/>
          <w:b/>
          <w:bCs/>
          <w:sz w:val="44"/>
          <w:highlight w:val="none"/>
        </w:rPr>
      </w:pPr>
    </w:p>
    <w:p w14:paraId="43E680C6">
      <w:pPr>
        <w:rPr>
          <w:rFonts w:hint="eastAsia" w:ascii="宋体" w:hAnsi="宋体" w:cs="宋体"/>
          <w:b/>
          <w:bCs/>
          <w:sz w:val="44"/>
          <w:highlight w:val="none"/>
        </w:rPr>
      </w:pPr>
    </w:p>
    <w:p w14:paraId="68DDDE1C">
      <w:pPr>
        <w:rPr>
          <w:rFonts w:hint="eastAsia" w:ascii="宋体" w:hAnsi="宋体" w:cs="宋体"/>
          <w:b/>
          <w:bCs/>
          <w:sz w:val="44"/>
          <w:highlight w:val="none"/>
        </w:rPr>
      </w:pPr>
    </w:p>
    <w:p w14:paraId="36BDDF44">
      <w:pPr>
        <w:rPr>
          <w:rFonts w:hint="eastAsia" w:ascii="宋体" w:hAnsi="宋体" w:cs="宋体"/>
          <w:b/>
          <w:bCs/>
          <w:sz w:val="44"/>
          <w:highlight w:val="none"/>
        </w:rPr>
      </w:pPr>
    </w:p>
    <w:p w14:paraId="7D8923E0">
      <w:pPr>
        <w:rPr>
          <w:rFonts w:hint="eastAsia" w:ascii="宋体" w:hAnsi="宋体" w:cs="宋体"/>
          <w:b/>
          <w:bCs/>
          <w:sz w:val="44"/>
          <w:highlight w:val="none"/>
        </w:rPr>
      </w:pPr>
    </w:p>
    <w:p w14:paraId="24443405">
      <w:pPr>
        <w:rPr>
          <w:rFonts w:hint="eastAsia" w:ascii="宋体" w:hAnsi="宋体" w:cs="宋体"/>
          <w:b/>
          <w:bCs/>
          <w:sz w:val="44"/>
          <w:highlight w:val="none"/>
        </w:rPr>
      </w:pPr>
    </w:p>
    <w:p w14:paraId="554CC945">
      <w:pPr>
        <w:rPr>
          <w:rFonts w:hint="eastAsia" w:ascii="宋体" w:hAnsi="宋体" w:cs="宋体"/>
          <w:b/>
          <w:bCs/>
          <w:sz w:val="44"/>
          <w:highlight w:val="none"/>
        </w:rPr>
      </w:pPr>
    </w:p>
    <w:p w14:paraId="1091DE6C">
      <w:pPr>
        <w:rPr>
          <w:rFonts w:hint="eastAsia" w:ascii="宋体" w:hAnsi="宋体" w:cs="宋体"/>
          <w:b/>
          <w:bCs/>
          <w:sz w:val="44"/>
          <w:highlight w:val="none"/>
        </w:rPr>
      </w:pPr>
    </w:p>
    <w:p w14:paraId="73EFDE09">
      <w:pPr>
        <w:jc w:val="center"/>
        <w:rPr>
          <w:rFonts w:hint="eastAsia" w:ascii="宋体" w:hAnsi="宋体" w:cs="宋体"/>
          <w:b/>
          <w:bCs/>
          <w:sz w:val="32"/>
          <w:highlight w:val="none"/>
        </w:rPr>
      </w:pPr>
      <w:r>
        <w:rPr>
          <w:rFonts w:hint="eastAsia" w:ascii="宋体" w:hAnsi="宋体" w:cs="宋体"/>
          <w:b/>
          <w:bCs/>
          <w:sz w:val="32"/>
          <w:highlight w:val="none"/>
        </w:rPr>
        <w:t xml:space="preserve"> 询价单位：</w:t>
      </w:r>
      <w:r>
        <w:rPr>
          <w:rFonts w:hint="eastAsia" w:ascii="宋体" w:hAnsi="宋体" w:cs="宋体"/>
          <w:b/>
          <w:bCs/>
          <w:sz w:val="32"/>
          <w:highlight w:val="none"/>
          <w:lang w:eastAsia="zh-CN"/>
        </w:rPr>
        <w:t>广州市荔湾区人民政府国有土地上房屋征收办公室</w:t>
      </w:r>
    </w:p>
    <w:p w14:paraId="0E30D7B5">
      <w:pPr>
        <w:ind w:firstLine="1606" w:firstLineChars="500"/>
        <w:rPr>
          <w:rFonts w:hint="eastAsia" w:ascii="宋体" w:hAnsi="宋体" w:eastAsia="宋体" w:cs="宋体"/>
          <w:b/>
          <w:bCs/>
          <w:sz w:val="32"/>
          <w:highlight w:val="none"/>
          <w:lang w:eastAsia="zh-CN"/>
        </w:rPr>
      </w:pPr>
      <w:r>
        <w:rPr>
          <w:rFonts w:hint="eastAsia" w:ascii="宋体" w:hAnsi="宋体" w:cs="宋体"/>
          <w:b/>
          <w:bCs/>
          <w:sz w:val="32"/>
          <w:highlight w:val="none"/>
        </w:rPr>
        <w:t>询比代理单位：</w:t>
      </w:r>
      <w:r>
        <w:rPr>
          <w:rFonts w:hint="eastAsia" w:ascii="宋体" w:hAnsi="宋体" w:cs="宋体"/>
          <w:b/>
          <w:bCs/>
          <w:sz w:val="32"/>
          <w:highlight w:val="none"/>
          <w:lang w:eastAsia="zh-CN"/>
        </w:rPr>
        <w:t>广东加达咨询工程有限公司</w:t>
      </w:r>
    </w:p>
    <w:p w14:paraId="61EE95C1">
      <w:pPr>
        <w:jc w:val="center"/>
        <w:rPr>
          <w:rFonts w:hint="eastAsia" w:ascii="宋体" w:hAnsi="宋体" w:cs="宋体"/>
          <w:b/>
          <w:bCs/>
          <w:sz w:val="44"/>
          <w:highlight w:val="none"/>
        </w:rPr>
      </w:pPr>
      <w:r>
        <w:rPr>
          <w:rFonts w:hint="eastAsia" w:ascii="宋体" w:hAnsi="宋体" w:cs="宋体"/>
          <w:b/>
          <w:sz w:val="32"/>
          <w:szCs w:val="32"/>
          <w:highlight w:val="none"/>
          <w:lang w:eastAsia="zh-CN"/>
        </w:rPr>
        <w:t>二〇</w:t>
      </w:r>
      <w:r>
        <w:rPr>
          <w:rFonts w:hint="eastAsia" w:ascii="宋体" w:hAnsi="宋体" w:cs="宋体"/>
          <w:b/>
          <w:sz w:val="32"/>
          <w:szCs w:val="32"/>
          <w:highlight w:val="none"/>
        </w:rPr>
        <w:t>二</w:t>
      </w:r>
      <w:r>
        <w:rPr>
          <w:rFonts w:hint="eastAsia" w:ascii="宋体" w:hAnsi="宋体" w:cs="宋体"/>
          <w:b/>
          <w:sz w:val="32"/>
          <w:szCs w:val="32"/>
          <w:highlight w:val="none"/>
          <w:lang w:eastAsia="zh-CN"/>
        </w:rPr>
        <w:t>五年</w:t>
      </w:r>
      <w:r>
        <w:rPr>
          <w:rFonts w:hint="eastAsia" w:ascii="宋体" w:hAnsi="宋体" w:cs="宋体"/>
          <w:b/>
          <w:sz w:val="32"/>
          <w:szCs w:val="32"/>
          <w:highlight w:val="none"/>
          <w:lang w:val="en-US" w:eastAsia="zh-CN"/>
        </w:rPr>
        <w:t>三</w:t>
      </w:r>
      <w:r>
        <w:rPr>
          <w:rFonts w:hint="eastAsia" w:ascii="宋体" w:hAnsi="宋体" w:cs="宋体"/>
          <w:b/>
          <w:sz w:val="32"/>
          <w:szCs w:val="32"/>
          <w:highlight w:val="none"/>
        </w:rPr>
        <w:t>月</w:t>
      </w:r>
    </w:p>
    <w:p w14:paraId="0A2EFDAB">
      <w:pPr>
        <w:spacing w:line="360" w:lineRule="auto"/>
        <w:ind w:firstLine="643" w:firstLineChars="200"/>
        <w:jc w:val="center"/>
        <w:textAlignment w:val="top"/>
        <w:rPr>
          <w:rFonts w:hint="eastAsia" w:ascii="宋体" w:hAnsi="宋体" w:cs="宋体"/>
          <w:b/>
          <w:bCs/>
          <w:sz w:val="32"/>
          <w:szCs w:val="32"/>
          <w:highlight w:val="none"/>
          <w:shd w:val="clear" w:color="auto" w:fill="FFFFFF"/>
        </w:rPr>
      </w:pPr>
    </w:p>
    <w:p w14:paraId="78CCE99D">
      <w:pPr>
        <w:spacing w:line="360" w:lineRule="auto"/>
        <w:ind w:firstLine="643" w:firstLineChars="200"/>
        <w:jc w:val="center"/>
        <w:textAlignment w:val="top"/>
        <w:rPr>
          <w:rFonts w:hint="eastAsia" w:ascii="宋体" w:hAnsi="宋体" w:cs="宋体"/>
          <w:b/>
          <w:bCs/>
          <w:sz w:val="32"/>
          <w:szCs w:val="32"/>
          <w:highlight w:val="none"/>
          <w:shd w:val="clear" w:color="auto" w:fill="FFFFFF"/>
        </w:rPr>
      </w:pPr>
    </w:p>
    <w:p w14:paraId="291EA144">
      <w:pPr>
        <w:spacing w:line="360" w:lineRule="auto"/>
        <w:ind w:firstLine="643" w:firstLineChars="200"/>
        <w:jc w:val="center"/>
        <w:textAlignment w:val="top"/>
        <w:rPr>
          <w:rFonts w:hint="eastAsia" w:ascii="宋体" w:hAnsi="宋体" w:cs="宋体"/>
          <w:b/>
          <w:bCs/>
          <w:sz w:val="32"/>
          <w:szCs w:val="32"/>
          <w:highlight w:val="none"/>
          <w:shd w:val="clear" w:color="auto" w:fill="FFFFFF"/>
        </w:rPr>
        <w:sectPr>
          <w:footerReference r:id="rId3" w:type="default"/>
          <w:pgSz w:w="11906" w:h="16838"/>
          <w:pgMar w:top="1077" w:right="1134" w:bottom="1077" w:left="1134" w:header="510" w:footer="510" w:gutter="0"/>
          <w:pgNumType w:start="1"/>
          <w:cols w:space="720" w:num="1"/>
          <w:rtlGutter w:val="0"/>
          <w:docGrid w:type="lines" w:linePitch="312" w:charSpace="0"/>
        </w:sectPr>
      </w:pPr>
    </w:p>
    <w:p w14:paraId="124C23E0">
      <w:pPr>
        <w:spacing w:line="360" w:lineRule="auto"/>
        <w:ind w:firstLine="482" w:firstLineChars="200"/>
        <w:jc w:val="center"/>
        <w:textAlignment w:val="top"/>
        <w:rPr>
          <w:rFonts w:hint="eastAsia" w:ascii="宋体" w:hAnsi="宋体" w:cs="宋体"/>
          <w:b/>
          <w:bCs/>
          <w:sz w:val="24"/>
          <w:szCs w:val="24"/>
          <w:highlight w:val="none"/>
          <w:shd w:val="clear" w:color="auto" w:fill="FFFFFF"/>
        </w:rPr>
      </w:pPr>
      <w:r>
        <w:rPr>
          <w:rFonts w:hint="eastAsia" w:ascii="宋体" w:hAnsi="宋体" w:cs="宋体"/>
          <w:b/>
          <w:bCs/>
          <w:sz w:val="24"/>
          <w:szCs w:val="24"/>
          <w:highlight w:val="none"/>
          <w:shd w:val="clear" w:color="auto" w:fill="FFFFFF"/>
        </w:rPr>
        <w:t>第一章  询比公告</w:t>
      </w:r>
    </w:p>
    <w:p w14:paraId="06A06ECA">
      <w:pPr>
        <w:spacing w:line="360" w:lineRule="auto"/>
        <w:jc w:val="left"/>
        <w:rPr>
          <w:rFonts w:hint="eastAsia" w:ascii="宋体" w:hAnsi="宋体" w:cs="宋体"/>
          <w:sz w:val="24"/>
          <w:szCs w:val="24"/>
          <w:highlight w:val="none"/>
          <w:shd w:val="clear" w:color="auto" w:fill="FFFFFF"/>
        </w:rPr>
      </w:pPr>
      <w:r>
        <w:rPr>
          <w:rFonts w:hint="eastAsia" w:ascii="宋体" w:hAnsi="宋体" w:cs="宋体"/>
          <w:sz w:val="24"/>
          <w:szCs w:val="24"/>
          <w:highlight w:val="none"/>
          <w:shd w:val="clear" w:color="auto" w:fill="FFFFFF"/>
        </w:rPr>
        <w:t xml:space="preserve">    为更好地择优选取</w:t>
      </w:r>
      <w:r>
        <w:rPr>
          <w:rFonts w:hint="eastAsia" w:ascii="宋体" w:hAnsi="宋体" w:cs="宋体"/>
          <w:sz w:val="24"/>
          <w:szCs w:val="24"/>
          <w:highlight w:val="none"/>
          <w:u w:val="single"/>
          <w:shd w:val="clear" w:color="auto" w:fill="FFFFFF"/>
          <w:lang w:eastAsia="zh-CN"/>
        </w:rPr>
        <w:t>广州市轨道交通十三号线(二期)西场站项目房屋评估报告、补偿决定等相关文件涉及登报服务事项</w:t>
      </w:r>
      <w:r>
        <w:rPr>
          <w:rFonts w:hint="eastAsia" w:ascii="宋体" w:hAnsi="宋体" w:cs="宋体"/>
          <w:sz w:val="24"/>
          <w:szCs w:val="24"/>
          <w:highlight w:val="none"/>
          <w:u w:val="none"/>
          <w:shd w:val="clear" w:color="auto" w:fill="FFFFFF"/>
          <w:lang w:val="en-US" w:eastAsia="zh-CN"/>
        </w:rPr>
        <w:t>服务</w:t>
      </w:r>
      <w:r>
        <w:rPr>
          <w:rFonts w:hint="eastAsia" w:ascii="宋体" w:hAnsi="宋体" w:cs="宋体"/>
          <w:sz w:val="24"/>
          <w:szCs w:val="24"/>
          <w:highlight w:val="none"/>
          <w:shd w:val="clear" w:color="auto" w:fill="FFFFFF"/>
        </w:rPr>
        <w:t>单位，现</w:t>
      </w:r>
      <w:r>
        <w:rPr>
          <w:rFonts w:hint="eastAsia" w:ascii="宋体" w:hAnsi="宋体" w:cs="宋体"/>
          <w:sz w:val="24"/>
          <w:szCs w:val="24"/>
          <w:highlight w:val="none"/>
          <w:lang w:eastAsia="zh-CN"/>
        </w:rPr>
        <w:t>广州市荔湾区人民政府国有土地上房屋征收办公室</w:t>
      </w:r>
      <w:r>
        <w:rPr>
          <w:rFonts w:hint="eastAsia" w:ascii="宋体" w:hAnsi="宋体" w:cs="宋体"/>
          <w:sz w:val="24"/>
          <w:szCs w:val="24"/>
          <w:highlight w:val="none"/>
          <w:shd w:val="clear" w:color="auto" w:fill="FFFFFF"/>
        </w:rPr>
        <w:t>进行公开询比，在报名并符合要求的企业内选取一家承办单位，</w:t>
      </w:r>
      <w:bookmarkStart w:id="0" w:name="EBf5670e6d291445918fbaeeb8f3e1df8e"/>
      <w:r>
        <w:rPr>
          <w:rFonts w:hint="eastAsia" w:ascii="宋体" w:hAnsi="宋体" w:cs="宋体"/>
          <w:sz w:val="24"/>
          <w:szCs w:val="24"/>
          <w:highlight w:val="none"/>
          <w:shd w:val="clear" w:color="auto" w:fill="FFFFFF"/>
        </w:rPr>
        <w:t>欢迎符合资格条件的意向人报名参加。</w:t>
      </w:r>
      <w:bookmarkEnd w:id="0"/>
    </w:p>
    <w:p w14:paraId="3B4F711C">
      <w:pPr>
        <w:spacing w:line="360" w:lineRule="auto"/>
        <w:jc w:val="left"/>
        <w:textAlignment w:val="top"/>
        <w:rPr>
          <w:rFonts w:hint="eastAsia" w:ascii="宋体" w:hAnsi="宋体" w:eastAsia="宋体" w:cs="宋体"/>
          <w:b/>
          <w:bCs/>
          <w:sz w:val="24"/>
          <w:szCs w:val="24"/>
          <w:highlight w:val="none"/>
          <w:shd w:val="clear" w:color="auto" w:fill="FFFFFF"/>
          <w:lang w:eastAsia="zh-CN"/>
        </w:rPr>
      </w:pPr>
      <w:r>
        <w:rPr>
          <w:rFonts w:hint="eastAsia" w:ascii="宋体" w:hAnsi="宋体" w:cs="宋体"/>
          <w:b/>
          <w:bCs/>
          <w:sz w:val="24"/>
          <w:szCs w:val="24"/>
          <w:highlight w:val="none"/>
          <w:shd w:val="clear" w:color="auto" w:fill="FFFFFF"/>
        </w:rPr>
        <w:t>一、项目</w:t>
      </w:r>
      <w:r>
        <w:rPr>
          <w:rFonts w:hint="eastAsia" w:ascii="宋体" w:hAnsi="宋体" w:cs="宋体"/>
          <w:b/>
          <w:bCs/>
          <w:sz w:val="24"/>
          <w:szCs w:val="24"/>
          <w:highlight w:val="none"/>
          <w:shd w:val="clear" w:color="auto" w:fill="FFFFFF"/>
          <w:lang w:eastAsia="zh-CN"/>
        </w:rPr>
        <w:t>概况</w:t>
      </w:r>
    </w:p>
    <w:p w14:paraId="639FB5DD">
      <w:pPr>
        <w:spacing w:line="360" w:lineRule="auto"/>
        <w:ind w:firstLine="480" w:firstLineChars="200"/>
        <w:rPr>
          <w:rFonts w:hint="eastAsia" w:ascii="宋体" w:hAnsi="宋体" w:cs="宋体"/>
          <w:sz w:val="24"/>
          <w:szCs w:val="24"/>
          <w:highlight w:val="none"/>
          <w:shd w:val="clear" w:color="auto" w:fill="FFFFFF"/>
          <w:lang w:eastAsia="zh-CN"/>
        </w:rPr>
      </w:pPr>
      <w:r>
        <w:rPr>
          <w:rFonts w:hint="eastAsia" w:ascii="宋体" w:hAnsi="宋体" w:cs="宋体"/>
          <w:sz w:val="24"/>
          <w:szCs w:val="24"/>
          <w:highlight w:val="none"/>
          <w:shd w:val="clear" w:color="auto" w:fill="FFFFFF"/>
          <w:lang w:val="en-US" w:eastAsia="zh-CN"/>
        </w:rPr>
        <w:t>1、项目情况：</w:t>
      </w:r>
      <w:r>
        <w:rPr>
          <w:rFonts w:hint="eastAsia" w:ascii="宋体" w:hAnsi="宋体" w:cs="宋体"/>
          <w:sz w:val="24"/>
          <w:szCs w:val="24"/>
          <w:highlight w:val="none"/>
          <w:shd w:val="clear" w:color="auto" w:fill="FFFFFF"/>
        </w:rPr>
        <w:t>因广州市轨道交通十三号线（二期）西场站征收工作的需要，</w:t>
      </w:r>
      <w:r>
        <w:rPr>
          <w:rFonts w:hint="eastAsia" w:ascii="宋体" w:hAnsi="宋体" w:cs="宋体"/>
          <w:sz w:val="24"/>
          <w:szCs w:val="24"/>
          <w:highlight w:val="none"/>
          <w:shd w:val="clear" w:color="auto" w:fill="FFFFFF"/>
          <w:lang w:eastAsia="zh-CN"/>
        </w:rPr>
        <w:t>拟</w:t>
      </w:r>
      <w:r>
        <w:rPr>
          <w:rFonts w:hint="eastAsia" w:ascii="宋体" w:hAnsi="宋体" w:cs="宋体"/>
          <w:sz w:val="24"/>
          <w:szCs w:val="24"/>
          <w:highlight w:val="none"/>
          <w:shd w:val="clear" w:color="auto" w:fill="FFFFFF"/>
        </w:rPr>
        <w:t>对广州市轨道交通十三号线（二期）西场站范围内东风西路92号601号、东风西路131号601号房屋及产权调换房屋的评估报告、上述</w:t>
      </w:r>
      <w:r>
        <w:rPr>
          <w:rFonts w:hint="eastAsia" w:ascii="宋体" w:hAnsi="宋体" w:cs="宋体"/>
          <w:sz w:val="24"/>
          <w:szCs w:val="24"/>
          <w:highlight w:val="none"/>
          <w:shd w:val="clear" w:color="auto" w:fill="FFFFFF"/>
          <w:lang w:eastAsia="zh-CN"/>
        </w:rPr>
        <w:t>两处</w:t>
      </w:r>
      <w:r>
        <w:rPr>
          <w:rFonts w:hint="eastAsia" w:ascii="宋体" w:hAnsi="宋体" w:cs="宋体"/>
          <w:sz w:val="24"/>
          <w:szCs w:val="24"/>
          <w:highlight w:val="none"/>
          <w:shd w:val="clear" w:color="auto" w:fill="FFFFFF"/>
        </w:rPr>
        <w:t>房屋的补偿决定登报《公告》</w:t>
      </w:r>
      <w:r>
        <w:rPr>
          <w:rFonts w:hint="eastAsia" w:ascii="宋体" w:hAnsi="宋体" w:cs="宋体"/>
          <w:sz w:val="24"/>
          <w:szCs w:val="24"/>
          <w:highlight w:val="none"/>
          <w:shd w:val="clear" w:color="auto" w:fill="FFFFFF"/>
          <w:lang w:eastAsia="zh-CN"/>
        </w:rPr>
        <w:t>。</w:t>
      </w:r>
    </w:p>
    <w:p w14:paraId="0F3350DD">
      <w:pPr>
        <w:pStyle w:val="2"/>
        <w:rPr>
          <w:rFonts w:hint="default"/>
          <w:lang w:val="en-US" w:eastAsia="zh-CN"/>
        </w:rPr>
      </w:pPr>
      <w:r>
        <w:rPr>
          <w:rFonts w:hint="eastAsia" w:hAnsi="宋体" w:cs="宋体"/>
          <w:sz w:val="24"/>
          <w:szCs w:val="24"/>
          <w:highlight w:val="none"/>
          <w:shd w:val="clear" w:color="auto" w:fill="FFFFFF"/>
          <w:lang w:val="en-US" w:eastAsia="zh-CN"/>
        </w:rPr>
        <w:t xml:space="preserve">    2、项目预算：约200000.00元。</w:t>
      </w:r>
    </w:p>
    <w:p w14:paraId="7321AF69">
      <w:pPr>
        <w:spacing w:line="360" w:lineRule="auto"/>
        <w:rPr>
          <w:rFonts w:hint="eastAsia" w:ascii="宋体" w:hAnsi="宋体" w:cs="宋体"/>
          <w:b/>
          <w:bCs/>
          <w:sz w:val="24"/>
          <w:highlight w:val="none"/>
        </w:rPr>
      </w:pPr>
      <w:r>
        <w:rPr>
          <w:rFonts w:hint="eastAsia" w:ascii="宋体" w:hAnsi="宋体" w:cs="宋体"/>
          <w:b/>
          <w:bCs/>
          <w:sz w:val="24"/>
          <w:highlight w:val="none"/>
        </w:rPr>
        <w:t>二、服务内容</w:t>
      </w:r>
    </w:p>
    <w:p w14:paraId="6C80381B">
      <w:pPr>
        <w:pStyle w:val="20"/>
        <w:spacing w:line="360" w:lineRule="auto"/>
        <w:ind w:firstLine="481"/>
        <w:rPr>
          <w:rFonts w:hint="eastAsia" w:ascii="宋体" w:hAnsi="宋体" w:eastAsia="宋体" w:cs="宋体"/>
          <w:kern w:val="0"/>
          <w:sz w:val="24"/>
          <w:highlight w:val="none"/>
          <w:shd w:val="clear" w:color="auto" w:fill="FFFFFF"/>
          <w:lang w:eastAsia="zh-CN" w:bidi="ar"/>
        </w:rPr>
      </w:pPr>
      <w:r>
        <w:rPr>
          <w:rFonts w:hint="eastAsia" w:ascii="宋体" w:hAnsi="宋体" w:cs="宋体"/>
          <w:kern w:val="0"/>
          <w:sz w:val="24"/>
          <w:highlight w:val="none"/>
          <w:shd w:val="clear" w:color="auto" w:fill="FFFFFF"/>
          <w:lang w:val="en-US" w:eastAsia="zh-CN" w:bidi="ar"/>
        </w:rPr>
        <w:t>1、拟登报媒体：</w:t>
      </w:r>
      <w:r>
        <w:rPr>
          <w:rFonts w:hint="eastAsia" w:ascii="宋体" w:hAnsi="宋体" w:cs="宋体"/>
          <w:kern w:val="0"/>
          <w:sz w:val="24"/>
          <w:highlight w:val="none"/>
          <w:shd w:val="clear" w:color="auto" w:fill="FFFFFF"/>
          <w:lang w:bidi="ar"/>
        </w:rPr>
        <w:t>《广州日报》、《香港商报》</w:t>
      </w:r>
      <w:r>
        <w:rPr>
          <w:rFonts w:hint="eastAsia" w:ascii="宋体" w:hAnsi="宋体" w:cs="宋体"/>
          <w:kern w:val="0"/>
          <w:sz w:val="24"/>
          <w:highlight w:val="none"/>
          <w:shd w:val="clear" w:color="auto" w:fill="FFFFFF"/>
          <w:lang w:eastAsia="zh-CN" w:bidi="ar"/>
        </w:rPr>
        <w:t>。</w:t>
      </w:r>
    </w:p>
    <w:p w14:paraId="6FD5F088">
      <w:pPr>
        <w:pStyle w:val="20"/>
        <w:spacing w:line="360" w:lineRule="auto"/>
        <w:ind w:firstLine="481"/>
        <w:rPr>
          <w:rFonts w:hint="eastAsia" w:ascii="宋体" w:hAnsi="宋体" w:cs="宋体"/>
          <w:kern w:val="0"/>
          <w:sz w:val="24"/>
          <w:highlight w:val="none"/>
          <w:shd w:val="clear" w:color="auto" w:fill="FFFFFF"/>
          <w:lang w:val="en-US" w:eastAsia="zh-CN" w:bidi="ar"/>
        </w:rPr>
      </w:pPr>
      <w:r>
        <w:rPr>
          <w:rFonts w:hint="eastAsia" w:ascii="宋体" w:hAnsi="宋体" w:cs="宋体"/>
          <w:kern w:val="0"/>
          <w:sz w:val="24"/>
          <w:highlight w:val="none"/>
          <w:shd w:val="clear" w:color="auto" w:fill="FFFFFF"/>
          <w:lang w:val="en-US" w:eastAsia="zh-CN" w:bidi="ar"/>
        </w:rPr>
        <w:t>2、登报时间：计划2025年第二季度任意一个工作日登报两间房屋（合并）评估报告结果、第三季度任意一个工作日登报两间房屋（分开）补偿决定，最终登报时间以实际工作进展为准。</w:t>
      </w:r>
    </w:p>
    <w:p w14:paraId="3F359DF4">
      <w:pPr>
        <w:widowControl/>
        <w:spacing w:line="360" w:lineRule="auto"/>
        <w:jc w:val="left"/>
        <w:rPr>
          <w:rFonts w:hint="eastAsia" w:ascii="宋体" w:hAnsi="宋体" w:cs="宋体"/>
          <w:b/>
          <w:bCs/>
          <w:color w:val="000000"/>
          <w:sz w:val="24"/>
          <w:szCs w:val="24"/>
          <w:highlight w:val="none"/>
        </w:rPr>
      </w:pPr>
      <w:r>
        <w:rPr>
          <w:rFonts w:hint="eastAsia" w:ascii="宋体" w:hAnsi="宋体" w:cs="宋体"/>
          <w:b/>
          <w:bCs/>
          <w:color w:val="000000"/>
          <w:sz w:val="24"/>
          <w:szCs w:val="24"/>
          <w:highlight w:val="none"/>
        </w:rPr>
        <w:t>三、报价人资格要求</w:t>
      </w:r>
    </w:p>
    <w:p w14:paraId="7195152C">
      <w:pPr>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color w:val="000000"/>
          <w:sz w:val="24"/>
          <w:szCs w:val="24"/>
          <w:highlight w:val="none"/>
        </w:rPr>
        <w:t>1.</w:t>
      </w:r>
      <w:r>
        <w:rPr>
          <w:rFonts w:hint="eastAsia" w:ascii="宋体" w:hAnsi="宋体" w:cs="宋体"/>
          <w:sz w:val="24"/>
          <w:highlight w:val="none"/>
        </w:rPr>
        <w:t>报价人具有独立法人资格，持有</w:t>
      </w:r>
      <w:r>
        <w:rPr>
          <w:rFonts w:hint="eastAsia" w:ascii="宋体" w:hAnsi="宋体" w:cs="宋体"/>
          <w:sz w:val="24"/>
          <w:highlight w:val="none"/>
          <w:lang w:eastAsia="zh-CN"/>
        </w:rPr>
        <w:t>市场监督（</w:t>
      </w:r>
      <w:r>
        <w:rPr>
          <w:rFonts w:hint="eastAsia" w:ascii="宋体" w:hAnsi="宋体" w:cs="宋体"/>
          <w:sz w:val="24"/>
          <w:highlight w:val="none"/>
        </w:rPr>
        <w:t>工商行政</w:t>
      </w:r>
      <w:r>
        <w:rPr>
          <w:rFonts w:hint="eastAsia" w:ascii="宋体" w:hAnsi="宋体" w:cs="宋体"/>
          <w:sz w:val="24"/>
          <w:highlight w:val="none"/>
          <w:lang w:eastAsia="zh-CN"/>
        </w:rPr>
        <w:t>）</w:t>
      </w:r>
      <w:r>
        <w:rPr>
          <w:rFonts w:hint="eastAsia" w:ascii="宋体" w:hAnsi="宋体" w:cs="宋体"/>
          <w:sz w:val="24"/>
          <w:highlight w:val="none"/>
        </w:rPr>
        <w:t>管理部门核发的法人营业执照或各级登记管理机关颁发的事业单位法人证书，按国家法律经营。</w:t>
      </w:r>
    </w:p>
    <w:p w14:paraId="54ECCD28">
      <w:pPr>
        <w:spacing w:line="360" w:lineRule="auto"/>
        <w:ind w:firstLine="480" w:firstLineChars="200"/>
        <w:jc w:val="left"/>
        <w:rPr>
          <w:rFonts w:hint="eastAsia" w:ascii="宋体" w:hAnsi="宋体" w:cs="宋体"/>
          <w:color w:val="000000"/>
          <w:sz w:val="24"/>
          <w:szCs w:val="24"/>
          <w:highlight w:val="none"/>
          <w:lang w:val="en-US" w:eastAsia="zh-CN"/>
        </w:rPr>
      </w:pPr>
      <w:r>
        <w:rPr>
          <w:rFonts w:hint="eastAsia" w:ascii="宋体" w:hAnsi="宋体" w:cs="宋体"/>
          <w:color w:val="000000"/>
          <w:sz w:val="24"/>
          <w:szCs w:val="24"/>
          <w:highlight w:val="none"/>
        </w:rPr>
        <w:t>2.</w:t>
      </w:r>
      <w:r>
        <w:rPr>
          <w:rFonts w:hint="eastAsia" w:ascii="宋体" w:hAnsi="宋体" w:cs="宋体"/>
          <w:color w:val="000000"/>
          <w:sz w:val="24"/>
          <w:szCs w:val="24"/>
          <w:highlight w:val="none"/>
          <w:lang w:val="en-US" w:eastAsia="zh-CN"/>
        </w:rPr>
        <w:t>未被列入“信用中国”网站(www.creditchina.gov.cn)“记录失信被执行人 或重大税收违法案件当事人名单或政府采购严重违法失信行为”记录名单。(以递交报价截止日当天在“信用中国"网站(www.creditchina.gov.cn)查询结果为准, 如相</w:t>
      </w:r>
      <w:bookmarkStart w:id="2" w:name="_GoBack"/>
      <w:bookmarkEnd w:id="2"/>
      <w:r>
        <w:rPr>
          <w:rFonts w:hint="eastAsia" w:ascii="宋体" w:hAnsi="宋体" w:cs="宋体"/>
          <w:color w:val="000000"/>
          <w:sz w:val="24"/>
          <w:szCs w:val="24"/>
          <w:highlight w:val="none"/>
          <w:lang w:val="en-US" w:eastAsia="zh-CN"/>
        </w:rPr>
        <w:t>关失信记录已失效，报价人需提供相关证明资料)。</w:t>
      </w:r>
    </w:p>
    <w:p w14:paraId="3A11B247">
      <w:pPr>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sz w:val="24"/>
          <w:szCs w:val="24"/>
          <w:highlight w:val="none"/>
          <w:lang w:val="en-US" w:eastAsia="zh-CN"/>
        </w:rPr>
        <w:t>3.</w:t>
      </w:r>
      <w:r>
        <w:rPr>
          <w:rFonts w:hint="eastAsia" w:ascii="宋体" w:hAnsi="宋体" w:cs="宋体"/>
          <w:sz w:val="24"/>
          <w:szCs w:val="24"/>
          <w:highlight w:val="none"/>
        </w:rPr>
        <w:t>本项目不接受联合体</w:t>
      </w:r>
      <w:r>
        <w:rPr>
          <w:rFonts w:hint="eastAsia" w:ascii="宋体" w:hAnsi="宋体" w:cs="宋体"/>
          <w:color w:val="000000"/>
          <w:sz w:val="24"/>
          <w:szCs w:val="24"/>
          <w:highlight w:val="none"/>
        </w:rPr>
        <w:t>。</w:t>
      </w:r>
    </w:p>
    <w:p w14:paraId="513D36AF">
      <w:pPr>
        <w:widowControl/>
        <w:spacing w:line="360" w:lineRule="auto"/>
        <w:jc w:val="left"/>
        <w:rPr>
          <w:rFonts w:hint="eastAsia" w:ascii="宋体" w:hAnsi="宋体" w:cs="宋体"/>
          <w:b/>
          <w:bCs/>
          <w:color w:val="000000"/>
          <w:sz w:val="24"/>
          <w:szCs w:val="24"/>
          <w:highlight w:val="none"/>
        </w:rPr>
      </w:pPr>
      <w:r>
        <w:rPr>
          <w:rFonts w:hint="eastAsia" w:ascii="宋体" w:hAnsi="宋体" w:cs="宋体"/>
          <w:b/>
          <w:bCs/>
          <w:color w:val="000000"/>
          <w:sz w:val="24"/>
          <w:szCs w:val="24"/>
          <w:highlight w:val="none"/>
        </w:rPr>
        <w:t>四、报价及结算方式</w:t>
      </w:r>
    </w:p>
    <w:p w14:paraId="6A4F9FF0">
      <w:pPr>
        <w:spacing w:line="360" w:lineRule="auto"/>
        <w:ind w:firstLine="480" w:firstLineChars="200"/>
        <w:rPr>
          <w:rFonts w:ascii="宋体" w:hAnsi="宋体" w:cs="宋体"/>
          <w:color w:val="000000"/>
          <w:sz w:val="24"/>
          <w:szCs w:val="24"/>
          <w:highlight w:val="none"/>
        </w:rPr>
      </w:pPr>
      <w:r>
        <w:rPr>
          <w:rFonts w:hint="eastAsia" w:ascii="宋体" w:hAnsi="宋体" w:cs="宋体"/>
          <w:sz w:val="24"/>
          <w:szCs w:val="24"/>
          <w:highlight w:val="none"/>
        </w:rPr>
        <w:t>1.</w:t>
      </w:r>
      <w:r>
        <w:rPr>
          <w:rFonts w:hint="eastAsia" w:ascii="宋体" w:hAnsi="宋体" w:cs="宋体"/>
          <w:color w:val="000000"/>
          <w:sz w:val="24"/>
          <w:szCs w:val="24"/>
          <w:highlight w:val="none"/>
          <w:lang w:eastAsia="zh-CN"/>
        </w:rPr>
        <w:t>本次报价采用下浮率的形式，有效报价下浮率为</w:t>
      </w:r>
      <w:r>
        <w:rPr>
          <w:rFonts w:hint="eastAsia" w:ascii="宋体" w:hAnsi="宋体" w:cs="宋体"/>
          <w:color w:val="000000"/>
          <w:sz w:val="24"/>
          <w:szCs w:val="24"/>
          <w:highlight w:val="none"/>
          <w:lang w:val="en-US" w:eastAsia="zh-CN"/>
        </w:rPr>
        <w:t>0.00%-20.00%</w:t>
      </w:r>
      <w:r>
        <w:rPr>
          <w:rFonts w:hint="eastAsia" w:ascii="宋体" w:hAnsi="宋体" w:cs="宋体"/>
          <w:color w:val="000000"/>
          <w:sz w:val="24"/>
          <w:szCs w:val="24"/>
          <w:highlight w:val="none"/>
        </w:rPr>
        <w:t>。</w:t>
      </w:r>
    </w:p>
    <w:p w14:paraId="340D73D0">
      <w:pPr>
        <w:spacing w:line="360" w:lineRule="auto"/>
        <w:ind w:firstLine="480" w:firstLineChars="200"/>
        <w:rPr>
          <w:rFonts w:hint="default" w:ascii="宋体" w:hAnsi="宋体" w:eastAsia="宋体" w:cs="宋体"/>
          <w:sz w:val="24"/>
          <w:szCs w:val="24"/>
          <w:highlight w:val="none"/>
          <w:lang w:val="en-US" w:eastAsia="zh-CN"/>
        </w:rPr>
      </w:pPr>
      <w:r>
        <w:rPr>
          <w:rFonts w:hint="eastAsia" w:ascii="宋体" w:hAnsi="宋体" w:cs="宋体"/>
          <w:sz w:val="24"/>
          <w:szCs w:val="24"/>
          <w:highlight w:val="none"/>
        </w:rPr>
        <w:t>2.报价要求：</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color w:val="000000"/>
          <w:sz w:val="24"/>
          <w:szCs w:val="24"/>
          <w:highlight w:val="none"/>
        </w:rPr>
        <w:t>报价人</w:t>
      </w:r>
      <w:r>
        <w:rPr>
          <w:rFonts w:hint="eastAsia" w:ascii="宋体" w:hAnsi="宋体" w:cs="宋体"/>
          <w:sz w:val="24"/>
          <w:szCs w:val="24"/>
          <w:highlight w:val="none"/>
        </w:rPr>
        <w:t>结合企业自身及项目情况自行报价</w:t>
      </w:r>
      <w:r>
        <w:rPr>
          <w:rFonts w:hint="eastAsia" w:ascii="宋体" w:hAnsi="宋体" w:cs="宋体"/>
          <w:sz w:val="24"/>
          <w:szCs w:val="24"/>
          <w:highlight w:val="none"/>
          <w:lang w:eastAsia="zh-CN"/>
        </w:rPr>
        <w:t>，</w:t>
      </w:r>
      <w:r>
        <w:rPr>
          <w:rFonts w:hint="eastAsia" w:ascii="宋体" w:hAnsi="宋体" w:cs="宋体"/>
          <w:sz w:val="24"/>
          <w:szCs w:val="24"/>
          <w:highlight w:val="none"/>
        </w:rPr>
        <w:t>报价</w:t>
      </w:r>
      <w:r>
        <w:rPr>
          <w:rFonts w:hint="eastAsia" w:ascii="宋体" w:hAnsi="宋体" w:cs="宋体"/>
          <w:sz w:val="24"/>
          <w:szCs w:val="24"/>
          <w:highlight w:val="none"/>
          <w:lang w:eastAsia="zh-CN"/>
        </w:rPr>
        <w:t>下浮率</w:t>
      </w:r>
      <w:r>
        <w:rPr>
          <w:rFonts w:hint="eastAsia" w:ascii="宋体" w:hAnsi="宋体" w:cs="宋体"/>
          <w:sz w:val="24"/>
          <w:szCs w:val="24"/>
          <w:highlight w:val="none"/>
        </w:rPr>
        <w:t>未超</w:t>
      </w:r>
      <w:r>
        <w:rPr>
          <w:rFonts w:hint="eastAsia" w:ascii="宋体" w:hAnsi="宋体" w:cs="宋体"/>
          <w:sz w:val="24"/>
          <w:szCs w:val="24"/>
          <w:highlight w:val="none"/>
          <w:lang w:eastAsia="zh-CN"/>
        </w:rPr>
        <w:t>出</w:t>
      </w:r>
      <w:r>
        <w:rPr>
          <w:rFonts w:hint="eastAsia" w:ascii="宋体" w:hAnsi="宋体" w:cs="宋体"/>
          <w:sz w:val="24"/>
          <w:szCs w:val="24"/>
          <w:highlight w:val="none"/>
        </w:rPr>
        <w:t>本</w:t>
      </w:r>
      <w:r>
        <w:rPr>
          <w:rFonts w:hint="eastAsia" w:ascii="宋体" w:hAnsi="宋体" w:cs="宋体"/>
          <w:sz w:val="24"/>
          <w:szCs w:val="24"/>
          <w:highlight w:val="none"/>
          <w:lang w:eastAsia="zh-CN"/>
        </w:rPr>
        <w:t>次报价有效范围</w:t>
      </w:r>
      <w:r>
        <w:rPr>
          <w:rFonts w:hint="eastAsia" w:ascii="宋体" w:hAnsi="宋体" w:cs="宋体"/>
          <w:sz w:val="24"/>
          <w:szCs w:val="24"/>
          <w:highlight w:val="none"/>
        </w:rPr>
        <w:t>，且为唯一固定报价。</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2）报价人需提供登报篇幅的规格（尺寸）及单价明细表（格式自拟）。</w:t>
      </w:r>
    </w:p>
    <w:p w14:paraId="2C1C26A2">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3.</w:t>
      </w:r>
      <w:r>
        <w:rPr>
          <w:rFonts w:hint="eastAsia" w:ascii="宋体" w:hAnsi="宋体" w:cs="宋体"/>
          <w:sz w:val="24"/>
          <w:szCs w:val="24"/>
          <w:highlight w:val="none"/>
          <w:lang w:eastAsia="zh-CN"/>
        </w:rPr>
        <w:t>服务费用</w:t>
      </w:r>
      <w:r>
        <w:rPr>
          <w:rFonts w:hint="eastAsia" w:ascii="宋体" w:hAnsi="宋体" w:cs="宋体"/>
          <w:sz w:val="24"/>
          <w:szCs w:val="24"/>
          <w:highlight w:val="none"/>
        </w:rPr>
        <w:t>支付及结算方式：</w:t>
      </w:r>
    </w:p>
    <w:p w14:paraId="57190415">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eastAsia="zh-CN"/>
        </w:rPr>
        <w:t>服务</w:t>
      </w:r>
      <w:r>
        <w:rPr>
          <w:rFonts w:hint="eastAsia" w:ascii="宋体" w:hAnsi="宋体" w:cs="宋体"/>
          <w:sz w:val="24"/>
          <w:szCs w:val="24"/>
          <w:highlight w:val="none"/>
        </w:rPr>
        <w:t>费用包括</w:t>
      </w:r>
      <w:r>
        <w:rPr>
          <w:rFonts w:hint="eastAsia" w:ascii="宋体" w:hAnsi="宋体" w:cs="宋体"/>
          <w:sz w:val="24"/>
          <w:szCs w:val="24"/>
          <w:highlight w:val="none"/>
          <w:lang w:eastAsia="zh-CN"/>
        </w:rPr>
        <w:t>实施本次登报项目</w:t>
      </w:r>
      <w:r>
        <w:rPr>
          <w:rFonts w:hint="eastAsia" w:ascii="宋体" w:hAnsi="宋体" w:cs="宋体"/>
          <w:sz w:val="24"/>
          <w:szCs w:val="24"/>
          <w:highlight w:val="none"/>
        </w:rPr>
        <w:t>相关工作</w:t>
      </w:r>
      <w:r>
        <w:rPr>
          <w:rFonts w:hint="eastAsia" w:ascii="宋体" w:hAnsi="宋体" w:cs="宋体"/>
          <w:sz w:val="24"/>
          <w:szCs w:val="24"/>
          <w:highlight w:val="none"/>
          <w:lang w:eastAsia="zh-CN"/>
        </w:rPr>
        <w:t>的</w:t>
      </w:r>
      <w:r>
        <w:rPr>
          <w:rFonts w:hint="eastAsia" w:ascii="宋体" w:hAnsi="宋体" w:cs="宋体"/>
          <w:sz w:val="24"/>
          <w:szCs w:val="24"/>
          <w:highlight w:val="none"/>
        </w:rPr>
        <w:t>全部费用。本项目按实</w:t>
      </w:r>
      <w:r>
        <w:rPr>
          <w:rFonts w:hint="eastAsia" w:ascii="宋体" w:hAnsi="宋体" w:cs="宋体"/>
          <w:sz w:val="24"/>
          <w:szCs w:val="24"/>
          <w:highlight w:val="none"/>
          <w:lang w:eastAsia="zh-CN"/>
        </w:rPr>
        <w:t>际登报的规格单价、数量结合</w:t>
      </w:r>
      <w:r>
        <w:rPr>
          <w:rFonts w:hint="eastAsia" w:ascii="宋体" w:hAnsi="宋体" w:cs="宋体"/>
          <w:sz w:val="24"/>
          <w:szCs w:val="24"/>
          <w:highlight w:val="none"/>
        </w:rPr>
        <w:t>下浮率（为中选人报价所报下浮率）结算</w:t>
      </w:r>
      <w:r>
        <w:rPr>
          <w:rFonts w:hint="eastAsia" w:ascii="宋体" w:hAnsi="宋体" w:cs="宋体"/>
          <w:sz w:val="24"/>
          <w:szCs w:val="24"/>
          <w:highlight w:val="none"/>
          <w:lang w:eastAsia="zh-CN"/>
        </w:rPr>
        <w:t>，</w:t>
      </w:r>
      <w:r>
        <w:rPr>
          <w:rFonts w:hint="eastAsia" w:ascii="宋体" w:hAnsi="宋体" w:cs="宋体"/>
          <w:sz w:val="24"/>
          <w:szCs w:val="24"/>
          <w:highlight w:val="none"/>
        </w:rPr>
        <w:t>最终结算价按相关部门（或政府最新有关规定）审定为准。</w:t>
      </w:r>
    </w:p>
    <w:p w14:paraId="163AC908">
      <w:pPr>
        <w:pStyle w:val="20"/>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具体以</w:t>
      </w:r>
      <w:r>
        <w:rPr>
          <w:rFonts w:hint="eastAsia" w:ascii="宋体" w:hAnsi="宋体" w:cs="宋体"/>
          <w:b/>
          <w:bCs/>
          <w:sz w:val="24"/>
          <w:szCs w:val="24"/>
          <w:highlight w:val="none"/>
          <w:lang w:eastAsia="zh-CN"/>
        </w:rPr>
        <w:t>签订</w:t>
      </w:r>
      <w:r>
        <w:rPr>
          <w:rFonts w:hint="eastAsia" w:ascii="宋体" w:hAnsi="宋体" w:cs="宋体"/>
          <w:b/>
          <w:bCs/>
          <w:sz w:val="24"/>
          <w:szCs w:val="24"/>
          <w:highlight w:val="none"/>
        </w:rPr>
        <w:t>合同</w:t>
      </w:r>
      <w:r>
        <w:rPr>
          <w:rFonts w:hint="eastAsia" w:ascii="宋体" w:hAnsi="宋体" w:cs="宋体"/>
          <w:b/>
          <w:bCs/>
          <w:sz w:val="24"/>
          <w:szCs w:val="24"/>
          <w:highlight w:val="none"/>
          <w:lang w:eastAsia="zh-CN"/>
        </w:rPr>
        <w:t>时的</w:t>
      </w:r>
      <w:r>
        <w:rPr>
          <w:rFonts w:hint="eastAsia" w:ascii="宋体" w:hAnsi="宋体" w:cs="宋体"/>
          <w:b/>
          <w:bCs/>
          <w:sz w:val="24"/>
          <w:szCs w:val="24"/>
          <w:highlight w:val="none"/>
        </w:rPr>
        <w:t>约定为准。</w:t>
      </w:r>
    </w:p>
    <w:p w14:paraId="4A631FC8">
      <w:pPr>
        <w:spacing w:line="360" w:lineRule="auto"/>
        <w:textAlignment w:val="top"/>
        <w:rPr>
          <w:rFonts w:hint="eastAsia" w:ascii="宋体" w:hAnsi="宋体" w:cs="宋体"/>
          <w:b/>
          <w:bCs/>
          <w:sz w:val="24"/>
          <w:szCs w:val="24"/>
          <w:highlight w:val="none"/>
        </w:rPr>
      </w:pPr>
      <w:r>
        <w:rPr>
          <w:rFonts w:hint="eastAsia" w:ascii="宋体" w:hAnsi="宋体" w:cs="宋体"/>
          <w:b/>
          <w:bCs/>
          <w:sz w:val="24"/>
          <w:szCs w:val="24"/>
          <w:highlight w:val="none"/>
        </w:rPr>
        <w:t>五、</w:t>
      </w:r>
      <w:r>
        <w:rPr>
          <w:rFonts w:hint="eastAsia" w:ascii="宋体" w:hAnsi="宋体" w:cs="宋体"/>
          <w:b/>
          <w:bCs/>
          <w:sz w:val="24"/>
          <w:szCs w:val="24"/>
          <w:highlight w:val="none"/>
          <w:lang w:eastAsia="zh-CN"/>
        </w:rPr>
        <w:t>询比代理服务及成交通知</w:t>
      </w:r>
      <w:r>
        <w:rPr>
          <w:rFonts w:hint="eastAsia" w:ascii="宋体" w:hAnsi="宋体" w:cs="宋体"/>
          <w:b/>
          <w:bCs/>
          <w:sz w:val="24"/>
          <w:szCs w:val="24"/>
          <w:highlight w:val="none"/>
        </w:rPr>
        <w:t>书的交付</w:t>
      </w:r>
    </w:p>
    <w:p w14:paraId="41B7B45C">
      <w:pPr>
        <w:spacing w:line="360" w:lineRule="auto"/>
        <w:ind w:firstLine="480" w:firstLineChars="200"/>
        <w:textAlignment w:val="top"/>
        <w:rPr>
          <w:rFonts w:hint="eastAsia" w:ascii="宋体" w:hAnsi="宋体" w:cs="宋体"/>
          <w:bCs/>
          <w:sz w:val="24"/>
          <w:szCs w:val="20"/>
          <w:highlight w:val="none"/>
        </w:rPr>
      </w:pPr>
      <w:r>
        <w:rPr>
          <w:rFonts w:hint="eastAsia" w:ascii="宋体" w:hAnsi="宋体" w:cs="宋体"/>
          <w:sz w:val="24"/>
          <w:highlight w:val="none"/>
        </w:rPr>
        <w:t>本次的询比代理服务费人民币</w:t>
      </w:r>
      <w:r>
        <w:rPr>
          <w:rFonts w:hint="eastAsia" w:ascii="宋体" w:hAnsi="宋体" w:cs="宋体"/>
          <w:sz w:val="24"/>
          <w:highlight w:val="none"/>
          <w:lang w:val="en-US" w:eastAsia="zh-CN"/>
        </w:rPr>
        <w:t>20</w:t>
      </w:r>
      <w:r>
        <w:rPr>
          <w:rFonts w:hint="eastAsia" w:ascii="宋体" w:hAnsi="宋体" w:cs="宋体"/>
          <w:sz w:val="24"/>
          <w:highlight w:val="none"/>
        </w:rPr>
        <w:t>00元（大写：</w:t>
      </w:r>
      <w:r>
        <w:rPr>
          <w:rFonts w:hint="eastAsia" w:ascii="宋体" w:hAnsi="宋体" w:cs="宋体"/>
          <w:sz w:val="24"/>
          <w:highlight w:val="none"/>
          <w:lang w:eastAsia="zh-CN"/>
        </w:rPr>
        <w:t>贰</w:t>
      </w:r>
      <w:r>
        <w:rPr>
          <w:rFonts w:hint="eastAsia" w:ascii="宋体" w:hAnsi="宋体" w:cs="宋体"/>
          <w:sz w:val="24"/>
          <w:highlight w:val="none"/>
        </w:rPr>
        <w:t>仟元整）由中选单位在收取</w:t>
      </w:r>
      <w:r>
        <w:rPr>
          <w:rFonts w:hint="eastAsia" w:ascii="宋体" w:hAnsi="宋体" w:cs="宋体"/>
          <w:sz w:val="24"/>
          <w:highlight w:val="none"/>
          <w:lang w:eastAsia="zh-CN"/>
        </w:rPr>
        <w:t>成交通知</w:t>
      </w:r>
      <w:r>
        <w:rPr>
          <w:rFonts w:hint="eastAsia" w:ascii="宋体" w:hAnsi="宋体" w:cs="宋体"/>
          <w:sz w:val="24"/>
          <w:highlight w:val="none"/>
        </w:rPr>
        <w:t>书时一次性支付给询比代理服务机构。</w:t>
      </w:r>
    </w:p>
    <w:p w14:paraId="24B98EFA">
      <w:pPr>
        <w:widowControl/>
        <w:spacing w:line="360" w:lineRule="auto"/>
        <w:rPr>
          <w:rFonts w:hint="eastAsia" w:ascii="宋体" w:hAnsi="宋体" w:cs="宋体"/>
          <w:b/>
          <w:sz w:val="24"/>
          <w:szCs w:val="24"/>
          <w:highlight w:val="none"/>
        </w:rPr>
      </w:pPr>
      <w:r>
        <w:rPr>
          <w:rFonts w:hint="eastAsia" w:ascii="宋体" w:hAnsi="宋体" w:cs="宋体"/>
          <w:b/>
          <w:sz w:val="24"/>
          <w:szCs w:val="24"/>
          <w:highlight w:val="none"/>
        </w:rPr>
        <w:t xml:space="preserve">六、询比文件的获取 </w:t>
      </w:r>
    </w:p>
    <w:p w14:paraId="5CAE32B9">
      <w:pPr>
        <w:widowControl/>
        <w:spacing w:line="360" w:lineRule="auto"/>
        <w:ind w:firstLine="480" w:firstLineChars="200"/>
        <w:rPr>
          <w:rFonts w:hint="eastAsia" w:ascii="宋体" w:hAnsi="宋体" w:cs="宋体"/>
          <w:color w:val="000000"/>
          <w:sz w:val="24"/>
          <w:szCs w:val="24"/>
          <w:highlight w:val="none"/>
        </w:rPr>
      </w:pPr>
      <w:r>
        <w:rPr>
          <w:rFonts w:hint="eastAsia" w:ascii="宋体" w:hAnsi="宋体" w:cs="宋体"/>
          <w:sz w:val="24"/>
          <w:szCs w:val="24"/>
          <w:highlight w:val="none"/>
        </w:rPr>
        <w:t>1.</w:t>
      </w:r>
      <w:r>
        <w:rPr>
          <w:rFonts w:hint="eastAsia" w:ascii="宋体" w:hAnsi="宋体" w:cs="宋体"/>
          <w:color w:val="000000"/>
          <w:sz w:val="24"/>
          <w:szCs w:val="24"/>
          <w:highlight w:val="none"/>
        </w:rPr>
        <w:t>凡有意参加的报价意向人，请于</w:t>
      </w:r>
      <w:r>
        <w:rPr>
          <w:rFonts w:hint="eastAsia" w:ascii="宋体" w:hAnsi="宋体" w:cs="宋体"/>
          <w:color w:val="000000"/>
          <w:sz w:val="24"/>
          <w:szCs w:val="24"/>
          <w:highlight w:val="none"/>
          <w:lang w:eastAsia="zh-CN"/>
        </w:rPr>
        <w:t>2025年</w:t>
      </w:r>
      <w:r>
        <w:rPr>
          <w:rFonts w:hint="eastAsia" w:ascii="宋体" w:hAnsi="宋体" w:cs="宋体"/>
          <w:color w:val="000000"/>
          <w:sz w:val="24"/>
          <w:szCs w:val="24"/>
          <w:highlight w:val="none"/>
          <w:lang w:val="en-US" w:eastAsia="zh-CN"/>
        </w:rPr>
        <w:t>3月18日</w:t>
      </w:r>
      <w:r>
        <w:rPr>
          <w:rFonts w:hint="eastAsia" w:ascii="宋体" w:hAnsi="宋体" w:cs="宋体"/>
          <w:color w:val="000000"/>
          <w:sz w:val="24"/>
          <w:szCs w:val="24"/>
          <w:highlight w:val="none"/>
        </w:rPr>
        <w:t>至</w:t>
      </w:r>
      <w:r>
        <w:rPr>
          <w:rFonts w:hint="eastAsia" w:ascii="宋体" w:hAnsi="宋体" w:cs="宋体"/>
          <w:color w:val="000000"/>
          <w:sz w:val="24"/>
          <w:szCs w:val="24"/>
          <w:highlight w:val="none"/>
          <w:lang w:eastAsia="zh-CN"/>
        </w:rPr>
        <w:t>2025年</w:t>
      </w:r>
      <w:r>
        <w:rPr>
          <w:rFonts w:hint="eastAsia" w:ascii="宋体" w:hAnsi="宋体" w:cs="宋体"/>
          <w:color w:val="000000"/>
          <w:sz w:val="24"/>
          <w:szCs w:val="24"/>
          <w:highlight w:val="none"/>
          <w:lang w:val="en-US" w:eastAsia="zh-CN"/>
        </w:rPr>
        <w:t>3</w:t>
      </w:r>
      <w:r>
        <w:rPr>
          <w:rFonts w:hint="eastAsia" w:ascii="宋体" w:hAnsi="宋体" w:cs="宋体"/>
          <w:color w:val="000000"/>
          <w:sz w:val="24"/>
          <w:szCs w:val="24"/>
          <w:highlight w:val="none"/>
        </w:rPr>
        <w:t>月</w:t>
      </w:r>
      <w:r>
        <w:rPr>
          <w:rFonts w:hint="eastAsia" w:ascii="宋体" w:hAnsi="宋体" w:cs="宋体"/>
          <w:color w:val="000000"/>
          <w:sz w:val="24"/>
          <w:szCs w:val="24"/>
          <w:highlight w:val="none"/>
          <w:lang w:val="en-US" w:eastAsia="zh-CN"/>
        </w:rPr>
        <w:t>22</w:t>
      </w:r>
      <w:r>
        <w:rPr>
          <w:rFonts w:hint="eastAsia" w:ascii="宋体" w:hAnsi="宋体" w:cs="宋体"/>
          <w:color w:val="000000"/>
          <w:sz w:val="24"/>
          <w:szCs w:val="24"/>
          <w:highlight w:val="none"/>
        </w:rPr>
        <w:t>日，登录广州市荔湾区人民政府网站下载询比文件。</w:t>
      </w:r>
    </w:p>
    <w:p w14:paraId="7DA65D4E">
      <w:pPr>
        <w:widowControl/>
        <w:spacing w:line="360" w:lineRule="auto"/>
        <w:rPr>
          <w:rFonts w:hint="eastAsia" w:ascii="宋体" w:hAnsi="宋体" w:cs="宋体"/>
          <w:color w:val="000000"/>
          <w:sz w:val="24"/>
          <w:szCs w:val="24"/>
          <w:highlight w:val="none"/>
        </w:rPr>
      </w:pPr>
      <w:r>
        <w:rPr>
          <w:rFonts w:hint="eastAsia" w:ascii="宋体" w:hAnsi="宋体" w:cs="宋体"/>
          <w:color w:val="000000"/>
          <w:sz w:val="24"/>
          <w:szCs w:val="24"/>
          <w:highlight w:val="none"/>
        </w:rPr>
        <w:t xml:space="preserve">    2.询比公告发布时间</w:t>
      </w:r>
    </w:p>
    <w:p w14:paraId="5879BAEF">
      <w:pPr>
        <w:widowControl/>
        <w:spacing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发布询比公告开始日期（含本日）为：</w:t>
      </w:r>
      <w:r>
        <w:rPr>
          <w:rFonts w:hint="eastAsia" w:ascii="宋体" w:hAnsi="宋体" w:cs="宋体"/>
          <w:color w:val="000000"/>
          <w:sz w:val="24"/>
          <w:szCs w:val="24"/>
          <w:highlight w:val="none"/>
          <w:lang w:eastAsia="zh-CN"/>
        </w:rPr>
        <w:t>2025年</w:t>
      </w:r>
      <w:r>
        <w:rPr>
          <w:rFonts w:hint="eastAsia" w:ascii="宋体" w:hAnsi="宋体" w:cs="宋体"/>
          <w:color w:val="000000"/>
          <w:sz w:val="24"/>
          <w:szCs w:val="24"/>
          <w:highlight w:val="none"/>
          <w:lang w:val="en-US" w:eastAsia="zh-CN"/>
        </w:rPr>
        <w:t>3月18日</w:t>
      </w:r>
      <w:r>
        <w:rPr>
          <w:rFonts w:hint="eastAsia" w:ascii="宋体" w:hAnsi="宋体" w:cs="宋体"/>
          <w:color w:val="000000"/>
          <w:sz w:val="24"/>
          <w:szCs w:val="24"/>
          <w:highlight w:val="none"/>
        </w:rPr>
        <w:t>；</w:t>
      </w:r>
    </w:p>
    <w:p w14:paraId="35225891">
      <w:pPr>
        <w:spacing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发布询比公告截止日期（含本日）为：</w:t>
      </w:r>
      <w:r>
        <w:rPr>
          <w:rFonts w:hint="eastAsia" w:ascii="宋体" w:hAnsi="宋体" w:cs="宋体"/>
          <w:color w:val="000000"/>
          <w:sz w:val="24"/>
          <w:szCs w:val="24"/>
          <w:highlight w:val="none"/>
          <w:lang w:eastAsia="zh-CN"/>
        </w:rPr>
        <w:t>2025年</w:t>
      </w:r>
      <w:r>
        <w:rPr>
          <w:rFonts w:hint="eastAsia" w:ascii="宋体" w:hAnsi="宋体" w:cs="宋体"/>
          <w:color w:val="000000"/>
          <w:sz w:val="24"/>
          <w:szCs w:val="24"/>
          <w:highlight w:val="none"/>
          <w:lang w:val="en-US" w:eastAsia="zh-CN"/>
        </w:rPr>
        <w:t>3</w:t>
      </w:r>
      <w:r>
        <w:rPr>
          <w:rFonts w:hint="eastAsia" w:ascii="宋体" w:hAnsi="宋体" w:cs="宋体"/>
          <w:color w:val="000000"/>
          <w:sz w:val="24"/>
          <w:szCs w:val="24"/>
          <w:highlight w:val="none"/>
        </w:rPr>
        <w:t>月</w:t>
      </w:r>
      <w:r>
        <w:rPr>
          <w:rFonts w:hint="eastAsia" w:ascii="宋体" w:hAnsi="宋体" w:cs="宋体"/>
          <w:color w:val="000000"/>
          <w:sz w:val="24"/>
          <w:szCs w:val="24"/>
          <w:highlight w:val="none"/>
          <w:lang w:val="en-US" w:eastAsia="zh-CN"/>
        </w:rPr>
        <w:t>22</w:t>
      </w:r>
      <w:r>
        <w:rPr>
          <w:rFonts w:hint="eastAsia" w:ascii="宋体" w:hAnsi="宋体" w:cs="宋体"/>
          <w:color w:val="000000"/>
          <w:sz w:val="24"/>
          <w:szCs w:val="24"/>
          <w:highlight w:val="none"/>
        </w:rPr>
        <w:t>日。</w:t>
      </w:r>
    </w:p>
    <w:p w14:paraId="0C6712EB">
      <w:pPr>
        <w:spacing w:line="360" w:lineRule="auto"/>
        <w:rPr>
          <w:rFonts w:hint="eastAsia" w:ascii="宋体" w:hAnsi="宋体" w:cs="宋体"/>
          <w:b/>
          <w:bCs/>
          <w:color w:val="000000"/>
          <w:sz w:val="24"/>
          <w:szCs w:val="24"/>
          <w:highlight w:val="none"/>
          <w:shd w:val="clear" w:color="auto" w:fill="FFFFFF"/>
        </w:rPr>
      </w:pPr>
      <w:r>
        <w:rPr>
          <w:rFonts w:hint="eastAsia" w:ascii="宋体" w:hAnsi="宋体" w:cs="宋体"/>
          <w:b/>
          <w:bCs/>
          <w:color w:val="000000"/>
          <w:sz w:val="24"/>
          <w:szCs w:val="24"/>
          <w:highlight w:val="none"/>
          <w:shd w:val="clear" w:color="auto" w:fill="FFFFFF"/>
        </w:rPr>
        <w:t>七、报价文件的递交时间和递交地点：</w:t>
      </w:r>
    </w:p>
    <w:p w14:paraId="38D6A8FE">
      <w:pPr>
        <w:spacing w:line="360" w:lineRule="auto"/>
        <w:rPr>
          <w:rFonts w:hint="eastAsia" w:ascii="宋体" w:hAnsi="宋体" w:cs="宋体"/>
          <w:sz w:val="24"/>
          <w:szCs w:val="24"/>
          <w:highlight w:val="none"/>
        </w:rPr>
      </w:pPr>
      <w:r>
        <w:rPr>
          <w:rFonts w:hint="eastAsia" w:ascii="宋体" w:hAnsi="宋体" w:cs="宋体"/>
          <w:color w:val="000000"/>
          <w:sz w:val="24"/>
          <w:szCs w:val="24"/>
          <w:highlight w:val="none"/>
        </w:rPr>
        <w:t xml:space="preserve">    由报价意向人的法定代表人或授权代表手持法定代表人证明书、授权委托书及身份证原件在</w:t>
      </w:r>
      <w:r>
        <w:rPr>
          <w:rFonts w:hint="eastAsia" w:ascii="宋体" w:hAnsi="宋体" w:cs="宋体"/>
          <w:color w:val="000000"/>
          <w:sz w:val="24"/>
          <w:szCs w:val="24"/>
          <w:highlight w:val="none"/>
          <w:u w:val="none"/>
          <w:lang w:eastAsia="zh-CN"/>
        </w:rPr>
        <w:t>2025年</w:t>
      </w:r>
      <w:r>
        <w:rPr>
          <w:rFonts w:hint="eastAsia" w:ascii="宋体" w:hAnsi="宋体" w:cs="宋体"/>
          <w:color w:val="000000"/>
          <w:sz w:val="24"/>
          <w:szCs w:val="24"/>
          <w:highlight w:val="none"/>
          <w:u w:val="none"/>
          <w:lang w:val="en-US" w:eastAsia="zh-CN"/>
        </w:rPr>
        <w:t>3</w:t>
      </w:r>
      <w:r>
        <w:rPr>
          <w:rFonts w:hint="eastAsia" w:ascii="宋体" w:hAnsi="宋体" w:cs="宋体"/>
          <w:color w:val="000000"/>
          <w:sz w:val="24"/>
          <w:szCs w:val="24"/>
          <w:highlight w:val="none"/>
          <w:u w:val="none"/>
        </w:rPr>
        <w:t>月</w:t>
      </w:r>
      <w:r>
        <w:rPr>
          <w:rFonts w:hint="eastAsia" w:ascii="宋体" w:hAnsi="宋体" w:cs="宋体"/>
          <w:color w:val="000000"/>
          <w:sz w:val="24"/>
          <w:szCs w:val="24"/>
          <w:highlight w:val="none"/>
          <w:u w:val="none"/>
          <w:lang w:val="en-US" w:eastAsia="zh-CN"/>
        </w:rPr>
        <w:t>24</w:t>
      </w:r>
      <w:r>
        <w:rPr>
          <w:rFonts w:hint="eastAsia" w:ascii="宋体" w:hAnsi="宋体" w:cs="宋体"/>
          <w:color w:val="000000"/>
          <w:sz w:val="24"/>
          <w:szCs w:val="24"/>
          <w:highlight w:val="none"/>
          <w:u w:val="none"/>
        </w:rPr>
        <w:t>日</w:t>
      </w:r>
      <w:r>
        <w:rPr>
          <w:rFonts w:hint="eastAsia" w:ascii="宋体" w:hAnsi="宋体" w:cs="宋体"/>
          <w:color w:val="000000"/>
          <w:kern w:val="0"/>
          <w:sz w:val="24"/>
          <w:highlight w:val="none"/>
        </w:rPr>
        <w:t>上午</w:t>
      </w:r>
      <w:r>
        <w:rPr>
          <w:rFonts w:hint="eastAsia" w:ascii="宋体" w:hAnsi="宋体" w:cs="宋体"/>
          <w:color w:val="000000"/>
          <w:kern w:val="0"/>
          <w:sz w:val="24"/>
          <w:highlight w:val="none"/>
          <w:u w:val="single"/>
        </w:rPr>
        <w:t xml:space="preserve"> 9:30—11:30 </w:t>
      </w:r>
      <w:r>
        <w:rPr>
          <w:rFonts w:hint="eastAsia" w:ascii="宋体" w:hAnsi="宋体" w:cs="宋体"/>
          <w:color w:val="000000"/>
          <w:sz w:val="24"/>
          <w:szCs w:val="24"/>
          <w:highlight w:val="none"/>
        </w:rPr>
        <w:t>递交至</w:t>
      </w:r>
      <w:r>
        <w:rPr>
          <w:rFonts w:hint="eastAsia" w:ascii="宋体" w:hAnsi="宋体" w:cs="宋体"/>
          <w:sz w:val="24"/>
          <w:highlight w:val="none"/>
          <w:u w:val="single"/>
        </w:rPr>
        <w:t>广州市天河区体育西路189号8I自编A单元</w:t>
      </w:r>
      <w:r>
        <w:rPr>
          <w:rFonts w:hint="eastAsia" w:ascii="宋体" w:hAnsi="宋体" w:cs="宋体"/>
          <w:color w:val="000000"/>
          <w:sz w:val="24"/>
          <w:szCs w:val="24"/>
          <w:highlight w:val="none"/>
        </w:rPr>
        <w:t>，逾期恕不受理。</w:t>
      </w:r>
      <w:r>
        <w:rPr>
          <w:rFonts w:hint="eastAsia" w:ascii="宋体" w:hAnsi="宋体" w:cs="宋体"/>
          <w:sz w:val="24"/>
          <w:szCs w:val="24"/>
          <w:highlight w:val="none"/>
        </w:rPr>
        <w:t xml:space="preserve">  </w:t>
      </w:r>
    </w:p>
    <w:p w14:paraId="6A587B64">
      <w:pPr>
        <w:adjustRightInd w:val="0"/>
        <w:snapToGrid w:val="0"/>
        <w:spacing w:line="360" w:lineRule="auto"/>
        <w:rPr>
          <w:rFonts w:hint="eastAsia" w:ascii="宋体" w:hAnsi="宋体" w:cs="宋体"/>
          <w:b/>
          <w:bCs/>
          <w:color w:val="000000"/>
          <w:sz w:val="24"/>
          <w:szCs w:val="24"/>
          <w:highlight w:val="none"/>
          <w:shd w:val="clear" w:color="auto" w:fill="FFFFFF"/>
        </w:rPr>
      </w:pPr>
      <w:r>
        <w:rPr>
          <w:rFonts w:hint="eastAsia" w:ascii="宋体" w:hAnsi="宋体" w:cs="宋体"/>
          <w:b/>
          <w:bCs/>
          <w:sz w:val="24"/>
          <w:szCs w:val="24"/>
          <w:highlight w:val="none"/>
        </w:rPr>
        <w:t>八、询比人不承担报价人参加本次报价活动所发生的任何费用。</w:t>
      </w:r>
      <w:r>
        <w:rPr>
          <w:rFonts w:hint="eastAsia" w:ascii="宋体" w:hAnsi="宋体" w:cs="宋体"/>
          <w:b/>
          <w:bCs/>
          <w:color w:val="000000"/>
          <w:sz w:val="24"/>
          <w:szCs w:val="24"/>
          <w:highlight w:val="none"/>
        </w:rPr>
        <w:t>询比人因故取消或中止询比活动，报价人无条件服从，因报价活动产生的费用报价人自行负责</w:t>
      </w:r>
      <w:r>
        <w:rPr>
          <w:rFonts w:hint="eastAsia" w:ascii="宋体" w:hAnsi="宋体" w:cs="宋体"/>
          <w:b/>
          <w:bCs/>
          <w:color w:val="000000"/>
          <w:sz w:val="24"/>
          <w:szCs w:val="24"/>
          <w:highlight w:val="none"/>
          <w:shd w:val="clear" w:color="auto" w:fill="FFFFFF"/>
        </w:rPr>
        <w:t>。</w:t>
      </w:r>
    </w:p>
    <w:p w14:paraId="5FE396C8">
      <w:pPr>
        <w:spacing w:line="360" w:lineRule="auto"/>
        <w:rPr>
          <w:rFonts w:hint="eastAsia" w:ascii="宋体" w:hAnsi="宋体" w:cs="宋体"/>
          <w:b/>
          <w:bCs/>
          <w:color w:val="000000"/>
          <w:sz w:val="24"/>
          <w:szCs w:val="24"/>
          <w:highlight w:val="none"/>
          <w:shd w:val="clear" w:color="auto" w:fill="FFFFFF"/>
        </w:rPr>
      </w:pPr>
      <w:r>
        <w:rPr>
          <w:rFonts w:hint="eastAsia" w:ascii="宋体" w:hAnsi="宋体" w:cs="宋体"/>
          <w:b/>
          <w:bCs/>
          <w:color w:val="000000"/>
          <w:sz w:val="24"/>
          <w:szCs w:val="24"/>
          <w:highlight w:val="none"/>
          <w:shd w:val="clear" w:color="auto" w:fill="FFFFFF"/>
        </w:rPr>
        <w:t>九、询比人将在广州市荔湾区人民政府网上发布中选结果，中选公示期为1天。</w:t>
      </w:r>
    </w:p>
    <w:p w14:paraId="1DCC1254">
      <w:pPr>
        <w:spacing w:line="360" w:lineRule="auto"/>
        <w:rPr>
          <w:rFonts w:hint="eastAsia" w:ascii="宋体" w:hAnsi="宋体" w:cs="宋体"/>
          <w:b/>
          <w:bCs/>
          <w:color w:val="000000"/>
          <w:sz w:val="24"/>
          <w:szCs w:val="24"/>
          <w:highlight w:val="none"/>
          <w:shd w:val="clear" w:color="auto" w:fill="FFFFFF"/>
        </w:rPr>
      </w:pPr>
      <w:r>
        <w:rPr>
          <w:rFonts w:hint="eastAsia" w:ascii="宋体" w:hAnsi="宋体" w:cs="宋体"/>
          <w:b/>
          <w:bCs/>
          <w:color w:val="000000"/>
          <w:sz w:val="24"/>
          <w:szCs w:val="24"/>
          <w:highlight w:val="none"/>
          <w:shd w:val="clear" w:color="auto" w:fill="FFFFFF"/>
        </w:rPr>
        <w:t>十、</w:t>
      </w:r>
      <w:r>
        <w:rPr>
          <w:rFonts w:hint="eastAsia" w:ascii="宋体" w:hAnsi="宋体" w:cs="宋体"/>
          <w:b/>
          <w:bCs/>
          <w:color w:val="000000"/>
          <w:sz w:val="24"/>
          <w:szCs w:val="24"/>
          <w:highlight w:val="none"/>
          <w:shd w:val="clear" w:color="auto" w:fill="FFFFFF"/>
          <w:lang w:eastAsia="zh-CN"/>
        </w:rPr>
        <w:t>广州市荔湾区人民政府国有土地上房屋征收办公室</w:t>
      </w:r>
      <w:r>
        <w:rPr>
          <w:rFonts w:hint="eastAsia" w:ascii="宋体" w:hAnsi="宋体" w:cs="宋体"/>
          <w:b/>
          <w:bCs/>
          <w:color w:val="000000"/>
          <w:sz w:val="24"/>
          <w:szCs w:val="24"/>
          <w:highlight w:val="none"/>
          <w:shd w:val="clear" w:color="auto" w:fill="FFFFFF"/>
        </w:rPr>
        <w:t>对公告及询比文件有最终解释权。</w:t>
      </w:r>
    </w:p>
    <w:p w14:paraId="1CDA43BD">
      <w:pPr>
        <w:spacing w:line="360" w:lineRule="auto"/>
        <w:textAlignment w:val="top"/>
        <w:rPr>
          <w:rFonts w:hint="eastAsia" w:ascii="宋体" w:hAnsi="宋体" w:cs="宋体"/>
          <w:sz w:val="24"/>
          <w:szCs w:val="24"/>
          <w:highlight w:val="none"/>
        </w:rPr>
      </w:pPr>
      <w:r>
        <w:rPr>
          <w:rFonts w:hint="eastAsia" w:ascii="宋体" w:hAnsi="宋体" w:cs="宋体"/>
          <w:b/>
          <w:bCs/>
          <w:sz w:val="24"/>
          <w:szCs w:val="24"/>
          <w:highlight w:val="none"/>
          <w:lang w:eastAsia="zh-CN"/>
        </w:rPr>
        <w:t>十一、</w:t>
      </w:r>
      <w:r>
        <w:rPr>
          <w:rFonts w:hint="eastAsia" w:ascii="宋体" w:hAnsi="宋体" w:cs="宋体"/>
          <w:b/>
          <w:bCs/>
          <w:sz w:val="24"/>
          <w:szCs w:val="24"/>
          <w:highlight w:val="none"/>
        </w:rPr>
        <w:t>联系方式：</w:t>
      </w:r>
    </w:p>
    <w:p w14:paraId="58C8C5F5">
      <w:pPr>
        <w:spacing w:line="360" w:lineRule="auto"/>
        <w:jc w:val="left"/>
        <w:textAlignment w:val="top"/>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询比单位：</w:t>
      </w:r>
      <w:r>
        <w:rPr>
          <w:rFonts w:hint="eastAsia" w:ascii="宋体" w:hAnsi="宋体" w:cs="宋体"/>
          <w:sz w:val="24"/>
          <w:szCs w:val="24"/>
          <w:highlight w:val="none"/>
          <w:u w:val="single"/>
          <w:lang w:eastAsia="zh-CN"/>
        </w:rPr>
        <w:t>广州市荔湾区人民政府国有土地上房屋征收办公室</w:t>
      </w:r>
    </w:p>
    <w:p w14:paraId="56E4C810">
      <w:pPr>
        <w:spacing w:line="360" w:lineRule="auto"/>
        <w:jc w:val="left"/>
        <w:textAlignment w:val="top"/>
        <w:rPr>
          <w:rFonts w:ascii="宋体" w:hAnsi="宋体" w:cs="宋体"/>
          <w:sz w:val="24"/>
          <w:szCs w:val="24"/>
          <w:highlight w:val="none"/>
          <w:u w:val="single"/>
        </w:rPr>
      </w:pPr>
      <w:r>
        <w:rPr>
          <w:rFonts w:hint="eastAsia" w:ascii="宋体" w:hAnsi="宋体" w:cs="宋体"/>
          <w:sz w:val="24"/>
          <w:szCs w:val="24"/>
          <w:highlight w:val="none"/>
        </w:rPr>
        <w:t>联系人：</w:t>
      </w:r>
      <w:r>
        <w:rPr>
          <w:rFonts w:hint="eastAsia" w:ascii="宋体" w:hAnsi="宋体" w:cs="宋体"/>
          <w:sz w:val="24"/>
          <w:szCs w:val="24"/>
          <w:highlight w:val="none"/>
          <w:u w:val="single"/>
        </w:rPr>
        <w:t xml:space="preserve"> </w:t>
      </w:r>
      <w:r>
        <w:rPr>
          <w:rFonts w:hint="eastAsia" w:ascii="宋体" w:hAnsi="宋体" w:cs="宋体"/>
          <w:sz w:val="24"/>
          <w:highlight w:val="none"/>
          <w:u w:val="single"/>
        </w:rPr>
        <w:t xml:space="preserve">   </w:t>
      </w:r>
      <w:r>
        <w:rPr>
          <w:rFonts w:hint="eastAsia" w:ascii="宋体" w:hAnsi="宋体" w:cs="宋体"/>
          <w:sz w:val="24"/>
          <w:szCs w:val="24"/>
          <w:highlight w:val="none"/>
          <w:u w:val="single"/>
          <w:lang w:val="en-US" w:eastAsia="zh-CN"/>
        </w:rPr>
        <w:t xml:space="preserve">  肖工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p>
    <w:p w14:paraId="4DA8E2E6">
      <w:pPr>
        <w:spacing w:line="360" w:lineRule="auto"/>
        <w:jc w:val="left"/>
        <w:textAlignment w:val="top"/>
        <w:rPr>
          <w:rFonts w:hint="eastAsia" w:ascii="宋体" w:hAnsi="宋体" w:cs="宋体"/>
          <w:sz w:val="24"/>
          <w:szCs w:val="24"/>
          <w:highlight w:val="none"/>
        </w:rPr>
      </w:pPr>
    </w:p>
    <w:p w14:paraId="78941288">
      <w:pPr>
        <w:pStyle w:val="2"/>
        <w:rPr>
          <w:rFonts w:hint="eastAsia"/>
        </w:rPr>
      </w:pPr>
    </w:p>
    <w:p w14:paraId="593FFD25">
      <w:pPr>
        <w:spacing w:line="360" w:lineRule="auto"/>
        <w:jc w:val="left"/>
        <w:textAlignment w:val="top"/>
        <w:rPr>
          <w:rFonts w:hint="eastAsia" w:ascii="宋体" w:hAnsi="宋体" w:cs="宋体"/>
          <w:sz w:val="24"/>
          <w:highlight w:val="none"/>
        </w:rPr>
      </w:pPr>
      <w:r>
        <w:rPr>
          <w:rFonts w:hint="eastAsia" w:ascii="宋体" w:hAnsi="宋体" w:cs="宋体"/>
          <w:sz w:val="24"/>
          <w:szCs w:val="24"/>
          <w:highlight w:val="none"/>
        </w:rPr>
        <w:t>询比代理单位：</w:t>
      </w:r>
      <w:r>
        <w:rPr>
          <w:rFonts w:hint="eastAsia" w:ascii="宋体" w:hAnsi="宋体" w:cs="宋体"/>
          <w:sz w:val="24"/>
          <w:szCs w:val="24"/>
          <w:highlight w:val="none"/>
          <w:u w:val="single"/>
          <w:lang w:eastAsia="zh-CN"/>
        </w:rPr>
        <w:t>广东加达咨询工程有限公司</w:t>
      </w:r>
      <w:r>
        <w:rPr>
          <w:rFonts w:hint="eastAsia" w:ascii="宋体" w:hAnsi="宋体" w:cs="宋体"/>
          <w:sz w:val="24"/>
          <w:highlight w:val="none"/>
        </w:rPr>
        <w:t xml:space="preserve"> </w:t>
      </w:r>
    </w:p>
    <w:p w14:paraId="0F140CAD">
      <w:pPr>
        <w:spacing w:line="360" w:lineRule="auto"/>
        <w:jc w:val="left"/>
        <w:textAlignment w:val="top"/>
        <w:rPr>
          <w:rFonts w:hint="eastAsia" w:ascii="宋体" w:hAnsi="宋体" w:cs="宋体"/>
          <w:sz w:val="24"/>
          <w:highlight w:val="none"/>
        </w:rPr>
      </w:pPr>
      <w:r>
        <w:rPr>
          <w:rFonts w:hint="eastAsia" w:ascii="宋体" w:hAnsi="宋体" w:cs="宋体"/>
          <w:sz w:val="24"/>
          <w:highlight w:val="none"/>
        </w:rPr>
        <w:t>联系人：</w:t>
      </w:r>
      <w:r>
        <w:rPr>
          <w:rFonts w:hint="eastAsia" w:ascii="宋体" w:hAnsi="宋体" w:cs="宋体"/>
          <w:sz w:val="24"/>
          <w:highlight w:val="none"/>
          <w:u w:val="single"/>
        </w:rPr>
        <w:t xml:space="preserve">      </w:t>
      </w:r>
      <w:r>
        <w:rPr>
          <w:rFonts w:hint="eastAsia" w:ascii="宋体" w:hAnsi="宋体" w:cs="宋体"/>
          <w:sz w:val="24"/>
          <w:highlight w:val="none"/>
          <w:u w:val="single"/>
          <w:lang w:eastAsia="zh-CN"/>
        </w:rPr>
        <w:t>王工</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sz w:val="24"/>
          <w:highlight w:val="none"/>
        </w:rPr>
        <w:t xml:space="preserve"> </w:t>
      </w:r>
    </w:p>
    <w:p w14:paraId="1F88CF76">
      <w:pPr>
        <w:spacing w:line="360" w:lineRule="auto"/>
        <w:jc w:val="left"/>
        <w:textAlignment w:val="top"/>
        <w:rPr>
          <w:rFonts w:hint="eastAsia" w:ascii="宋体" w:hAnsi="宋体" w:cs="宋体"/>
          <w:sz w:val="24"/>
          <w:highlight w:val="none"/>
          <w:u w:val="single"/>
        </w:rPr>
      </w:pPr>
      <w:r>
        <w:rPr>
          <w:rFonts w:hint="eastAsia" w:ascii="宋体" w:hAnsi="宋体" w:cs="宋体"/>
          <w:sz w:val="24"/>
          <w:highlight w:val="none"/>
        </w:rPr>
        <w:t>联系电话：</w:t>
      </w:r>
      <w:r>
        <w:rPr>
          <w:rFonts w:hint="eastAsia" w:ascii="宋体" w:hAnsi="宋体" w:cs="宋体"/>
          <w:sz w:val="24"/>
          <w:highlight w:val="none"/>
          <w:u w:val="single"/>
        </w:rPr>
        <w:t xml:space="preserve">   15626257371          </w:t>
      </w:r>
    </w:p>
    <w:p w14:paraId="24607261">
      <w:pPr>
        <w:spacing w:line="360" w:lineRule="auto"/>
        <w:textAlignment w:val="top"/>
        <w:rPr>
          <w:rFonts w:hint="eastAsia" w:ascii="宋体" w:hAnsi="宋体" w:cs="宋体"/>
          <w:sz w:val="24"/>
          <w:szCs w:val="24"/>
          <w:highlight w:val="none"/>
        </w:rPr>
      </w:pPr>
    </w:p>
    <w:p w14:paraId="0B9C31F3">
      <w:pPr>
        <w:spacing w:line="360" w:lineRule="auto"/>
        <w:ind w:firstLine="480" w:firstLineChars="200"/>
        <w:jc w:val="center"/>
        <w:textAlignment w:val="top"/>
        <w:rPr>
          <w:rFonts w:hint="eastAsia" w:ascii="宋体" w:hAnsi="宋体" w:eastAsia="宋体" w:cs="宋体"/>
          <w:sz w:val="24"/>
          <w:szCs w:val="24"/>
          <w:highlight w:val="none"/>
          <w:lang w:eastAsia="zh-CN"/>
        </w:rPr>
      </w:pPr>
      <w:r>
        <w:rPr>
          <w:rFonts w:hint="eastAsia" w:ascii="宋体" w:hAnsi="宋体" w:cs="宋体"/>
          <w:sz w:val="24"/>
          <w:szCs w:val="24"/>
          <w:highlight w:val="none"/>
        </w:rPr>
        <w:t xml:space="preserve">                           </w:t>
      </w:r>
      <w:r>
        <w:rPr>
          <w:rFonts w:hint="eastAsia" w:ascii="宋体" w:hAnsi="宋体" w:cs="宋体"/>
          <w:sz w:val="24"/>
          <w:szCs w:val="24"/>
          <w:highlight w:val="none"/>
          <w:lang w:eastAsia="zh-CN"/>
        </w:rPr>
        <w:t>广州市荔湾区人民政府国有土地上房屋征收办公室</w:t>
      </w:r>
    </w:p>
    <w:p w14:paraId="49CEF7B3">
      <w:pPr>
        <w:pStyle w:val="2"/>
        <w:spacing w:line="360" w:lineRule="auto"/>
        <w:jc w:val="center"/>
        <w:rPr>
          <w:rFonts w:hint="eastAsia" w:hAnsi="宋体" w:eastAsia="宋体" w:cs="宋体"/>
          <w:sz w:val="24"/>
          <w:szCs w:val="24"/>
          <w:highlight w:val="none"/>
        </w:rPr>
      </w:pPr>
      <w:r>
        <w:rPr>
          <w:rFonts w:hint="eastAsia" w:hAnsi="宋体" w:eastAsia="宋体" w:cs="宋体"/>
          <w:sz w:val="24"/>
          <w:szCs w:val="24"/>
          <w:highlight w:val="none"/>
        </w:rPr>
        <w:t xml:space="preserve">                                      </w:t>
      </w:r>
      <w:r>
        <w:rPr>
          <w:rFonts w:hint="eastAsia" w:hAnsi="宋体" w:eastAsia="宋体" w:cs="宋体"/>
          <w:sz w:val="24"/>
          <w:szCs w:val="24"/>
          <w:highlight w:val="none"/>
          <w:lang w:eastAsia="zh-CN"/>
        </w:rPr>
        <w:t>2025年</w:t>
      </w:r>
      <w:r>
        <w:rPr>
          <w:rFonts w:hint="eastAsia" w:hAnsi="宋体" w:eastAsia="宋体" w:cs="宋体"/>
          <w:sz w:val="24"/>
          <w:szCs w:val="24"/>
          <w:highlight w:val="none"/>
          <w:lang w:val="en-US" w:eastAsia="zh-CN"/>
        </w:rPr>
        <w:t>3月18日</w:t>
      </w:r>
    </w:p>
    <w:p w14:paraId="269EE538">
      <w:pPr>
        <w:pStyle w:val="2"/>
        <w:spacing w:line="360" w:lineRule="auto"/>
        <w:jc w:val="center"/>
        <w:rPr>
          <w:rFonts w:hint="eastAsia" w:hAnsi="宋体" w:eastAsia="宋体" w:cs="宋体"/>
          <w:sz w:val="24"/>
          <w:szCs w:val="24"/>
          <w:highlight w:val="none"/>
        </w:rPr>
        <w:sectPr>
          <w:footerReference r:id="rId4" w:type="default"/>
          <w:pgSz w:w="11906" w:h="16838"/>
          <w:pgMar w:top="1077" w:right="1134" w:bottom="1077" w:left="1134" w:header="510" w:footer="510" w:gutter="0"/>
          <w:pgNumType w:fmt="decimal" w:start="1"/>
          <w:cols w:space="720" w:num="1"/>
          <w:rtlGutter w:val="0"/>
          <w:docGrid w:type="lines" w:linePitch="312" w:charSpace="0"/>
        </w:sectPr>
      </w:pPr>
    </w:p>
    <w:p w14:paraId="30A6AA3B">
      <w:pPr>
        <w:pStyle w:val="2"/>
        <w:spacing w:line="360" w:lineRule="auto"/>
        <w:jc w:val="center"/>
        <w:rPr>
          <w:rFonts w:hint="eastAsia" w:hAnsi="宋体" w:eastAsia="宋体" w:cs="宋体"/>
          <w:b/>
          <w:bCs/>
          <w:sz w:val="24"/>
          <w:szCs w:val="24"/>
          <w:highlight w:val="none"/>
        </w:rPr>
      </w:pPr>
      <w:r>
        <w:rPr>
          <w:rFonts w:hint="eastAsia" w:hAnsi="宋体" w:eastAsia="宋体" w:cs="宋体"/>
          <w:b/>
          <w:bCs/>
          <w:sz w:val="24"/>
          <w:szCs w:val="24"/>
          <w:highlight w:val="none"/>
        </w:rPr>
        <w:t>第二章 评审办法</w:t>
      </w:r>
    </w:p>
    <w:p w14:paraId="019EA2AE">
      <w:pPr>
        <w:pStyle w:val="2"/>
        <w:spacing w:line="360" w:lineRule="auto"/>
        <w:jc w:val="left"/>
        <w:rPr>
          <w:rFonts w:hint="eastAsia" w:hAnsi="宋体" w:eastAsia="宋体" w:cs="宋体"/>
          <w:sz w:val="24"/>
          <w:szCs w:val="24"/>
          <w:highlight w:val="none"/>
        </w:rPr>
      </w:pPr>
    </w:p>
    <w:p w14:paraId="158B55A6">
      <w:pPr>
        <w:pStyle w:val="2"/>
        <w:spacing w:line="360" w:lineRule="auto"/>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一、评审办法</w:t>
      </w:r>
    </w:p>
    <w:p w14:paraId="00A39C9D">
      <w:pPr>
        <w:spacing w:line="360" w:lineRule="auto"/>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1.本次评审采用综合评分法。首先审查报价单位的资格性和符合性条件，通过资格性和符合性审查的报价单位的报价文件将进入下一环节的评分</w:t>
      </w:r>
      <w:r>
        <w:rPr>
          <w:rFonts w:hint="eastAsia" w:ascii="宋体" w:hAnsi="宋体" w:eastAsia="宋体" w:cs="宋体"/>
          <w:kern w:val="0"/>
          <w:sz w:val="24"/>
          <w:szCs w:val="24"/>
          <w:highlight w:val="none"/>
        </w:rPr>
        <w:t>（详见附件一：</w:t>
      </w:r>
      <w:r>
        <w:rPr>
          <w:rFonts w:hint="eastAsia" w:ascii="宋体" w:hAnsi="宋体" w:eastAsia="宋体" w:cs="宋体"/>
          <w:sz w:val="24"/>
          <w:szCs w:val="24"/>
          <w:highlight w:val="none"/>
        </w:rPr>
        <w:t>资格性和符合性审查表</w:t>
      </w:r>
      <w:r>
        <w:rPr>
          <w:rFonts w:hint="eastAsia" w:ascii="宋体" w:hAnsi="宋体" w:eastAsia="宋体" w:cs="宋体"/>
          <w:kern w:val="0"/>
          <w:sz w:val="24"/>
          <w:szCs w:val="24"/>
          <w:highlight w:val="none"/>
        </w:rPr>
        <w:t>）</w:t>
      </w:r>
      <w:r>
        <w:rPr>
          <w:rFonts w:hint="eastAsia" w:ascii="宋体" w:hAnsi="宋体" w:eastAsia="宋体" w:cs="宋体"/>
          <w:sz w:val="24"/>
          <w:szCs w:val="24"/>
          <w:highlight w:val="none"/>
        </w:rPr>
        <w:t>。</w:t>
      </w:r>
    </w:p>
    <w:p w14:paraId="61CDE641">
      <w:pPr>
        <w:pStyle w:val="2"/>
        <w:spacing w:line="360" w:lineRule="auto"/>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2.对满足询比文件实质性要求的报价文件，按照询比文件规定的评分标准进行打分，评审过程中如发现存在不满足询比文件实质性要求的报价文件不予评分。</w:t>
      </w:r>
    </w:p>
    <w:p w14:paraId="4D879750">
      <w:pPr>
        <w:pStyle w:val="2"/>
        <w:spacing w:line="360" w:lineRule="auto"/>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3.评分按照各报价人总得分从高到低排列先后次序。若两家或以上的报价人总得分相同时，则报价部分得分高的排前；若报价部分得分相同，则由报价文件提交顺序较早的排前（详见附件二：综合评分表）。</w:t>
      </w:r>
    </w:p>
    <w:p w14:paraId="31803FF4">
      <w:pPr>
        <w:pStyle w:val="2"/>
        <w:spacing w:line="360" w:lineRule="auto"/>
        <w:ind w:firstLine="480" w:firstLineChars="200"/>
        <w:jc w:val="left"/>
        <w:rPr>
          <w:rFonts w:hint="eastAsia" w:ascii="宋体" w:hAnsi="宋体" w:eastAsia="宋体" w:cs="宋体"/>
          <w:sz w:val="24"/>
          <w:szCs w:val="24"/>
          <w:highlight w:val="yellow"/>
        </w:rPr>
        <w:sectPr>
          <w:pgSz w:w="11906" w:h="16838"/>
          <w:pgMar w:top="1077" w:right="1134" w:bottom="1077" w:left="1134" w:header="510" w:footer="510" w:gutter="0"/>
          <w:pgNumType w:fmt="decimal"/>
          <w:cols w:space="720" w:num="1"/>
          <w:rtlGutter w:val="0"/>
          <w:docGrid w:type="lines" w:linePitch="312" w:charSpace="0"/>
        </w:sectPr>
      </w:pPr>
      <w:r>
        <w:rPr>
          <w:rFonts w:hint="eastAsia" w:ascii="宋体" w:hAnsi="宋体" w:eastAsia="宋体" w:cs="宋体"/>
          <w:sz w:val="24"/>
          <w:szCs w:val="24"/>
          <w:highlight w:val="none"/>
        </w:rPr>
        <w:t>4.若本项目满足资格性和符合性审查合格条件的报价人不足3家或经评审有效的报价人不足</w:t>
      </w:r>
      <w:r>
        <w:rPr>
          <w:rFonts w:hint="eastAsia" w:hAnsi="宋体" w:eastAsia="宋体" w:cs="宋体"/>
          <w:sz w:val="24"/>
          <w:szCs w:val="24"/>
          <w:highlight w:val="none"/>
          <w:lang w:val="en-US" w:eastAsia="zh-CN"/>
        </w:rPr>
        <w:t>2</w:t>
      </w:r>
      <w:r>
        <w:rPr>
          <w:rFonts w:hint="eastAsia" w:ascii="宋体" w:hAnsi="宋体" w:eastAsia="宋体" w:cs="宋体"/>
          <w:sz w:val="24"/>
          <w:szCs w:val="24"/>
          <w:highlight w:val="none"/>
        </w:rPr>
        <w:t>家，则本次询比失败，询比人将视情况重新组织询比。</w:t>
      </w:r>
    </w:p>
    <w:p w14:paraId="70FAAD77">
      <w:pPr>
        <w:tabs>
          <w:tab w:val="left" w:pos="5220"/>
        </w:tabs>
        <w:adjustRightInd w:val="0"/>
        <w:snapToGrid w:val="0"/>
        <w:spacing w:line="360" w:lineRule="auto"/>
        <w:jc w:val="center"/>
        <w:rPr>
          <w:rFonts w:hint="eastAsia" w:ascii="宋体" w:hAnsi="宋体" w:cs="宋体"/>
          <w:b/>
          <w:bCs/>
          <w:kern w:val="28"/>
          <w:sz w:val="24"/>
          <w:szCs w:val="24"/>
          <w:highlight w:val="none"/>
        </w:rPr>
      </w:pPr>
      <w:r>
        <w:rPr>
          <w:rFonts w:hint="eastAsia" w:ascii="宋体" w:hAnsi="宋体" w:cs="宋体"/>
          <w:b/>
          <w:bCs/>
          <w:kern w:val="28"/>
          <w:sz w:val="24"/>
          <w:szCs w:val="24"/>
          <w:highlight w:val="none"/>
        </w:rPr>
        <w:t>第三章 报价文件</w:t>
      </w:r>
    </w:p>
    <w:p w14:paraId="3E6DBBFC">
      <w:pPr>
        <w:spacing w:line="360" w:lineRule="auto"/>
        <w:rPr>
          <w:rFonts w:ascii="宋体" w:hAnsi="宋体" w:eastAsia="宋体" w:cs="宋体"/>
          <w:b/>
          <w:bCs/>
          <w:sz w:val="24"/>
          <w:highlight w:val="none"/>
        </w:rPr>
      </w:pPr>
      <w:r>
        <w:rPr>
          <w:rFonts w:hint="eastAsia" w:ascii="宋体" w:hAnsi="宋体" w:eastAsia="宋体" w:cs="宋体"/>
          <w:b/>
          <w:bCs/>
          <w:sz w:val="24"/>
          <w:highlight w:val="none"/>
        </w:rPr>
        <w:t>一.报价文件编制要求</w:t>
      </w:r>
    </w:p>
    <w:p w14:paraId="4C43B49D">
      <w:pPr>
        <w:spacing w:line="360" w:lineRule="auto"/>
        <w:ind w:firstLine="480" w:firstLineChars="200"/>
        <w:textAlignment w:val="top"/>
        <w:rPr>
          <w:rFonts w:ascii="宋体" w:hAnsi="宋体" w:cs="宋体"/>
          <w:sz w:val="24"/>
          <w:highlight w:val="none"/>
        </w:rPr>
      </w:pPr>
      <w:r>
        <w:rPr>
          <w:rFonts w:hint="eastAsia" w:ascii="宋体" w:hAnsi="宋体" w:cs="宋体"/>
          <w:sz w:val="24"/>
          <w:highlight w:val="none"/>
        </w:rPr>
        <w:t>1.报价文件编制规范、签署合格、报价唯一固定、报价无重大漏项及重大不合理。</w:t>
      </w:r>
    </w:p>
    <w:p w14:paraId="4D791706">
      <w:pPr>
        <w:spacing w:line="360" w:lineRule="auto"/>
        <w:ind w:firstLine="480" w:firstLineChars="200"/>
        <w:textAlignment w:val="top"/>
        <w:rPr>
          <w:rFonts w:ascii="宋体" w:hAnsi="宋体" w:cs="宋体"/>
          <w:sz w:val="24"/>
          <w:highlight w:val="none"/>
        </w:rPr>
      </w:pPr>
      <w:r>
        <w:rPr>
          <w:rFonts w:hint="eastAsia" w:ascii="宋体" w:hAnsi="宋体" w:cs="宋体"/>
          <w:sz w:val="24"/>
          <w:highlight w:val="none"/>
        </w:rPr>
        <w:t>2.报价文件份数为一式</w:t>
      </w:r>
      <w:r>
        <w:rPr>
          <w:rFonts w:hint="eastAsia" w:ascii="宋体" w:hAnsi="宋体" w:cs="宋体"/>
          <w:sz w:val="24"/>
          <w:highlight w:val="none"/>
          <w:lang w:eastAsia="zh-CN"/>
        </w:rPr>
        <w:t>三</w:t>
      </w:r>
      <w:r>
        <w:rPr>
          <w:rFonts w:hint="eastAsia" w:ascii="宋体" w:hAnsi="宋体" w:cs="宋体"/>
          <w:sz w:val="24"/>
          <w:highlight w:val="none"/>
        </w:rPr>
        <w:t>份，一份为正本，</w:t>
      </w:r>
      <w:r>
        <w:rPr>
          <w:rFonts w:hint="eastAsia" w:ascii="宋体" w:hAnsi="宋体" w:cs="宋体"/>
          <w:sz w:val="24"/>
          <w:highlight w:val="none"/>
          <w:lang w:eastAsia="zh-CN"/>
        </w:rPr>
        <w:t>二</w:t>
      </w:r>
      <w:r>
        <w:rPr>
          <w:rFonts w:hint="eastAsia" w:ascii="宋体" w:hAnsi="宋体" w:cs="宋体"/>
          <w:sz w:val="24"/>
          <w:highlight w:val="none"/>
        </w:rPr>
        <w:t>份为副本，正本和副本不一致的以正本为准。报价文件须用不褪色的黑色墨水书写或打印，报价文件应装订成册，</w:t>
      </w:r>
      <w:bookmarkStart w:id="1" w:name="_Hlk93265209"/>
      <w:r>
        <w:rPr>
          <w:rFonts w:hint="eastAsia" w:ascii="宋体" w:hAnsi="宋体" w:cs="宋体"/>
          <w:sz w:val="24"/>
          <w:highlight w:val="none"/>
        </w:rPr>
        <w:t>封面右上角注明正本或副本</w:t>
      </w:r>
      <w:bookmarkEnd w:id="1"/>
      <w:r>
        <w:rPr>
          <w:rFonts w:hint="eastAsia" w:ascii="宋体" w:hAnsi="宋体" w:cs="宋体"/>
          <w:sz w:val="24"/>
          <w:highlight w:val="none"/>
        </w:rPr>
        <w:t>，</w:t>
      </w:r>
      <w:r>
        <w:rPr>
          <w:rFonts w:hint="eastAsia" w:ascii="宋体" w:hAnsi="宋体" w:cs="宋体"/>
          <w:kern w:val="0"/>
          <w:sz w:val="24"/>
          <w:highlight w:val="none"/>
        </w:rPr>
        <w:t>报价文件（纸质版）须加盖单位公章后扫描拷贝至光盘或u盘，光盘或u盘内的文件内容应与纸质版的报价文件内容一致，并与报价文件（纸质版）装入同一个密封袋。</w:t>
      </w:r>
      <w:r>
        <w:rPr>
          <w:rFonts w:hint="eastAsia" w:ascii="宋体" w:hAnsi="宋体" w:cs="宋体"/>
          <w:b/>
          <w:bCs/>
          <w:kern w:val="0"/>
          <w:sz w:val="24"/>
          <w:highlight w:val="none"/>
        </w:rPr>
        <w:t>封口须加盖公章密封，否则报价文件当无效处理。</w:t>
      </w:r>
    </w:p>
    <w:p w14:paraId="148C1D41">
      <w:pPr>
        <w:spacing w:line="360" w:lineRule="auto"/>
        <w:ind w:firstLine="480" w:firstLineChars="200"/>
        <w:rPr>
          <w:rFonts w:ascii="宋体" w:hAnsi="宋体" w:cs="宋体"/>
          <w:sz w:val="24"/>
          <w:highlight w:val="none"/>
        </w:rPr>
      </w:pPr>
      <w:r>
        <w:rPr>
          <w:rFonts w:hint="eastAsia" w:ascii="宋体" w:hAnsi="宋体" w:cs="宋体"/>
          <w:sz w:val="24"/>
          <w:highlight w:val="none"/>
        </w:rPr>
        <w:t>3.报价文件密封在一个包封内，外包装材料不应留有可在包封后添加或抽取报价文件的空隙。外面应标注“项目名称”、“报价文件”、“联系人”、“联系方式”和“报价单位”等字样。</w:t>
      </w:r>
    </w:p>
    <w:p w14:paraId="126117FE">
      <w:pPr>
        <w:adjustRightInd w:val="0"/>
        <w:snapToGrid w:val="0"/>
        <w:spacing w:line="360" w:lineRule="auto"/>
        <w:ind w:firstLine="480" w:firstLineChars="200"/>
        <w:rPr>
          <w:rFonts w:hint="eastAsia" w:ascii="宋体" w:hAnsi="宋体" w:cs="宋体"/>
          <w:highlight w:val="none"/>
        </w:rPr>
      </w:pPr>
      <w:r>
        <w:rPr>
          <w:rFonts w:hint="eastAsia" w:ascii="宋体" w:hAnsi="宋体" w:cs="宋体"/>
          <w:sz w:val="24"/>
          <w:highlight w:val="none"/>
        </w:rPr>
        <w:t>4.报价文件中的所有材料内容（复印件、截图证明等）</w:t>
      </w:r>
      <w:r>
        <w:rPr>
          <w:rFonts w:hint="eastAsia" w:ascii="宋体" w:hAnsi="宋体" w:cs="宋体"/>
          <w:b/>
          <w:bCs/>
          <w:sz w:val="24"/>
          <w:highlight w:val="none"/>
        </w:rPr>
        <w:t>须清晰可见，模糊不清晰的则当无效材料处理</w:t>
      </w:r>
      <w:r>
        <w:rPr>
          <w:rFonts w:hint="eastAsia" w:ascii="宋体" w:hAnsi="宋体" w:cs="宋体"/>
          <w:sz w:val="24"/>
          <w:highlight w:val="none"/>
        </w:rPr>
        <w:t>。报价文件须附上材料目录（附页码）。</w:t>
      </w:r>
    </w:p>
    <w:p w14:paraId="63AE2200">
      <w:pPr>
        <w:widowControl/>
        <w:adjustRightInd w:val="0"/>
        <w:snapToGrid w:val="0"/>
        <w:spacing w:line="360" w:lineRule="auto"/>
        <w:jc w:val="left"/>
        <w:rPr>
          <w:rFonts w:hint="eastAsia" w:ascii="宋体" w:hAnsi="宋体" w:cs="宋体"/>
          <w:b/>
          <w:bCs/>
          <w:sz w:val="24"/>
          <w:szCs w:val="24"/>
          <w:highlight w:val="none"/>
        </w:rPr>
      </w:pPr>
      <w:r>
        <w:rPr>
          <w:rFonts w:hint="eastAsia" w:ascii="宋体" w:hAnsi="宋体" w:cs="宋体"/>
          <w:b/>
          <w:bCs/>
          <w:sz w:val="24"/>
          <w:szCs w:val="24"/>
          <w:highlight w:val="none"/>
        </w:rPr>
        <w:t>二、完整的报价文件至少包括以下内容：</w:t>
      </w:r>
    </w:p>
    <w:p w14:paraId="7341E338">
      <w:pPr>
        <w:spacing w:line="360" w:lineRule="auto"/>
        <w:ind w:firstLine="480" w:firstLineChars="200"/>
        <w:textAlignment w:val="top"/>
        <w:rPr>
          <w:rFonts w:ascii="宋体" w:hAnsi="宋体" w:cs="宋体"/>
          <w:sz w:val="24"/>
          <w:szCs w:val="24"/>
          <w:highlight w:val="none"/>
        </w:rPr>
      </w:pPr>
      <w:r>
        <w:rPr>
          <w:rFonts w:hint="eastAsia" w:ascii="宋体" w:hAnsi="宋体" w:cs="宋体"/>
          <w:sz w:val="24"/>
          <w:szCs w:val="24"/>
          <w:highlight w:val="none"/>
        </w:rPr>
        <w:t>1.报价表（原件，格式详见附件三）；</w:t>
      </w:r>
    </w:p>
    <w:p w14:paraId="430B1D87">
      <w:pPr>
        <w:spacing w:line="360" w:lineRule="auto"/>
        <w:ind w:firstLine="480" w:firstLineChars="200"/>
        <w:textAlignment w:val="top"/>
        <w:rPr>
          <w:rFonts w:ascii="宋体" w:hAnsi="宋体" w:cs="宋体"/>
          <w:sz w:val="24"/>
          <w:szCs w:val="24"/>
          <w:highlight w:val="none"/>
        </w:rPr>
      </w:pPr>
      <w:r>
        <w:rPr>
          <w:rFonts w:hint="eastAsia" w:ascii="宋体" w:hAnsi="宋体" w:cs="宋体"/>
          <w:sz w:val="24"/>
          <w:szCs w:val="24"/>
          <w:highlight w:val="none"/>
        </w:rPr>
        <w:t>2.企业营业执照或事业单位法人证书（复印件）；</w:t>
      </w:r>
    </w:p>
    <w:p w14:paraId="2BE66914">
      <w:pPr>
        <w:spacing w:line="360" w:lineRule="auto"/>
        <w:ind w:firstLine="480" w:firstLineChars="200"/>
        <w:textAlignment w:val="top"/>
        <w:rPr>
          <w:rFonts w:ascii="宋体" w:hAnsi="宋体" w:cs="宋体"/>
          <w:sz w:val="24"/>
          <w:szCs w:val="24"/>
          <w:highlight w:val="none"/>
        </w:rPr>
      </w:pPr>
      <w:r>
        <w:rPr>
          <w:rFonts w:hint="eastAsia" w:ascii="宋体" w:hAnsi="宋体" w:cs="宋体"/>
          <w:sz w:val="24"/>
          <w:szCs w:val="24"/>
          <w:highlight w:val="none"/>
        </w:rPr>
        <w:t>3.法定代表人身份证明书（原件）、授权代表委托书（原件）；</w:t>
      </w:r>
    </w:p>
    <w:p w14:paraId="2A508058">
      <w:pPr>
        <w:adjustRightInd w:val="0"/>
        <w:snapToGrid w:val="0"/>
        <w:spacing w:line="360" w:lineRule="auto"/>
        <w:ind w:firstLine="480"/>
        <w:rPr>
          <w:rFonts w:ascii="宋体" w:hAnsi="宋体" w:cs="宋体"/>
          <w:sz w:val="24"/>
          <w:szCs w:val="24"/>
          <w:highlight w:val="none"/>
        </w:rPr>
      </w:pPr>
      <w:r>
        <w:rPr>
          <w:rFonts w:hint="eastAsia" w:ascii="宋体" w:hAnsi="宋体" w:cs="宋体"/>
          <w:sz w:val="24"/>
          <w:szCs w:val="24"/>
          <w:highlight w:val="none"/>
        </w:rPr>
        <w:t>4.业绩情况汇总表（原件，格式详见附件四）；</w:t>
      </w:r>
    </w:p>
    <w:p w14:paraId="2952352A">
      <w:pPr>
        <w:adjustRightInd w:val="0"/>
        <w:snapToGrid w:val="0"/>
        <w:spacing w:line="360" w:lineRule="auto"/>
        <w:ind w:firstLine="480"/>
        <w:rPr>
          <w:rFonts w:ascii="宋体" w:hAnsi="宋体" w:cs="宋体"/>
          <w:sz w:val="24"/>
          <w:szCs w:val="24"/>
          <w:highlight w:val="none"/>
        </w:rPr>
      </w:pPr>
      <w:r>
        <w:rPr>
          <w:rFonts w:hint="eastAsia" w:ascii="宋体" w:hAnsi="宋体" w:cs="宋体"/>
          <w:sz w:val="24"/>
          <w:szCs w:val="24"/>
          <w:highlight w:val="none"/>
        </w:rPr>
        <w:t>5.项目负责人相关证书及社保证明（复印件）；</w:t>
      </w:r>
    </w:p>
    <w:p w14:paraId="0D762264">
      <w:pPr>
        <w:adjustRightInd w:val="0"/>
        <w:snapToGrid w:val="0"/>
        <w:spacing w:line="360" w:lineRule="auto"/>
        <w:ind w:firstLine="480"/>
        <w:rPr>
          <w:rFonts w:ascii="宋体" w:hAnsi="宋体" w:cs="宋体"/>
          <w:sz w:val="24"/>
          <w:szCs w:val="24"/>
          <w:highlight w:val="none"/>
        </w:rPr>
      </w:pPr>
      <w:r>
        <w:rPr>
          <w:rFonts w:hint="eastAsia" w:ascii="宋体" w:hAnsi="宋体" w:cs="宋体"/>
          <w:sz w:val="24"/>
          <w:szCs w:val="24"/>
          <w:highlight w:val="none"/>
        </w:rPr>
        <w:t>6.综合评分表上要求提供的其他材料（复印件）；</w:t>
      </w:r>
    </w:p>
    <w:p w14:paraId="06CB5FA5">
      <w:pPr>
        <w:adjustRightInd w:val="0"/>
        <w:snapToGrid w:val="0"/>
        <w:spacing w:line="360" w:lineRule="auto"/>
        <w:ind w:firstLine="480"/>
        <w:rPr>
          <w:rFonts w:ascii="宋体" w:hAnsi="宋体" w:cs="宋体"/>
          <w:sz w:val="24"/>
          <w:szCs w:val="24"/>
          <w:highlight w:val="none"/>
        </w:rPr>
      </w:pPr>
      <w:r>
        <w:rPr>
          <w:rFonts w:hint="eastAsia" w:ascii="宋体" w:hAnsi="宋体" w:cs="宋体"/>
          <w:sz w:val="24"/>
          <w:szCs w:val="24"/>
          <w:highlight w:val="none"/>
        </w:rPr>
        <w:t>7.承诺书（原件，详见附件六）；</w:t>
      </w:r>
    </w:p>
    <w:p w14:paraId="3F28E176">
      <w:pPr>
        <w:adjustRightInd w:val="0"/>
        <w:snapToGrid w:val="0"/>
        <w:spacing w:line="360" w:lineRule="auto"/>
        <w:ind w:firstLine="480" w:firstLineChars="200"/>
        <w:jc w:val="left"/>
        <w:rPr>
          <w:rFonts w:hint="eastAsia" w:ascii="宋体" w:hAnsi="宋体" w:cs="宋体"/>
          <w:color w:val="000000"/>
          <w:sz w:val="24"/>
          <w:szCs w:val="24"/>
          <w:highlight w:val="none"/>
        </w:rPr>
      </w:pPr>
      <w:r>
        <w:rPr>
          <w:rFonts w:hint="eastAsia" w:ascii="宋体" w:hAnsi="宋体" w:cs="宋体"/>
          <w:sz w:val="24"/>
          <w:szCs w:val="24"/>
          <w:highlight w:val="none"/>
        </w:rPr>
        <w:t>8.其他报价人认为需要提供的资料。</w:t>
      </w:r>
    </w:p>
    <w:p w14:paraId="5B0D19C9">
      <w:pPr>
        <w:spacing w:line="360" w:lineRule="auto"/>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以上复印件材料均需加盖单位公章。</w:t>
      </w:r>
    </w:p>
    <w:p w14:paraId="41248A2D">
      <w:pPr>
        <w:pStyle w:val="2"/>
        <w:adjustRightInd w:val="0"/>
        <w:snapToGrid w:val="0"/>
        <w:spacing w:line="360" w:lineRule="auto"/>
        <w:jc w:val="left"/>
        <w:rPr>
          <w:rFonts w:hint="eastAsia" w:hAnsi="宋体" w:eastAsia="宋体" w:cs="宋体"/>
          <w:b/>
          <w:bCs/>
          <w:color w:val="000000"/>
          <w:sz w:val="24"/>
          <w:szCs w:val="24"/>
          <w:highlight w:val="none"/>
        </w:rPr>
      </w:pPr>
      <w:r>
        <w:rPr>
          <w:rFonts w:hint="eastAsia" w:hAnsi="宋体" w:eastAsia="宋体" w:cs="宋体"/>
          <w:b/>
          <w:bCs/>
          <w:color w:val="000000"/>
          <w:sz w:val="24"/>
          <w:szCs w:val="24"/>
          <w:highlight w:val="none"/>
        </w:rPr>
        <w:t>附件：</w:t>
      </w:r>
    </w:p>
    <w:p w14:paraId="66958DEA">
      <w:pPr>
        <w:pStyle w:val="2"/>
        <w:adjustRightInd w:val="0"/>
        <w:snapToGrid w:val="0"/>
        <w:spacing w:line="360" w:lineRule="auto"/>
        <w:ind w:firstLine="480" w:firstLineChars="200"/>
        <w:jc w:val="left"/>
        <w:rPr>
          <w:rFonts w:hint="eastAsia" w:hAnsi="宋体" w:eastAsia="宋体" w:cs="宋体"/>
          <w:color w:val="000000"/>
          <w:sz w:val="24"/>
          <w:szCs w:val="24"/>
          <w:highlight w:val="none"/>
        </w:rPr>
      </w:pPr>
      <w:r>
        <w:rPr>
          <w:rFonts w:hint="eastAsia" w:hAnsi="宋体" w:eastAsia="宋体" w:cs="宋体"/>
          <w:color w:val="000000"/>
          <w:sz w:val="24"/>
          <w:szCs w:val="24"/>
          <w:highlight w:val="none"/>
        </w:rPr>
        <w:t>1.资格性和符合性审查表；</w:t>
      </w:r>
    </w:p>
    <w:p w14:paraId="666807F3">
      <w:pPr>
        <w:pStyle w:val="2"/>
        <w:adjustRightInd w:val="0"/>
        <w:snapToGrid w:val="0"/>
        <w:spacing w:line="360" w:lineRule="auto"/>
        <w:ind w:firstLine="480" w:firstLineChars="200"/>
        <w:jc w:val="left"/>
        <w:rPr>
          <w:rFonts w:hint="eastAsia" w:hAnsi="宋体" w:eastAsia="宋体" w:cs="宋体"/>
          <w:color w:val="000000"/>
          <w:sz w:val="24"/>
          <w:szCs w:val="24"/>
          <w:highlight w:val="none"/>
        </w:rPr>
      </w:pPr>
      <w:r>
        <w:rPr>
          <w:rFonts w:hint="eastAsia" w:hAnsi="宋体" w:eastAsia="宋体" w:cs="宋体"/>
          <w:color w:val="000000"/>
          <w:sz w:val="24"/>
          <w:szCs w:val="24"/>
          <w:highlight w:val="none"/>
        </w:rPr>
        <w:t>2.综合评分表；</w:t>
      </w:r>
    </w:p>
    <w:p w14:paraId="05AB99B2">
      <w:pPr>
        <w:pStyle w:val="2"/>
        <w:adjustRightInd w:val="0"/>
        <w:snapToGrid w:val="0"/>
        <w:spacing w:line="360" w:lineRule="auto"/>
        <w:ind w:firstLine="480" w:firstLineChars="200"/>
        <w:jc w:val="left"/>
        <w:rPr>
          <w:rFonts w:hint="eastAsia" w:hAnsi="宋体" w:eastAsia="宋体" w:cs="宋体"/>
          <w:color w:val="000000"/>
          <w:sz w:val="24"/>
          <w:szCs w:val="24"/>
          <w:highlight w:val="none"/>
          <w:lang w:eastAsia="zh-CN"/>
        </w:rPr>
      </w:pPr>
      <w:r>
        <w:rPr>
          <w:rFonts w:hint="eastAsia" w:hAnsi="宋体" w:eastAsia="宋体" w:cs="宋体"/>
          <w:color w:val="000000"/>
          <w:sz w:val="24"/>
          <w:szCs w:val="24"/>
          <w:highlight w:val="none"/>
        </w:rPr>
        <w:t>3.报价表；登报篇幅</w:t>
      </w:r>
      <w:r>
        <w:rPr>
          <w:rFonts w:hint="eastAsia" w:hAnsi="宋体" w:eastAsia="宋体" w:cs="宋体"/>
          <w:color w:val="000000"/>
          <w:sz w:val="24"/>
          <w:szCs w:val="24"/>
          <w:highlight w:val="none"/>
          <w:lang w:eastAsia="zh-CN"/>
        </w:rPr>
        <w:t>的</w:t>
      </w:r>
      <w:r>
        <w:rPr>
          <w:rFonts w:hint="eastAsia" w:hAnsi="宋体" w:eastAsia="宋体" w:cs="宋体"/>
          <w:color w:val="000000"/>
          <w:sz w:val="24"/>
          <w:szCs w:val="24"/>
          <w:highlight w:val="none"/>
        </w:rPr>
        <w:t>规格（尺寸）</w:t>
      </w:r>
      <w:r>
        <w:rPr>
          <w:rFonts w:hint="eastAsia" w:hAnsi="宋体" w:eastAsia="宋体" w:cs="宋体"/>
          <w:color w:val="000000"/>
          <w:sz w:val="24"/>
          <w:szCs w:val="24"/>
          <w:highlight w:val="none"/>
          <w:lang w:eastAsia="zh-CN"/>
        </w:rPr>
        <w:t>及</w:t>
      </w:r>
      <w:r>
        <w:rPr>
          <w:rFonts w:hint="eastAsia" w:hAnsi="宋体" w:eastAsia="宋体" w:cs="宋体"/>
          <w:color w:val="000000"/>
          <w:sz w:val="24"/>
          <w:szCs w:val="24"/>
          <w:highlight w:val="none"/>
        </w:rPr>
        <w:t>单价明细表（格式自拟）</w:t>
      </w:r>
      <w:r>
        <w:rPr>
          <w:rFonts w:hint="eastAsia" w:hAnsi="宋体" w:eastAsia="宋体" w:cs="宋体"/>
          <w:color w:val="000000"/>
          <w:sz w:val="24"/>
          <w:szCs w:val="24"/>
          <w:highlight w:val="none"/>
          <w:lang w:eastAsia="zh-CN"/>
        </w:rPr>
        <w:t>；</w:t>
      </w:r>
    </w:p>
    <w:p w14:paraId="1CA11E4F">
      <w:pPr>
        <w:pStyle w:val="2"/>
        <w:adjustRightInd w:val="0"/>
        <w:snapToGrid w:val="0"/>
        <w:spacing w:line="360" w:lineRule="auto"/>
        <w:ind w:firstLine="480" w:firstLineChars="200"/>
        <w:jc w:val="left"/>
        <w:rPr>
          <w:rFonts w:hint="eastAsia" w:hAnsi="宋体" w:eastAsia="宋体" w:cs="宋体"/>
          <w:color w:val="000000"/>
          <w:sz w:val="24"/>
          <w:szCs w:val="24"/>
          <w:highlight w:val="none"/>
        </w:rPr>
      </w:pPr>
      <w:r>
        <w:rPr>
          <w:rFonts w:hint="eastAsia" w:hAnsi="宋体" w:eastAsia="宋体" w:cs="宋体"/>
          <w:color w:val="000000"/>
          <w:sz w:val="24"/>
          <w:szCs w:val="24"/>
          <w:highlight w:val="none"/>
        </w:rPr>
        <w:t>4.业绩情况汇总表；</w:t>
      </w:r>
    </w:p>
    <w:p w14:paraId="0231A66B">
      <w:pPr>
        <w:pStyle w:val="2"/>
        <w:adjustRightInd w:val="0"/>
        <w:snapToGrid w:val="0"/>
        <w:spacing w:line="360" w:lineRule="auto"/>
        <w:ind w:firstLine="480" w:firstLineChars="200"/>
        <w:jc w:val="left"/>
        <w:rPr>
          <w:rFonts w:hint="eastAsia" w:hAnsi="宋体" w:eastAsia="宋体" w:cs="宋体"/>
          <w:color w:val="000000"/>
          <w:sz w:val="24"/>
          <w:szCs w:val="24"/>
          <w:highlight w:val="none"/>
        </w:rPr>
      </w:pPr>
      <w:r>
        <w:rPr>
          <w:rFonts w:hint="eastAsia" w:hAnsi="宋体" w:eastAsia="宋体" w:cs="宋体"/>
          <w:color w:val="000000"/>
          <w:sz w:val="24"/>
          <w:szCs w:val="24"/>
          <w:highlight w:val="none"/>
        </w:rPr>
        <w:t>5.项目负责人及其他人员配备情况表；</w:t>
      </w:r>
    </w:p>
    <w:p w14:paraId="5DAAD5CF">
      <w:pPr>
        <w:pStyle w:val="2"/>
        <w:adjustRightInd w:val="0"/>
        <w:snapToGrid w:val="0"/>
        <w:spacing w:line="360" w:lineRule="auto"/>
        <w:ind w:firstLine="480" w:firstLineChars="200"/>
        <w:rPr>
          <w:rFonts w:hint="eastAsia" w:hAnsi="宋体" w:eastAsia="宋体" w:cs="宋体"/>
          <w:color w:val="000000"/>
          <w:sz w:val="24"/>
          <w:szCs w:val="24"/>
          <w:highlight w:val="none"/>
        </w:rPr>
        <w:sectPr>
          <w:headerReference r:id="rId5" w:type="default"/>
          <w:pgSz w:w="11906" w:h="16838"/>
          <w:pgMar w:top="1077" w:right="1134" w:bottom="1077" w:left="1134" w:header="510" w:footer="510" w:gutter="0"/>
          <w:pgNumType w:fmt="decimal"/>
          <w:cols w:space="720" w:num="1"/>
          <w:rtlGutter w:val="0"/>
          <w:docGrid w:type="lines" w:linePitch="312" w:charSpace="0"/>
        </w:sectPr>
      </w:pPr>
      <w:r>
        <w:rPr>
          <w:rFonts w:hint="eastAsia" w:hAnsi="宋体" w:eastAsia="宋体" w:cs="宋体"/>
          <w:color w:val="000000"/>
          <w:sz w:val="24"/>
          <w:szCs w:val="24"/>
          <w:highlight w:val="none"/>
        </w:rPr>
        <w:t>6.承诺书。</w:t>
      </w:r>
    </w:p>
    <w:p w14:paraId="1E1BE8F6">
      <w:pPr>
        <w:pStyle w:val="20"/>
        <w:rPr>
          <w:rFonts w:hint="eastAsia" w:ascii="宋体" w:hAnsi="宋体" w:cs="宋体"/>
          <w:color w:val="000000"/>
          <w:sz w:val="24"/>
          <w:szCs w:val="24"/>
          <w:highlight w:val="none"/>
        </w:rPr>
      </w:pPr>
      <w:r>
        <w:rPr>
          <w:rFonts w:hint="eastAsia" w:ascii="宋体" w:hAnsi="宋体" w:cs="宋体"/>
          <w:color w:val="000000"/>
          <w:sz w:val="24"/>
          <w:szCs w:val="24"/>
          <w:highlight w:val="none"/>
        </w:rPr>
        <w:t>附件一</w:t>
      </w:r>
    </w:p>
    <w:p w14:paraId="20D7F0DF">
      <w:pPr>
        <w:pStyle w:val="2"/>
        <w:spacing w:line="360" w:lineRule="auto"/>
        <w:jc w:val="center"/>
        <w:rPr>
          <w:rFonts w:hint="eastAsia" w:hAnsi="宋体" w:eastAsia="宋体" w:cs="宋体"/>
          <w:b/>
          <w:bCs/>
          <w:color w:val="000000"/>
          <w:sz w:val="24"/>
          <w:szCs w:val="24"/>
          <w:highlight w:val="none"/>
        </w:rPr>
      </w:pPr>
      <w:r>
        <w:rPr>
          <w:rFonts w:hint="eastAsia" w:hAnsi="宋体" w:eastAsia="宋体" w:cs="宋体"/>
          <w:b/>
          <w:bCs/>
          <w:color w:val="000000"/>
          <w:sz w:val="24"/>
          <w:szCs w:val="24"/>
          <w:highlight w:val="none"/>
        </w:rPr>
        <w:t>资格性和符合性审查表</w:t>
      </w:r>
    </w:p>
    <w:p w14:paraId="2491D2C5">
      <w:pPr>
        <w:spacing w:line="240" w:lineRule="auto"/>
        <w:ind w:left="1050" w:hanging="1050" w:hangingChars="500"/>
        <w:rPr>
          <w:rFonts w:hint="eastAsia" w:ascii="宋体" w:hAnsi="宋体" w:cs="宋体"/>
          <w:szCs w:val="21"/>
          <w:highlight w:val="none"/>
          <w:u w:val="single"/>
        </w:rPr>
      </w:pPr>
      <w:r>
        <w:rPr>
          <w:rFonts w:hint="eastAsia" w:ascii="宋体" w:hAnsi="宋体" w:cs="宋体"/>
          <w:color w:val="000000"/>
          <w:szCs w:val="21"/>
          <w:highlight w:val="none"/>
        </w:rPr>
        <w:t>项目名称：</w:t>
      </w:r>
      <w:r>
        <w:rPr>
          <w:rFonts w:hint="eastAsia" w:ascii="宋体" w:hAnsi="宋体" w:cs="宋体"/>
          <w:szCs w:val="21"/>
          <w:highlight w:val="none"/>
          <w:u w:val="none"/>
          <w:shd w:val="clear" w:color="auto" w:fill="FFFFFF"/>
          <w:lang w:eastAsia="zh-CN"/>
        </w:rPr>
        <w:t>广州市轨道交通十三号线(二期)西场站项目房屋评估报告、补偿决定等相关文件涉及登报服务事项</w:t>
      </w:r>
    </w:p>
    <w:tbl>
      <w:tblPr>
        <w:tblStyle w:val="16"/>
        <w:tblW w:w="9874"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5459"/>
        <w:gridCol w:w="1238"/>
        <w:gridCol w:w="1238"/>
        <w:gridCol w:w="1238"/>
      </w:tblGrid>
      <w:tr w14:paraId="32E18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701" w:type="dxa"/>
            <w:noWrap w:val="0"/>
            <w:vAlign w:val="center"/>
          </w:tcPr>
          <w:p w14:paraId="721F5AA5">
            <w:pPr>
              <w:pStyle w:val="2"/>
              <w:jc w:val="center"/>
              <w:rPr>
                <w:rFonts w:hint="eastAsia" w:hAnsi="宋体" w:eastAsia="宋体" w:cs="宋体"/>
                <w:color w:val="000000"/>
                <w:sz w:val="24"/>
                <w:szCs w:val="24"/>
                <w:highlight w:val="none"/>
              </w:rPr>
            </w:pPr>
            <w:r>
              <w:rPr>
                <w:rFonts w:hint="eastAsia" w:hAnsi="宋体" w:eastAsia="宋体" w:cs="宋体"/>
                <w:color w:val="000000"/>
                <w:sz w:val="24"/>
                <w:szCs w:val="24"/>
                <w:highlight w:val="none"/>
              </w:rPr>
              <w:t>序号</w:t>
            </w:r>
          </w:p>
        </w:tc>
        <w:tc>
          <w:tcPr>
            <w:tcW w:w="5459" w:type="dxa"/>
            <w:noWrap w:val="0"/>
            <w:vAlign w:val="center"/>
          </w:tcPr>
          <w:p w14:paraId="313304DD">
            <w:pPr>
              <w:pStyle w:val="2"/>
              <w:jc w:val="center"/>
              <w:rPr>
                <w:rFonts w:hint="eastAsia" w:hAnsi="宋体" w:eastAsia="宋体" w:cs="宋体"/>
                <w:color w:val="000000"/>
                <w:sz w:val="24"/>
                <w:szCs w:val="24"/>
                <w:highlight w:val="none"/>
              </w:rPr>
            </w:pPr>
            <w:r>
              <w:rPr>
                <w:rFonts w:hint="eastAsia" w:hAnsi="宋体" w:eastAsia="宋体" w:cs="宋体"/>
                <w:color w:val="000000"/>
                <w:sz w:val="24"/>
                <w:szCs w:val="24"/>
                <w:highlight w:val="none"/>
              </w:rPr>
              <w:t>审查内容</w:t>
            </w:r>
          </w:p>
        </w:tc>
        <w:tc>
          <w:tcPr>
            <w:tcW w:w="1238" w:type="dxa"/>
            <w:noWrap w:val="0"/>
            <w:vAlign w:val="center"/>
          </w:tcPr>
          <w:p w14:paraId="4DFBDCD3">
            <w:pPr>
              <w:pStyle w:val="2"/>
              <w:jc w:val="center"/>
              <w:rPr>
                <w:rFonts w:hint="eastAsia" w:hAnsi="宋体" w:eastAsia="宋体" w:cs="宋体"/>
                <w:color w:val="000000"/>
                <w:sz w:val="24"/>
                <w:szCs w:val="24"/>
                <w:highlight w:val="none"/>
              </w:rPr>
            </w:pPr>
            <w:r>
              <w:rPr>
                <w:rFonts w:hint="eastAsia" w:hAnsi="宋体" w:eastAsia="宋体" w:cs="宋体"/>
                <w:color w:val="000000"/>
                <w:sz w:val="24"/>
                <w:szCs w:val="24"/>
                <w:highlight w:val="none"/>
              </w:rPr>
              <w:t>报价人1</w:t>
            </w:r>
          </w:p>
        </w:tc>
        <w:tc>
          <w:tcPr>
            <w:tcW w:w="1238" w:type="dxa"/>
            <w:noWrap w:val="0"/>
            <w:vAlign w:val="center"/>
          </w:tcPr>
          <w:p w14:paraId="19C96615">
            <w:pPr>
              <w:pStyle w:val="2"/>
              <w:jc w:val="center"/>
              <w:rPr>
                <w:rFonts w:hint="eastAsia" w:hAnsi="宋体" w:eastAsia="宋体" w:cs="宋体"/>
                <w:color w:val="000000"/>
                <w:sz w:val="24"/>
                <w:szCs w:val="24"/>
                <w:highlight w:val="none"/>
              </w:rPr>
            </w:pPr>
            <w:r>
              <w:rPr>
                <w:rFonts w:hint="eastAsia" w:hAnsi="宋体" w:eastAsia="宋体" w:cs="宋体"/>
                <w:color w:val="000000"/>
                <w:sz w:val="24"/>
                <w:szCs w:val="24"/>
                <w:highlight w:val="none"/>
              </w:rPr>
              <w:t>报价人2</w:t>
            </w:r>
          </w:p>
        </w:tc>
        <w:tc>
          <w:tcPr>
            <w:tcW w:w="1238" w:type="dxa"/>
            <w:noWrap w:val="0"/>
            <w:vAlign w:val="center"/>
          </w:tcPr>
          <w:p w14:paraId="693601A3">
            <w:pPr>
              <w:pStyle w:val="2"/>
              <w:jc w:val="center"/>
              <w:rPr>
                <w:rFonts w:hint="eastAsia" w:hAnsi="宋体" w:eastAsia="宋体" w:cs="宋体"/>
                <w:color w:val="000000"/>
                <w:sz w:val="24"/>
                <w:szCs w:val="24"/>
                <w:highlight w:val="none"/>
              </w:rPr>
            </w:pPr>
            <w:r>
              <w:rPr>
                <w:rFonts w:hint="eastAsia" w:hAnsi="宋体" w:eastAsia="宋体" w:cs="宋体"/>
                <w:color w:val="000000"/>
                <w:sz w:val="24"/>
                <w:szCs w:val="24"/>
                <w:highlight w:val="none"/>
              </w:rPr>
              <w:t>...</w:t>
            </w:r>
          </w:p>
        </w:tc>
      </w:tr>
      <w:tr w14:paraId="574F2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701" w:type="dxa"/>
            <w:noWrap w:val="0"/>
            <w:vAlign w:val="center"/>
          </w:tcPr>
          <w:p w14:paraId="5B3CADE9">
            <w:pPr>
              <w:pStyle w:val="2"/>
              <w:spacing w:line="240" w:lineRule="auto"/>
              <w:jc w:val="center"/>
              <w:rPr>
                <w:rFonts w:hint="eastAsia" w:hAnsi="宋体" w:eastAsia="宋体" w:cs="宋体"/>
                <w:color w:val="000000"/>
                <w:sz w:val="21"/>
                <w:szCs w:val="21"/>
                <w:highlight w:val="none"/>
              </w:rPr>
            </w:pPr>
            <w:r>
              <w:rPr>
                <w:rFonts w:hint="eastAsia" w:hAnsi="宋体" w:eastAsia="宋体" w:cs="宋体"/>
                <w:color w:val="000000"/>
                <w:sz w:val="21"/>
                <w:szCs w:val="21"/>
                <w:highlight w:val="none"/>
              </w:rPr>
              <w:t>1</w:t>
            </w:r>
          </w:p>
        </w:tc>
        <w:tc>
          <w:tcPr>
            <w:tcW w:w="5459" w:type="dxa"/>
            <w:noWrap w:val="0"/>
            <w:vAlign w:val="center"/>
          </w:tcPr>
          <w:p w14:paraId="11321539">
            <w:pPr>
              <w:spacing w:line="240" w:lineRule="auto"/>
              <w:jc w:val="both"/>
              <w:rPr>
                <w:rFonts w:hint="eastAsia" w:ascii="宋体" w:hAnsi="宋体" w:cs="宋体"/>
                <w:sz w:val="21"/>
                <w:szCs w:val="21"/>
                <w:highlight w:val="none"/>
              </w:rPr>
            </w:pPr>
            <w:r>
              <w:rPr>
                <w:rFonts w:hint="eastAsia" w:hAnsi="宋体" w:cs="宋体"/>
                <w:sz w:val="21"/>
                <w:szCs w:val="21"/>
                <w:highlight w:val="none"/>
              </w:rPr>
              <w:t>报价人具有独立法人资格，持有</w:t>
            </w:r>
            <w:r>
              <w:rPr>
                <w:rFonts w:hint="eastAsia" w:hAnsi="宋体" w:cs="宋体"/>
                <w:sz w:val="21"/>
                <w:szCs w:val="21"/>
                <w:highlight w:val="none"/>
                <w:lang w:eastAsia="zh-CN"/>
              </w:rPr>
              <w:t>市场监督（</w:t>
            </w:r>
            <w:r>
              <w:rPr>
                <w:rFonts w:hint="eastAsia" w:hAnsi="宋体" w:cs="宋体"/>
                <w:sz w:val="21"/>
                <w:szCs w:val="21"/>
                <w:highlight w:val="none"/>
              </w:rPr>
              <w:t>工商行政</w:t>
            </w:r>
            <w:r>
              <w:rPr>
                <w:rFonts w:hint="eastAsia" w:hAnsi="宋体" w:cs="宋体"/>
                <w:sz w:val="21"/>
                <w:szCs w:val="21"/>
                <w:highlight w:val="none"/>
                <w:lang w:eastAsia="zh-CN"/>
              </w:rPr>
              <w:t>）</w:t>
            </w:r>
            <w:r>
              <w:rPr>
                <w:rFonts w:hint="eastAsia" w:hAnsi="宋体" w:cs="宋体"/>
                <w:sz w:val="21"/>
                <w:szCs w:val="21"/>
                <w:highlight w:val="none"/>
              </w:rPr>
              <w:t>管理部门核发的法人营业执照或各级登记管理机关颁发的事业单位法人证书，按国家法律经营。</w:t>
            </w:r>
          </w:p>
        </w:tc>
        <w:tc>
          <w:tcPr>
            <w:tcW w:w="1238" w:type="dxa"/>
            <w:noWrap w:val="0"/>
            <w:vAlign w:val="top"/>
          </w:tcPr>
          <w:p w14:paraId="29D2B7AA">
            <w:pPr>
              <w:pStyle w:val="2"/>
              <w:spacing w:line="360" w:lineRule="auto"/>
              <w:rPr>
                <w:rFonts w:hint="eastAsia" w:hAnsi="宋体" w:eastAsia="宋体" w:cs="宋体"/>
                <w:color w:val="000000"/>
                <w:sz w:val="24"/>
                <w:szCs w:val="24"/>
                <w:highlight w:val="none"/>
              </w:rPr>
            </w:pPr>
          </w:p>
        </w:tc>
        <w:tc>
          <w:tcPr>
            <w:tcW w:w="1238" w:type="dxa"/>
            <w:noWrap w:val="0"/>
            <w:vAlign w:val="top"/>
          </w:tcPr>
          <w:p w14:paraId="0F2EA6C5">
            <w:pPr>
              <w:pStyle w:val="2"/>
              <w:spacing w:line="360" w:lineRule="auto"/>
              <w:rPr>
                <w:rFonts w:hint="eastAsia" w:hAnsi="宋体" w:eastAsia="宋体" w:cs="宋体"/>
                <w:color w:val="000000"/>
                <w:sz w:val="24"/>
                <w:szCs w:val="24"/>
                <w:highlight w:val="none"/>
              </w:rPr>
            </w:pPr>
          </w:p>
        </w:tc>
        <w:tc>
          <w:tcPr>
            <w:tcW w:w="1238" w:type="dxa"/>
            <w:noWrap w:val="0"/>
            <w:vAlign w:val="top"/>
          </w:tcPr>
          <w:p w14:paraId="2FD16E67">
            <w:pPr>
              <w:pStyle w:val="2"/>
              <w:spacing w:line="360" w:lineRule="auto"/>
              <w:rPr>
                <w:rFonts w:hint="eastAsia" w:hAnsi="宋体" w:eastAsia="宋体" w:cs="宋体"/>
                <w:color w:val="000000"/>
                <w:sz w:val="24"/>
                <w:szCs w:val="24"/>
                <w:highlight w:val="none"/>
              </w:rPr>
            </w:pPr>
          </w:p>
        </w:tc>
      </w:tr>
      <w:tr w14:paraId="14F8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701" w:type="dxa"/>
            <w:shd w:val="clear" w:color="auto" w:fill="auto"/>
            <w:noWrap w:val="0"/>
            <w:vAlign w:val="center"/>
          </w:tcPr>
          <w:p w14:paraId="634C756F">
            <w:pPr>
              <w:pStyle w:val="2"/>
              <w:spacing w:line="240" w:lineRule="auto"/>
              <w:jc w:val="center"/>
              <w:rPr>
                <w:rFonts w:hint="eastAsia" w:ascii="宋体" w:hAnsi="宋体" w:eastAsia="宋体" w:cs="宋体"/>
                <w:color w:val="000000"/>
                <w:kern w:val="2"/>
                <w:sz w:val="21"/>
                <w:szCs w:val="21"/>
                <w:highlight w:val="none"/>
                <w:lang w:val="en-US" w:eastAsia="zh-CN" w:bidi="ar-SA"/>
              </w:rPr>
            </w:pPr>
            <w:r>
              <w:rPr>
                <w:rFonts w:hint="eastAsia" w:hAnsi="宋体" w:eastAsia="宋体" w:cs="宋体"/>
                <w:color w:val="000000"/>
                <w:sz w:val="21"/>
                <w:szCs w:val="21"/>
                <w:highlight w:val="none"/>
              </w:rPr>
              <w:t>2</w:t>
            </w:r>
          </w:p>
        </w:tc>
        <w:tc>
          <w:tcPr>
            <w:tcW w:w="5459" w:type="dxa"/>
            <w:shd w:val="clear" w:color="auto" w:fill="auto"/>
            <w:noWrap w:val="0"/>
            <w:vAlign w:val="center"/>
          </w:tcPr>
          <w:p w14:paraId="4A46895B">
            <w:pPr>
              <w:spacing w:line="240" w:lineRule="auto"/>
              <w:jc w:val="both"/>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rPr>
              <w:t>未被列入“信用中国”网站(www.creditchina.gov.cn)“记录失信被执行人 或重大税收违法案件当事人名单或政府采购严重违法失信行为”记录名单。(以递交报价截止日当天在“信用中国"网站(www.creditchina.gov.cn)查询结果为准, 如相关失信记录已失效，报价人需提供相关证明资料)。</w:t>
            </w:r>
          </w:p>
        </w:tc>
        <w:tc>
          <w:tcPr>
            <w:tcW w:w="1238" w:type="dxa"/>
            <w:noWrap w:val="0"/>
            <w:vAlign w:val="top"/>
          </w:tcPr>
          <w:p w14:paraId="26EABBE5">
            <w:pPr>
              <w:pStyle w:val="2"/>
              <w:spacing w:line="360" w:lineRule="auto"/>
              <w:rPr>
                <w:rFonts w:hint="eastAsia" w:hAnsi="宋体" w:eastAsia="宋体" w:cs="宋体"/>
                <w:color w:val="000000"/>
                <w:sz w:val="24"/>
                <w:szCs w:val="24"/>
                <w:highlight w:val="none"/>
              </w:rPr>
            </w:pPr>
          </w:p>
        </w:tc>
        <w:tc>
          <w:tcPr>
            <w:tcW w:w="1238" w:type="dxa"/>
            <w:noWrap w:val="0"/>
            <w:vAlign w:val="top"/>
          </w:tcPr>
          <w:p w14:paraId="10E252B3">
            <w:pPr>
              <w:pStyle w:val="2"/>
              <w:spacing w:line="360" w:lineRule="auto"/>
              <w:rPr>
                <w:rFonts w:hint="eastAsia" w:hAnsi="宋体" w:eastAsia="宋体" w:cs="宋体"/>
                <w:color w:val="000000"/>
                <w:sz w:val="24"/>
                <w:szCs w:val="24"/>
                <w:highlight w:val="none"/>
              </w:rPr>
            </w:pPr>
          </w:p>
        </w:tc>
        <w:tc>
          <w:tcPr>
            <w:tcW w:w="1238" w:type="dxa"/>
            <w:noWrap w:val="0"/>
            <w:vAlign w:val="top"/>
          </w:tcPr>
          <w:p w14:paraId="11DB66DC">
            <w:pPr>
              <w:pStyle w:val="2"/>
              <w:spacing w:line="360" w:lineRule="auto"/>
              <w:rPr>
                <w:rFonts w:hint="eastAsia" w:hAnsi="宋体" w:eastAsia="宋体" w:cs="宋体"/>
                <w:color w:val="000000"/>
                <w:sz w:val="24"/>
                <w:szCs w:val="24"/>
                <w:highlight w:val="none"/>
              </w:rPr>
            </w:pPr>
          </w:p>
        </w:tc>
      </w:tr>
      <w:tr w14:paraId="2EEF3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1" w:type="dxa"/>
            <w:shd w:val="clear" w:color="auto" w:fill="auto"/>
            <w:noWrap w:val="0"/>
            <w:vAlign w:val="center"/>
          </w:tcPr>
          <w:p w14:paraId="4647169E">
            <w:pPr>
              <w:pStyle w:val="2"/>
              <w:spacing w:line="240" w:lineRule="auto"/>
              <w:jc w:val="center"/>
              <w:rPr>
                <w:rFonts w:hint="eastAsia" w:ascii="宋体" w:hAnsi="宋体" w:eastAsia="宋体" w:cs="宋体"/>
                <w:color w:val="000000"/>
                <w:kern w:val="2"/>
                <w:sz w:val="21"/>
                <w:szCs w:val="21"/>
                <w:highlight w:val="none"/>
                <w:lang w:val="en-US" w:eastAsia="zh-CN" w:bidi="ar-SA"/>
              </w:rPr>
            </w:pPr>
            <w:r>
              <w:rPr>
                <w:rFonts w:hint="eastAsia" w:hAnsi="宋体" w:eastAsia="宋体" w:cs="宋体"/>
                <w:color w:val="000000"/>
                <w:sz w:val="21"/>
                <w:szCs w:val="21"/>
                <w:highlight w:val="none"/>
              </w:rPr>
              <w:t>3</w:t>
            </w:r>
          </w:p>
        </w:tc>
        <w:tc>
          <w:tcPr>
            <w:tcW w:w="5459" w:type="dxa"/>
            <w:shd w:val="clear" w:color="auto" w:fill="auto"/>
            <w:noWrap w:val="0"/>
            <w:vAlign w:val="center"/>
          </w:tcPr>
          <w:p w14:paraId="20AB1DC7">
            <w:pPr>
              <w:spacing w:line="240" w:lineRule="auto"/>
              <w:jc w:val="both"/>
              <w:rPr>
                <w:rFonts w:hint="eastAsia" w:ascii="宋体" w:hAnsi="宋体" w:eastAsia="宋体" w:cs="宋体"/>
                <w:kern w:val="0"/>
                <w:sz w:val="21"/>
                <w:szCs w:val="21"/>
                <w:highlight w:val="none"/>
                <w:lang w:val="en-US" w:eastAsia="zh-CN" w:bidi="ar-SA"/>
              </w:rPr>
            </w:pPr>
            <w:r>
              <w:rPr>
                <w:rFonts w:hint="eastAsia" w:ascii="宋体" w:hAnsi="宋体" w:cs="宋体"/>
                <w:color w:val="000000"/>
                <w:sz w:val="21"/>
                <w:szCs w:val="21"/>
                <w:highlight w:val="none"/>
              </w:rPr>
              <w:t>报价下浮率未超出本次报价有效范围，且为唯一固定报价。</w:t>
            </w:r>
          </w:p>
        </w:tc>
        <w:tc>
          <w:tcPr>
            <w:tcW w:w="1238" w:type="dxa"/>
            <w:noWrap w:val="0"/>
            <w:vAlign w:val="top"/>
          </w:tcPr>
          <w:p w14:paraId="47CD90FE">
            <w:pPr>
              <w:pStyle w:val="2"/>
              <w:spacing w:line="360" w:lineRule="auto"/>
              <w:rPr>
                <w:rFonts w:hint="eastAsia" w:hAnsi="宋体" w:eastAsia="宋体" w:cs="宋体"/>
                <w:color w:val="000000"/>
                <w:sz w:val="24"/>
                <w:szCs w:val="24"/>
                <w:highlight w:val="none"/>
              </w:rPr>
            </w:pPr>
          </w:p>
        </w:tc>
        <w:tc>
          <w:tcPr>
            <w:tcW w:w="1238" w:type="dxa"/>
            <w:noWrap w:val="0"/>
            <w:vAlign w:val="top"/>
          </w:tcPr>
          <w:p w14:paraId="5BA964D6">
            <w:pPr>
              <w:pStyle w:val="2"/>
              <w:spacing w:line="360" w:lineRule="auto"/>
              <w:rPr>
                <w:rFonts w:hint="eastAsia" w:hAnsi="宋体" w:eastAsia="宋体" w:cs="宋体"/>
                <w:color w:val="000000"/>
                <w:sz w:val="24"/>
                <w:szCs w:val="24"/>
                <w:highlight w:val="none"/>
              </w:rPr>
            </w:pPr>
          </w:p>
        </w:tc>
        <w:tc>
          <w:tcPr>
            <w:tcW w:w="1238" w:type="dxa"/>
            <w:noWrap w:val="0"/>
            <w:vAlign w:val="top"/>
          </w:tcPr>
          <w:p w14:paraId="55737CFD">
            <w:pPr>
              <w:pStyle w:val="2"/>
              <w:spacing w:line="360" w:lineRule="auto"/>
              <w:rPr>
                <w:rFonts w:hint="eastAsia" w:hAnsi="宋体" w:eastAsia="宋体" w:cs="宋体"/>
                <w:color w:val="000000"/>
                <w:sz w:val="24"/>
                <w:szCs w:val="24"/>
                <w:highlight w:val="none"/>
              </w:rPr>
            </w:pPr>
          </w:p>
        </w:tc>
      </w:tr>
      <w:tr w14:paraId="6BA3A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701" w:type="dxa"/>
            <w:shd w:val="clear" w:color="auto" w:fill="auto"/>
            <w:noWrap w:val="0"/>
            <w:vAlign w:val="center"/>
          </w:tcPr>
          <w:p w14:paraId="5FAA0CE0">
            <w:pPr>
              <w:pStyle w:val="2"/>
              <w:spacing w:line="240" w:lineRule="auto"/>
              <w:jc w:val="center"/>
              <w:rPr>
                <w:rFonts w:hint="eastAsia" w:ascii="宋体" w:hAnsi="宋体" w:eastAsia="宋体" w:cs="宋体"/>
                <w:color w:val="000000"/>
                <w:kern w:val="2"/>
                <w:sz w:val="21"/>
                <w:szCs w:val="21"/>
                <w:highlight w:val="none"/>
                <w:lang w:val="en-US" w:eastAsia="zh-CN" w:bidi="ar-SA"/>
              </w:rPr>
            </w:pPr>
            <w:r>
              <w:rPr>
                <w:rFonts w:hint="eastAsia" w:hAnsi="宋体" w:eastAsia="宋体" w:cs="宋体"/>
                <w:color w:val="000000"/>
                <w:sz w:val="21"/>
                <w:szCs w:val="21"/>
                <w:highlight w:val="none"/>
              </w:rPr>
              <w:t>4</w:t>
            </w:r>
          </w:p>
        </w:tc>
        <w:tc>
          <w:tcPr>
            <w:tcW w:w="5459" w:type="dxa"/>
            <w:shd w:val="clear" w:color="auto" w:fill="auto"/>
            <w:noWrap w:val="0"/>
            <w:vAlign w:val="center"/>
          </w:tcPr>
          <w:p w14:paraId="054C840F">
            <w:pPr>
              <w:spacing w:line="240" w:lineRule="auto"/>
              <w:jc w:val="both"/>
              <w:rPr>
                <w:rFonts w:hint="eastAsia" w:ascii="宋体" w:hAnsi="宋体" w:eastAsia="宋体" w:cs="宋体"/>
                <w:kern w:val="0"/>
                <w:sz w:val="21"/>
                <w:szCs w:val="21"/>
                <w:highlight w:val="none"/>
                <w:lang w:val="en-US" w:eastAsia="zh-CN" w:bidi="ar-SA"/>
              </w:rPr>
            </w:pPr>
            <w:r>
              <w:rPr>
                <w:rFonts w:hint="eastAsia" w:ascii="宋体" w:hAnsi="宋体" w:cs="宋体"/>
                <w:sz w:val="21"/>
                <w:szCs w:val="21"/>
                <w:highlight w:val="none"/>
              </w:rPr>
              <w:t>本项目不接受联合体</w:t>
            </w:r>
            <w:r>
              <w:rPr>
                <w:rFonts w:hint="eastAsia" w:ascii="宋体" w:hAnsi="宋体" w:cs="宋体"/>
                <w:color w:val="000000"/>
                <w:sz w:val="21"/>
                <w:szCs w:val="21"/>
                <w:highlight w:val="none"/>
              </w:rPr>
              <w:t>。</w:t>
            </w:r>
          </w:p>
        </w:tc>
        <w:tc>
          <w:tcPr>
            <w:tcW w:w="1238" w:type="dxa"/>
            <w:noWrap w:val="0"/>
            <w:vAlign w:val="top"/>
          </w:tcPr>
          <w:p w14:paraId="13194F91">
            <w:pPr>
              <w:pStyle w:val="2"/>
              <w:spacing w:line="360" w:lineRule="auto"/>
              <w:rPr>
                <w:rFonts w:hint="eastAsia" w:hAnsi="宋体" w:eastAsia="宋体" w:cs="宋体"/>
                <w:color w:val="000000"/>
                <w:sz w:val="24"/>
                <w:szCs w:val="24"/>
                <w:highlight w:val="none"/>
              </w:rPr>
            </w:pPr>
          </w:p>
        </w:tc>
        <w:tc>
          <w:tcPr>
            <w:tcW w:w="1238" w:type="dxa"/>
            <w:noWrap w:val="0"/>
            <w:vAlign w:val="top"/>
          </w:tcPr>
          <w:p w14:paraId="22F05181">
            <w:pPr>
              <w:pStyle w:val="2"/>
              <w:spacing w:line="360" w:lineRule="auto"/>
              <w:rPr>
                <w:rFonts w:hint="eastAsia" w:hAnsi="宋体" w:eastAsia="宋体" w:cs="宋体"/>
                <w:color w:val="000000"/>
                <w:sz w:val="24"/>
                <w:szCs w:val="24"/>
                <w:highlight w:val="none"/>
              </w:rPr>
            </w:pPr>
          </w:p>
        </w:tc>
        <w:tc>
          <w:tcPr>
            <w:tcW w:w="1238" w:type="dxa"/>
            <w:noWrap w:val="0"/>
            <w:vAlign w:val="top"/>
          </w:tcPr>
          <w:p w14:paraId="6DB50AF1">
            <w:pPr>
              <w:pStyle w:val="2"/>
              <w:spacing w:line="360" w:lineRule="auto"/>
              <w:rPr>
                <w:rFonts w:hint="eastAsia" w:hAnsi="宋体" w:eastAsia="宋体" w:cs="宋体"/>
                <w:color w:val="000000"/>
                <w:sz w:val="24"/>
                <w:szCs w:val="24"/>
                <w:highlight w:val="none"/>
              </w:rPr>
            </w:pPr>
          </w:p>
        </w:tc>
      </w:tr>
      <w:tr w14:paraId="6454D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701" w:type="dxa"/>
            <w:shd w:val="clear" w:color="auto" w:fill="auto"/>
            <w:noWrap w:val="0"/>
            <w:vAlign w:val="center"/>
          </w:tcPr>
          <w:p w14:paraId="0A0C8471">
            <w:pPr>
              <w:pStyle w:val="2"/>
              <w:spacing w:line="240" w:lineRule="auto"/>
              <w:jc w:val="center"/>
              <w:rPr>
                <w:rFonts w:hint="eastAsia" w:ascii="宋体" w:hAnsi="宋体" w:eastAsia="宋体" w:cs="宋体"/>
                <w:color w:val="000000"/>
                <w:kern w:val="2"/>
                <w:sz w:val="21"/>
                <w:szCs w:val="21"/>
                <w:highlight w:val="none"/>
                <w:lang w:val="en-US" w:eastAsia="zh-CN" w:bidi="ar-SA"/>
              </w:rPr>
            </w:pPr>
            <w:r>
              <w:rPr>
                <w:rFonts w:hint="eastAsia" w:hAnsi="宋体" w:eastAsia="宋体" w:cs="宋体"/>
                <w:color w:val="000000"/>
                <w:sz w:val="21"/>
                <w:szCs w:val="21"/>
                <w:highlight w:val="none"/>
                <w:lang w:val="en-US" w:eastAsia="zh-CN"/>
              </w:rPr>
              <w:t>5</w:t>
            </w:r>
          </w:p>
        </w:tc>
        <w:tc>
          <w:tcPr>
            <w:tcW w:w="5459" w:type="dxa"/>
            <w:shd w:val="clear" w:color="auto" w:fill="auto"/>
            <w:noWrap w:val="0"/>
            <w:vAlign w:val="center"/>
          </w:tcPr>
          <w:p w14:paraId="0B88756D">
            <w:pPr>
              <w:spacing w:line="240" w:lineRule="auto"/>
              <w:jc w:val="both"/>
              <w:rPr>
                <w:rFonts w:hint="eastAsia" w:ascii="宋体" w:hAnsi="宋体" w:eastAsia="宋体" w:cs="宋体"/>
                <w:kern w:val="2"/>
                <w:sz w:val="21"/>
                <w:szCs w:val="21"/>
                <w:highlight w:val="none"/>
                <w:lang w:val="en-US" w:eastAsia="zh-CN" w:bidi="ar-SA"/>
              </w:rPr>
            </w:pPr>
            <w:r>
              <w:rPr>
                <w:rFonts w:hint="eastAsia" w:ascii="宋体" w:hAnsi="宋体" w:cs="宋体"/>
                <w:sz w:val="21"/>
                <w:szCs w:val="21"/>
                <w:highlight w:val="none"/>
              </w:rPr>
              <w:t>报价文件按询比文件的要求编制、签署及盖章。</w:t>
            </w:r>
          </w:p>
        </w:tc>
        <w:tc>
          <w:tcPr>
            <w:tcW w:w="1238" w:type="dxa"/>
            <w:noWrap w:val="0"/>
            <w:vAlign w:val="top"/>
          </w:tcPr>
          <w:p w14:paraId="7F9A4804">
            <w:pPr>
              <w:pStyle w:val="2"/>
              <w:spacing w:line="360" w:lineRule="auto"/>
              <w:rPr>
                <w:rFonts w:hint="eastAsia" w:hAnsi="宋体" w:eastAsia="宋体" w:cs="宋体"/>
                <w:color w:val="000000"/>
                <w:sz w:val="24"/>
                <w:szCs w:val="24"/>
                <w:highlight w:val="none"/>
              </w:rPr>
            </w:pPr>
          </w:p>
        </w:tc>
        <w:tc>
          <w:tcPr>
            <w:tcW w:w="1238" w:type="dxa"/>
            <w:noWrap w:val="0"/>
            <w:vAlign w:val="top"/>
          </w:tcPr>
          <w:p w14:paraId="6A841EE9">
            <w:pPr>
              <w:pStyle w:val="2"/>
              <w:spacing w:line="360" w:lineRule="auto"/>
              <w:rPr>
                <w:rFonts w:hint="eastAsia" w:hAnsi="宋体" w:eastAsia="宋体" w:cs="宋体"/>
                <w:color w:val="000000"/>
                <w:sz w:val="24"/>
                <w:szCs w:val="24"/>
                <w:highlight w:val="none"/>
              </w:rPr>
            </w:pPr>
          </w:p>
        </w:tc>
        <w:tc>
          <w:tcPr>
            <w:tcW w:w="1238" w:type="dxa"/>
            <w:noWrap w:val="0"/>
            <w:vAlign w:val="top"/>
          </w:tcPr>
          <w:p w14:paraId="566C3490">
            <w:pPr>
              <w:pStyle w:val="2"/>
              <w:spacing w:line="360" w:lineRule="auto"/>
              <w:rPr>
                <w:rFonts w:hint="eastAsia" w:hAnsi="宋体" w:eastAsia="宋体" w:cs="宋体"/>
                <w:color w:val="000000"/>
                <w:sz w:val="24"/>
                <w:szCs w:val="24"/>
                <w:highlight w:val="none"/>
              </w:rPr>
            </w:pPr>
          </w:p>
        </w:tc>
      </w:tr>
      <w:tr w14:paraId="10244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60" w:type="dxa"/>
            <w:gridSpan w:val="2"/>
            <w:noWrap w:val="0"/>
            <w:vAlign w:val="center"/>
          </w:tcPr>
          <w:p w14:paraId="49FD7655">
            <w:pPr>
              <w:pStyle w:val="2"/>
              <w:spacing w:line="360" w:lineRule="auto"/>
              <w:jc w:val="center"/>
              <w:rPr>
                <w:rFonts w:hint="eastAsia" w:hAnsi="宋体" w:eastAsia="宋体" w:cs="宋体"/>
                <w:color w:val="000000"/>
                <w:sz w:val="24"/>
                <w:szCs w:val="24"/>
                <w:highlight w:val="none"/>
              </w:rPr>
            </w:pPr>
            <w:r>
              <w:rPr>
                <w:rFonts w:hint="eastAsia" w:hAnsi="宋体" w:eastAsia="宋体" w:cs="宋体"/>
                <w:color w:val="000000"/>
                <w:sz w:val="24"/>
                <w:szCs w:val="24"/>
                <w:highlight w:val="none"/>
              </w:rPr>
              <w:t>结论</w:t>
            </w:r>
          </w:p>
        </w:tc>
        <w:tc>
          <w:tcPr>
            <w:tcW w:w="1238" w:type="dxa"/>
            <w:noWrap w:val="0"/>
            <w:vAlign w:val="top"/>
          </w:tcPr>
          <w:p w14:paraId="670DA157">
            <w:pPr>
              <w:pStyle w:val="2"/>
              <w:spacing w:line="360" w:lineRule="auto"/>
              <w:rPr>
                <w:rFonts w:hint="eastAsia" w:hAnsi="宋体" w:eastAsia="宋体" w:cs="宋体"/>
                <w:color w:val="000000"/>
                <w:sz w:val="24"/>
                <w:szCs w:val="24"/>
                <w:highlight w:val="none"/>
              </w:rPr>
            </w:pPr>
          </w:p>
        </w:tc>
        <w:tc>
          <w:tcPr>
            <w:tcW w:w="1238" w:type="dxa"/>
            <w:noWrap w:val="0"/>
            <w:vAlign w:val="top"/>
          </w:tcPr>
          <w:p w14:paraId="438730B9">
            <w:pPr>
              <w:pStyle w:val="2"/>
              <w:spacing w:line="360" w:lineRule="auto"/>
              <w:rPr>
                <w:rFonts w:hint="eastAsia" w:hAnsi="宋体" w:eastAsia="宋体" w:cs="宋体"/>
                <w:color w:val="000000"/>
                <w:sz w:val="24"/>
                <w:szCs w:val="24"/>
                <w:highlight w:val="none"/>
              </w:rPr>
            </w:pPr>
          </w:p>
        </w:tc>
        <w:tc>
          <w:tcPr>
            <w:tcW w:w="1238" w:type="dxa"/>
            <w:noWrap w:val="0"/>
            <w:vAlign w:val="top"/>
          </w:tcPr>
          <w:p w14:paraId="4DBA2F3C">
            <w:pPr>
              <w:pStyle w:val="2"/>
              <w:spacing w:line="360" w:lineRule="auto"/>
              <w:rPr>
                <w:rFonts w:hint="eastAsia" w:hAnsi="宋体" w:eastAsia="宋体" w:cs="宋体"/>
                <w:color w:val="000000"/>
                <w:sz w:val="24"/>
                <w:szCs w:val="24"/>
                <w:highlight w:val="none"/>
              </w:rPr>
            </w:pPr>
          </w:p>
        </w:tc>
      </w:tr>
    </w:tbl>
    <w:p w14:paraId="789C9E4D">
      <w:pPr>
        <w:pStyle w:val="2"/>
        <w:jc w:val="left"/>
        <w:rPr>
          <w:rFonts w:hint="eastAsia" w:hAnsi="宋体" w:eastAsia="宋体" w:cs="宋体"/>
          <w:color w:val="000000"/>
          <w:sz w:val="21"/>
          <w:szCs w:val="21"/>
          <w:highlight w:val="none"/>
        </w:rPr>
      </w:pPr>
      <w:r>
        <w:rPr>
          <w:rFonts w:hint="eastAsia" w:hAnsi="宋体" w:eastAsia="宋体" w:cs="宋体"/>
          <w:color w:val="000000"/>
          <w:sz w:val="21"/>
          <w:szCs w:val="21"/>
          <w:highlight w:val="none"/>
        </w:rPr>
        <w:t>注：1. 每一项符合的打“○”，不符合的打“×”。</w:t>
      </w:r>
    </w:p>
    <w:p w14:paraId="4EEBA6C3">
      <w:pPr>
        <w:pStyle w:val="2"/>
        <w:ind w:firstLine="420" w:firstLineChars="200"/>
        <w:jc w:val="left"/>
        <w:rPr>
          <w:rFonts w:hint="eastAsia" w:hAnsi="宋体" w:eastAsia="宋体" w:cs="宋体"/>
          <w:color w:val="000000"/>
          <w:sz w:val="24"/>
          <w:szCs w:val="24"/>
          <w:highlight w:val="none"/>
        </w:rPr>
      </w:pPr>
      <w:r>
        <w:rPr>
          <w:rFonts w:hint="eastAsia" w:hAnsi="宋体" w:eastAsia="宋体" w:cs="宋体"/>
          <w:color w:val="000000"/>
          <w:sz w:val="21"/>
          <w:szCs w:val="21"/>
          <w:highlight w:val="none"/>
        </w:rPr>
        <w:t>2. “结论”一栏填写“通过”或“不通过”；任何一项出现“×”的，结论为不通过；不通过的为无效报价</w:t>
      </w:r>
      <w:r>
        <w:rPr>
          <w:rFonts w:hint="eastAsia" w:hAnsi="宋体" w:eastAsia="宋体" w:cs="宋体"/>
          <w:color w:val="000000"/>
          <w:sz w:val="24"/>
          <w:szCs w:val="24"/>
          <w:highlight w:val="none"/>
        </w:rPr>
        <w:t>。</w:t>
      </w:r>
    </w:p>
    <w:p w14:paraId="0FE9597D">
      <w:pPr>
        <w:pStyle w:val="2"/>
        <w:spacing w:line="360" w:lineRule="auto"/>
        <w:ind w:right="480"/>
        <w:jc w:val="right"/>
        <w:rPr>
          <w:rFonts w:hint="eastAsia" w:hAnsi="宋体" w:eastAsia="宋体" w:cs="宋体"/>
          <w:highlight w:val="none"/>
        </w:rPr>
        <w:sectPr>
          <w:pgSz w:w="11906" w:h="16838"/>
          <w:pgMar w:top="1077" w:right="1134" w:bottom="1077" w:left="1134" w:header="510" w:footer="510" w:gutter="0"/>
          <w:pgNumType w:fmt="decimal"/>
          <w:cols w:space="720" w:num="1"/>
          <w:rtlGutter w:val="0"/>
          <w:docGrid w:type="lines" w:linePitch="312" w:charSpace="0"/>
        </w:sectPr>
      </w:pPr>
    </w:p>
    <w:p w14:paraId="2EA3CED4">
      <w:pPr>
        <w:widowControl/>
        <w:shd w:val="clear" w:color="auto" w:fill="FFFFFF"/>
        <w:spacing w:before="150" w:after="150"/>
        <w:jc w:val="left"/>
        <w:rPr>
          <w:rFonts w:ascii="宋体" w:hAnsi="宋体" w:cs="宋体"/>
          <w:color w:val="000000"/>
          <w:sz w:val="24"/>
          <w:szCs w:val="24"/>
          <w:highlight w:val="none"/>
        </w:rPr>
      </w:pPr>
      <w:r>
        <w:rPr>
          <w:rFonts w:hint="eastAsia" w:ascii="宋体" w:hAnsi="宋体" w:cs="宋体"/>
          <w:color w:val="000000"/>
          <w:sz w:val="24"/>
          <w:szCs w:val="24"/>
          <w:highlight w:val="none"/>
        </w:rPr>
        <w:t>附件二</w:t>
      </w:r>
    </w:p>
    <w:p w14:paraId="24F7F700">
      <w:pPr>
        <w:widowControl/>
        <w:shd w:val="clear" w:color="auto" w:fill="FFFFFF"/>
        <w:spacing w:before="150" w:after="150"/>
        <w:jc w:val="center"/>
        <w:rPr>
          <w:rFonts w:hint="eastAsia" w:ascii="宋体" w:hAnsi="宋体" w:cs="宋体"/>
          <w:b/>
          <w:bCs/>
          <w:color w:val="000000"/>
          <w:sz w:val="24"/>
          <w:szCs w:val="24"/>
          <w:highlight w:val="none"/>
        </w:rPr>
      </w:pPr>
      <w:r>
        <w:rPr>
          <w:rFonts w:hint="eastAsia" w:ascii="宋体" w:hAnsi="宋体" w:cs="宋体"/>
          <w:b/>
          <w:bCs/>
          <w:color w:val="000000"/>
          <w:sz w:val="24"/>
          <w:szCs w:val="24"/>
          <w:highlight w:val="none"/>
        </w:rPr>
        <w:t>综合评分表</w:t>
      </w:r>
    </w:p>
    <w:p w14:paraId="4720FCA4">
      <w:pPr>
        <w:spacing w:line="240" w:lineRule="auto"/>
        <w:ind w:left="1050" w:hanging="1050" w:hangingChars="500"/>
        <w:jc w:val="left"/>
        <w:rPr>
          <w:rFonts w:hint="eastAsia"/>
          <w:highlight w:val="none"/>
          <w:u w:val="none"/>
        </w:rPr>
      </w:pPr>
      <w:r>
        <w:rPr>
          <w:rFonts w:hint="eastAsia" w:ascii="宋体" w:hAnsi="宋体" w:cs="宋体"/>
          <w:color w:val="000000"/>
          <w:szCs w:val="21"/>
          <w:highlight w:val="none"/>
        </w:rPr>
        <w:t>项目名称：</w:t>
      </w:r>
      <w:r>
        <w:rPr>
          <w:rFonts w:hint="eastAsia" w:ascii="宋体" w:hAnsi="宋体" w:cs="宋体"/>
          <w:szCs w:val="21"/>
          <w:highlight w:val="none"/>
          <w:u w:val="none"/>
          <w:shd w:val="clear" w:color="auto" w:fill="FFFFFF"/>
          <w:lang w:eastAsia="zh-CN"/>
        </w:rPr>
        <w:t>广州市轨道交通十三号线(二期)西场站项目房屋评估报告、补偿决定等相关文件涉及登报服务事项</w:t>
      </w:r>
    </w:p>
    <w:tbl>
      <w:tblPr>
        <w:tblStyle w:val="16"/>
        <w:tblW w:w="99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1"/>
        <w:gridCol w:w="5"/>
        <w:gridCol w:w="802"/>
        <w:gridCol w:w="552"/>
        <w:gridCol w:w="7603"/>
      </w:tblGrid>
      <w:tr w14:paraId="45F7C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trPr>
        <w:tc>
          <w:tcPr>
            <w:tcW w:w="951" w:type="dxa"/>
            <w:vMerge w:val="restart"/>
            <w:noWrap w:val="0"/>
            <w:vAlign w:val="center"/>
          </w:tcPr>
          <w:p w14:paraId="00813F19">
            <w:pPr>
              <w:tabs>
                <w:tab w:val="left" w:pos="720"/>
              </w:tabs>
              <w:snapToGrid w:val="0"/>
              <w:jc w:val="center"/>
              <w:rPr>
                <w:rFonts w:hint="eastAsia" w:ascii="宋体" w:hAnsi="宋体" w:eastAsia="宋体" w:cs="宋体"/>
                <w:color w:val="000000"/>
                <w:szCs w:val="21"/>
              </w:rPr>
            </w:pPr>
            <w:r>
              <w:rPr>
                <w:rFonts w:hint="eastAsia" w:ascii="宋体" w:hAnsi="宋体" w:eastAsia="宋体" w:cs="宋体"/>
                <w:color w:val="000000"/>
                <w:szCs w:val="21"/>
              </w:rPr>
              <w:t>类别</w:t>
            </w:r>
          </w:p>
        </w:tc>
        <w:tc>
          <w:tcPr>
            <w:tcW w:w="807" w:type="dxa"/>
            <w:gridSpan w:val="2"/>
            <w:vMerge w:val="restart"/>
            <w:noWrap w:val="0"/>
            <w:vAlign w:val="center"/>
          </w:tcPr>
          <w:p w14:paraId="29A5F509">
            <w:pPr>
              <w:tabs>
                <w:tab w:val="left" w:pos="720"/>
              </w:tabs>
              <w:snapToGrid w:val="0"/>
              <w:jc w:val="center"/>
              <w:rPr>
                <w:rFonts w:hint="eastAsia" w:ascii="宋体" w:hAnsi="宋体" w:eastAsia="宋体" w:cs="宋体"/>
                <w:color w:val="000000"/>
                <w:szCs w:val="21"/>
              </w:rPr>
            </w:pPr>
            <w:r>
              <w:rPr>
                <w:rFonts w:hint="eastAsia" w:ascii="宋体" w:hAnsi="宋体" w:eastAsia="宋体" w:cs="宋体"/>
                <w:color w:val="000000"/>
                <w:szCs w:val="21"/>
              </w:rPr>
              <w:t>分项内容</w:t>
            </w:r>
          </w:p>
        </w:tc>
        <w:tc>
          <w:tcPr>
            <w:tcW w:w="552" w:type="dxa"/>
            <w:vMerge w:val="restart"/>
            <w:noWrap w:val="0"/>
            <w:vAlign w:val="center"/>
          </w:tcPr>
          <w:p w14:paraId="66F9B2D8">
            <w:pPr>
              <w:tabs>
                <w:tab w:val="left" w:pos="720"/>
              </w:tabs>
              <w:snapToGrid w:val="0"/>
              <w:jc w:val="center"/>
              <w:rPr>
                <w:rFonts w:hint="eastAsia" w:ascii="宋体" w:hAnsi="宋体" w:eastAsia="宋体" w:cs="宋体"/>
                <w:color w:val="000000"/>
                <w:szCs w:val="21"/>
                <w:lang w:eastAsia="zh-CN"/>
              </w:rPr>
            </w:pPr>
            <w:r>
              <w:rPr>
                <w:rFonts w:hint="eastAsia" w:ascii="宋体" w:hAnsi="宋体" w:eastAsia="宋体" w:cs="宋体"/>
                <w:color w:val="000000"/>
                <w:szCs w:val="21"/>
              </w:rPr>
              <w:t>分</w:t>
            </w:r>
            <w:r>
              <w:rPr>
                <w:rFonts w:hint="eastAsia" w:ascii="宋体" w:hAnsi="宋体" w:eastAsia="宋体" w:cs="宋体"/>
                <w:color w:val="000000"/>
                <w:szCs w:val="21"/>
                <w:lang w:eastAsia="zh-CN"/>
              </w:rPr>
              <w:t>值</w:t>
            </w:r>
          </w:p>
        </w:tc>
        <w:tc>
          <w:tcPr>
            <w:tcW w:w="7603" w:type="dxa"/>
            <w:vMerge w:val="restart"/>
            <w:noWrap w:val="0"/>
            <w:vAlign w:val="center"/>
          </w:tcPr>
          <w:p w14:paraId="7742E5FE">
            <w:pPr>
              <w:tabs>
                <w:tab w:val="left" w:pos="720"/>
              </w:tabs>
              <w:snapToGrid w:val="0"/>
              <w:ind w:firstLine="538"/>
              <w:jc w:val="center"/>
              <w:rPr>
                <w:rFonts w:hint="eastAsia" w:ascii="宋体" w:hAnsi="宋体" w:eastAsia="宋体" w:cs="宋体"/>
                <w:color w:val="000000"/>
                <w:szCs w:val="21"/>
              </w:rPr>
            </w:pPr>
            <w:r>
              <w:rPr>
                <w:rFonts w:hint="eastAsia" w:ascii="宋体" w:hAnsi="宋体" w:eastAsia="宋体" w:cs="宋体"/>
                <w:color w:val="000000"/>
                <w:szCs w:val="21"/>
              </w:rPr>
              <w:t>评  分  说  明</w:t>
            </w:r>
          </w:p>
        </w:tc>
      </w:tr>
      <w:tr w14:paraId="7CBED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trPr>
        <w:tc>
          <w:tcPr>
            <w:tcW w:w="951" w:type="dxa"/>
            <w:vMerge w:val="continue"/>
            <w:noWrap w:val="0"/>
            <w:vAlign w:val="center"/>
          </w:tcPr>
          <w:p w14:paraId="3B22658A">
            <w:pPr>
              <w:ind w:firstLine="461"/>
              <w:rPr>
                <w:rFonts w:hint="eastAsia" w:ascii="宋体" w:hAnsi="宋体" w:eastAsia="宋体" w:cs="宋体"/>
                <w:color w:val="000000"/>
                <w:szCs w:val="21"/>
              </w:rPr>
            </w:pPr>
          </w:p>
        </w:tc>
        <w:tc>
          <w:tcPr>
            <w:tcW w:w="807" w:type="dxa"/>
            <w:gridSpan w:val="2"/>
            <w:vMerge w:val="continue"/>
            <w:noWrap w:val="0"/>
            <w:vAlign w:val="center"/>
          </w:tcPr>
          <w:p w14:paraId="2515AF15">
            <w:pPr>
              <w:ind w:firstLine="461"/>
              <w:rPr>
                <w:rFonts w:hint="eastAsia" w:ascii="宋体" w:hAnsi="宋体" w:eastAsia="宋体" w:cs="宋体"/>
                <w:color w:val="000000"/>
                <w:szCs w:val="21"/>
              </w:rPr>
            </w:pPr>
          </w:p>
        </w:tc>
        <w:tc>
          <w:tcPr>
            <w:tcW w:w="552" w:type="dxa"/>
            <w:vMerge w:val="continue"/>
            <w:noWrap w:val="0"/>
            <w:vAlign w:val="center"/>
          </w:tcPr>
          <w:p w14:paraId="01432ECF">
            <w:pPr>
              <w:ind w:firstLine="461"/>
              <w:jc w:val="center"/>
              <w:rPr>
                <w:rFonts w:hint="eastAsia" w:ascii="宋体" w:hAnsi="宋体" w:eastAsia="宋体" w:cs="宋体"/>
                <w:color w:val="000000"/>
                <w:szCs w:val="21"/>
              </w:rPr>
            </w:pPr>
          </w:p>
        </w:tc>
        <w:tc>
          <w:tcPr>
            <w:tcW w:w="7603" w:type="dxa"/>
            <w:vMerge w:val="continue"/>
            <w:noWrap w:val="0"/>
            <w:vAlign w:val="center"/>
          </w:tcPr>
          <w:p w14:paraId="5DD8021C">
            <w:pPr>
              <w:ind w:firstLine="461"/>
              <w:rPr>
                <w:rFonts w:hint="eastAsia" w:ascii="宋体" w:hAnsi="宋体" w:eastAsia="宋体" w:cs="宋体"/>
                <w:color w:val="000000"/>
                <w:szCs w:val="21"/>
              </w:rPr>
            </w:pPr>
          </w:p>
        </w:tc>
      </w:tr>
      <w:tr w14:paraId="5D9A8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951" w:type="dxa"/>
            <w:vMerge w:val="restart"/>
            <w:noWrap w:val="0"/>
            <w:vAlign w:val="center"/>
          </w:tcPr>
          <w:p w14:paraId="02B0EBFC">
            <w:pPr>
              <w:spacing w:line="240" w:lineRule="auto"/>
              <w:rPr>
                <w:rFonts w:hint="default" w:ascii="宋体" w:hAnsi="宋体" w:eastAsia="宋体" w:cs="宋体"/>
                <w:szCs w:val="21"/>
                <w:lang w:val="en-US" w:eastAsia="zh-CN"/>
              </w:rPr>
            </w:pPr>
            <w:r>
              <w:rPr>
                <w:rFonts w:hint="eastAsia" w:ascii="宋体" w:hAnsi="宋体" w:eastAsia="宋体" w:cs="宋体"/>
                <w:szCs w:val="21"/>
                <w:lang w:val="en-US" w:eastAsia="zh-CN"/>
              </w:rPr>
              <w:t>商务部分（</w:t>
            </w:r>
            <w:r>
              <w:rPr>
                <w:rFonts w:hint="eastAsia" w:ascii="宋体" w:hAnsi="宋体" w:cs="宋体"/>
                <w:szCs w:val="21"/>
                <w:lang w:val="en-US" w:eastAsia="zh-CN"/>
              </w:rPr>
              <w:t>40</w:t>
            </w:r>
            <w:r>
              <w:rPr>
                <w:rFonts w:hint="eastAsia" w:ascii="宋体" w:hAnsi="宋体" w:eastAsia="宋体" w:cs="宋体"/>
                <w:szCs w:val="21"/>
                <w:lang w:val="en-US" w:eastAsia="zh-CN"/>
              </w:rPr>
              <w:t>分）</w:t>
            </w:r>
          </w:p>
        </w:tc>
        <w:tc>
          <w:tcPr>
            <w:tcW w:w="807" w:type="dxa"/>
            <w:gridSpan w:val="2"/>
            <w:noWrap w:val="0"/>
            <w:vAlign w:val="center"/>
          </w:tcPr>
          <w:p w14:paraId="5C3120C2">
            <w:pPr>
              <w:spacing w:line="240" w:lineRule="auto"/>
              <w:jc w:val="center"/>
              <w:rPr>
                <w:rFonts w:hint="eastAsia" w:ascii="宋体" w:hAnsi="宋体" w:eastAsia="宋体" w:cs="宋体"/>
                <w:szCs w:val="21"/>
                <w:lang w:val="en-US" w:eastAsia="zh-CN"/>
              </w:rPr>
            </w:pPr>
            <w:r>
              <w:rPr>
                <w:rFonts w:hint="eastAsia" w:ascii="宋体" w:hAnsi="宋体" w:cs="宋体"/>
                <w:szCs w:val="21"/>
                <w:lang w:val="en-US" w:eastAsia="zh-CN"/>
              </w:rPr>
              <w:t>同类型</w:t>
            </w:r>
            <w:r>
              <w:rPr>
                <w:rFonts w:hint="eastAsia" w:ascii="宋体" w:hAnsi="宋体" w:eastAsia="宋体" w:cs="宋体"/>
                <w:szCs w:val="21"/>
                <w:lang w:val="en-US" w:eastAsia="zh-CN"/>
              </w:rPr>
              <w:t>业绩</w:t>
            </w:r>
          </w:p>
        </w:tc>
        <w:tc>
          <w:tcPr>
            <w:tcW w:w="552" w:type="dxa"/>
            <w:noWrap w:val="0"/>
            <w:vAlign w:val="center"/>
          </w:tcPr>
          <w:p w14:paraId="61A4BDAE">
            <w:pPr>
              <w:spacing w:line="240" w:lineRule="auto"/>
              <w:jc w:val="center"/>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30</w:t>
            </w:r>
          </w:p>
        </w:tc>
        <w:tc>
          <w:tcPr>
            <w:tcW w:w="7603" w:type="dxa"/>
            <w:noWrap w:val="0"/>
            <w:vAlign w:val="center"/>
          </w:tcPr>
          <w:p w14:paraId="75651033">
            <w:pPr>
              <w:spacing w:line="240" w:lineRule="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企业自20</w:t>
            </w:r>
            <w:r>
              <w:rPr>
                <w:rFonts w:hint="eastAsia" w:ascii="宋体" w:hAnsi="宋体" w:cs="宋体"/>
                <w:szCs w:val="21"/>
                <w:highlight w:val="none"/>
                <w:lang w:val="en-US" w:eastAsia="zh-CN"/>
              </w:rPr>
              <w:t>22</w:t>
            </w:r>
            <w:r>
              <w:rPr>
                <w:rFonts w:hint="eastAsia" w:ascii="宋体" w:hAnsi="宋体" w:eastAsia="宋体" w:cs="宋体"/>
                <w:szCs w:val="21"/>
                <w:highlight w:val="none"/>
                <w:lang w:val="en-US" w:eastAsia="zh-CN"/>
              </w:rPr>
              <w:t>年1月1日至今</w:t>
            </w:r>
            <w:r>
              <w:rPr>
                <w:rFonts w:hint="eastAsia" w:ascii="宋体" w:hAnsi="宋体" w:cs="宋体"/>
                <w:szCs w:val="21"/>
                <w:highlight w:val="none"/>
                <w:lang w:val="en-US" w:eastAsia="zh-CN"/>
              </w:rPr>
              <w:t>承办过</w:t>
            </w:r>
            <w:r>
              <w:rPr>
                <w:rFonts w:hint="eastAsia" w:ascii="宋体" w:hAnsi="宋体" w:eastAsia="宋体" w:cs="宋体"/>
                <w:szCs w:val="21"/>
                <w:highlight w:val="none"/>
                <w:lang w:val="en-US" w:eastAsia="zh-CN"/>
              </w:rPr>
              <w:t>的项目</w:t>
            </w:r>
            <w:r>
              <w:rPr>
                <w:rFonts w:hint="eastAsia" w:ascii="宋体" w:hAnsi="宋体" w:cs="宋体"/>
                <w:szCs w:val="21"/>
                <w:highlight w:val="none"/>
                <w:lang w:val="en-US" w:eastAsia="zh-CN"/>
              </w:rPr>
              <w:t>业绩</w:t>
            </w:r>
            <w:r>
              <w:rPr>
                <w:rFonts w:hint="eastAsia" w:ascii="宋体" w:hAnsi="宋体" w:eastAsia="宋体" w:cs="宋体"/>
                <w:szCs w:val="21"/>
                <w:highlight w:val="none"/>
                <w:lang w:val="en-US" w:eastAsia="zh-CN"/>
              </w:rPr>
              <w:t>：</w:t>
            </w:r>
          </w:p>
          <w:p w14:paraId="3605CA7F">
            <w:pPr>
              <w:numPr>
                <w:ilvl w:val="0"/>
                <w:numId w:val="0"/>
              </w:numPr>
              <w:spacing w:line="240" w:lineRule="auto"/>
              <w:rPr>
                <w:rFonts w:hint="eastAsia" w:ascii="宋体" w:hAnsi="宋体" w:eastAsia="宋体" w:cs="宋体"/>
                <w:szCs w:val="21"/>
                <w:highlight w:val="none"/>
                <w:lang w:val="en-US" w:eastAsia="zh-CN"/>
              </w:rPr>
            </w:pPr>
            <w:r>
              <w:rPr>
                <w:rFonts w:hint="eastAsia" w:ascii="宋体" w:hAnsi="宋体" w:eastAsia="宋体" w:cs="宋体"/>
                <w:kern w:val="2"/>
                <w:sz w:val="21"/>
                <w:szCs w:val="21"/>
                <w:highlight w:val="none"/>
                <w:lang w:val="en-US" w:eastAsia="zh-CN" w:bidi="ar-SA"/>
              </w:rPr>
              <w:t>1）</w:t>
            </w:r>
            <w:r>
              <w:rPr>
                <w:rFonts w:hint="eastAsia" w:ascii="宋体" w:hAnsi="宋体" w:cs="宋体"/>
                <w:szCs w:val="21"/>
                <w:highlight w:val="none"/>
                <w:lang w:val="en-US" w:eastAsia="zh-CN"/>
              </w:rPr>
              <w:t>具有同时承办过《香港商报》及《广州日报》媒体相关登报业绩的，</w:t>
            </w:r>
            <w:r>
              <w:rPr>
                <w:rFonts w:hint="eastAsia" w:ascii="宋体" w:hAnsi="宋体" w:eastAsia="宋体" w:cs="宋体"/>
                <w:szCs w:val="21"/>
                <w:highlight w:val="none"/>
                <w:lang w:val="en-US" w:eastAsia="zh-CN"/>
              </w:rPr>
              <w:t>每个得</w:t>
            </w:r>
            <w:r>
              <w:rPr>
                <w:rFonts w:hint="eastAsia" w:ascii="宋体" w:hAnsi="宋体" w:cs="宋体"/>
                <w:szCs w:val="21"/>
                <w:highlight w:val="none"/>
                <w:lang w:val="en-US" w:eastAsia="zh-CN"/>
              </w:rPr>
              <w:t>2</w:t>
            </w:r>
            <w:r>
              <w:rPr>
                <w:rFonts w:hint="eastAsia" w:ascii="宋体" w:hAnsi="宋体" w:eastAsia="宋体" w:cs="宋体"/>
                <w:szCs w:val="21"/>
                <w:highlight w:val="none"/>
                <w:lang w:val="en-US" w:eastAsia="zh-CN"/>
              </w:rPr>
              <w:t>分，最</w:t>
            </w:r>
            <w:r>
              <w:rPr>
                <w:rFonts w:hint="eastAsia" w:ascii="宋体" w:hAnsi="宋体" w:cs="宋体"/>
                <w:szCs w:val="21"/>
                <w:highlight w:val="none"/>
                <w:lang w:val="en-US" w:eastAsia="zh-CN"/>
              </w:rPr>
              <w:t>高</w:t>
            </w:r>
            <w:r>
              <w:rPr>
                <w:rFonts w:hint="eastAsia" w:ascii="宋体" w:hAnsi="宋体" w:eastAsia="宋体" w:cs="宋体"/>
                <w:szCs w:val="21"/>
                <w:highlight w:val="none"/>
                <w:lang w:val="en-US" w:eastAsia="zh-CN"/>
              </w:rPr>
              <w:t>得</w:t>
            </w:r>
            <w:r>
              <w:rPr>
                <w:rFonts w:hint="eastAsia" w:ascii="宋体" w:hAnsi="宋体" w:cs="宋体"/>
                <w:szCs w:val="21"/>
                <w:highlight w:val="none"/>
                <w:lang w:val="en-US" w:eastAsia="zh-CN"/>
              </w:rPr>
              <w:t>20</w:t>
            </w:r>
            <w:r>
              <w:rPr>
                <w:rFonts w:hint="eastAsia" w:ascii="宋体" w:hAnsi="宋体" w:eastAsia="宋体" w:cs="宋体"/>
                <w:szCs w:val="21"/>
                <w:highlight w:val="none"/>
                <w:lang w:val="en-US" w:eastAsia="zh-CN"/>
              </w:rPr>
              <w:t>分。</w:t>
            </w:r>
          </w:p>
          <w:p w14:paraId="0F14742B">
            <w:pPr>
              <w:numPr>
                <w:ilvl w:val="0"/>
                <w:numId w:val="0"/>
              </w:numPr>
              <w:spacing w:line="240" w:lineRule="auto"/>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2）具有承办过其他媒体广告业务业绩的，每个得1分，最高得10分</w:t>
            </w:r>
            <w:r>
              <w:rPr>
                <w:rFonts w:hint="eastAsia" w:ascii="宋体" w:hAnsi="宋体" w:eastAsia="宋体" w:cs="宋体"/>
                <w:szCs w:val="21"/>
                <w:highlight w:val="none"/>
                <w:lang w:val="en-US" w:eastAsia="zh-CN"/>
              </w:rPr>
              <w:t>。</w:t>
            </w:r>
          </w:p>
          <w:p w14:paraId="7E2996C3">
            <w:pPr>
              <w:spacing w:line="240" w:lineRule="auto"/>
              <w:rPr>
                <w:rFonts w:hint="eastAsia" w:ascii="宋体" w:hAnsi="宋体" w:cs="宋体"/>
                <w:szCs w:val="21"/>
                <w:highlight w:val="none"/>
                <w:lang w:val="en-US" w:eastAsia="zh-CN"/>
              </w:rPr>
            </w:pPr>
            <w:r>
              <w:rPr>
                <w:rFonts w:hint="eastAsia" w:ascii="宋体" w:hAnsi="宋体" w:cs="宋体"/>
                <w:szCs w:val="21"/>
                <w:highlight w:val="none"/>
                <w:lang w:val="en-US" w:eastAsia="zh-CN"/>
              </w:rPr>
              <w:t>本项累计最高得30分。</w:t>
            </w:r>
          </w:p>
          <w:p w14:paraId="432B075E">
            <w:pPr>
              <w:spacing w:line="240" w:lineRule="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注：提供合同</w:t>
            </w:r>
            <w:r>
              <w:rPr>
                <w:rFonts w:hint="eastAsia" w:ascii="宋体" w:hAnsi="宋体" w:cs="宋体"/>
                <w:szCs w:val="21"/>
                <w:highlight w:val="none"/>
                <w:lang w:val="en-US" w:eastAsia="zh-CN"/>
              </w:rPr>
              <w:t>（协议）和相关业绩证明材料，以合同（协议）和相关业绩证明材料的签订和发布时间为准</w:t>
            </w:r>
            <w:r>
              <w:rPr>
                <w:rFonts w:hint="eastAsia" w:ascii="宋体" w:hAnsi="宋体" w:eastAsia="宋体" w:cs="宋体"/>
                <w:szCs w:val="21"/>
                <w:highlight w:val="none"/>
                <w:lang w:val="en-US" w:eastAsia="zh-CN"/>
              </w:rPr>
              <w:t>。</w:t>
            </w:r>
          </w:p>
        </w:tc>
      </w:tr>
      <w:tr w14:paraId="35446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9" w:hRule="atLeast"/>
        </w:trPr>
        <w:tc>
          <w:tcPr>
            <w:tcW w:w="951" w:type="dxa"/>
            <w:vMerge w:val="continue"/>
            <w:noWrap w:val="0"/>
            <w:vAlign w:val="center"/>
          </w:tcPr>
          <w:p w14:paraId="256D3290">
            <w:pPr>
              <w:spacing w:line="240" w:lineRule="auto"/>
              <w:rPr>
                <w:rFonts w:hint="default" w:ascii="宋体" w:hAnsi="宋体" w:eastAsia="宋体" w:cs="宋体"/>
                <w:szCs w:val="21"/>
                <w:lang w:val="en-US" w:eastAsia="zh-CN"/>
              </w:rPr>
            </w:pPr>
          </w:p>
        </w:tc>
        <w:tc>
          <w:tcPr>
            <w:tcW w:w="807" w:type="dxa"/>
            <w:gridSpan w:val="2"/>
            <w:noWrap w:val="0"/>
            <w:vAlign w:val="center"/>
          </w:tcPr>
          <w:p w14:paraId="6AD2F9B1">
            <w:pPr>
              <w:spacing w:line="240" w:lineRule="auto"/>
              <w:jc w:val="center"/>
              <w:rPr>
                <w:rFonts w:hint="eastAsia" w:ascii="宋体" w:hAnsi="宋体" w:eastAsia="宋体" w:cs="宋体"/>
                <w:szCs w:val="21"/>
                <w:lang w:val="en-US" w:eastAsia="zh-CN"/>
              </w:rPr>
            </w:pPr>
            <w:r>
              <w:rPr>
                <w:rFonts w:hint="eastAsia" w:ascii="宋体" w:hAnsi="宋体" w:cs="宋体"/>
                <w:szCs w:val="21"/>
                <w:lang w:val="en-US" w:eastAsia="zh-CN"/>
              </w:rPr>
              <w:t>项目团队</w:t>
            </w:r>
          </w:p>
        </w:tc>
        <w:tc>
          <w:tcPr>
            <w:tcW w:w="552" w:type="dxa"/>
            <w:noWrap w:val="0"/>
            <w:vAlign w:val="center"/>
          </w:tcPr>
          <w:p w14:paraId="16849A4B">
            <w:pPr>
              <w:spacing w:line="240" w:lineRule="auto"/>
              <w:jc w:val="center"/>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10</w:t>
            </w:r>
          </w:p>
        </w:tc>
        <w:tc>
          <w:tcPr>
            <w:tcW w:w="7603" w:type="dxa"/>
            <w:noWrap w:val="0"/>
            <w:vAlign w:val="center"/>
          </w:tcPr>
          <w:p w14:paraId="5735F146">
            <w:pPr>
              <w:spacing w:line="240" w:lineRule="auto"/>
              <w:rPr>
                <w:rFonts w:hint="default" w:ascii="宋体" w:hAnsi="宋体" w:cs="宋体"/>
                <w:szCs w:val="21"/>
                <w:highlight w:val="none"/>
                <w:lang w:val="en-US" w:eastAsia="zh-CN"/>
              </w:rPr>
            </w:pPr>
            <w:r>
              <w:rPr>
                <w:rFonts w:hint="eastAsia" w:ascii="宋体" w:hAnsi="宋体" w:cs="宋体"/>
                <w:szCs w:val="21"/>
                <w:highlight w:val="none"/>
                <w:lang w:val="en-US" w:eastAsia="zh-CN"/>
              </w:rPr>
              <w:t>1）项目负责人:（6分）</w:t>
            </w:r>
          </w:p>
          <w:p w14:paraId="103C64B0">
            <w:pPr>
              <w:spacing w:line="240" w:lineRule="auto"/>
              <w:ind w:firstLine="210" w:firstLineChars="100"/>
              <w:rPr>
                <w:rFonts w:hint="eastAsia" w:ascii="宋体" w:hAnsi="宋体" w:cs="宋体"/>
                <w:szCs w:val="21"/>
                <w:highlight w:val="none"/>
                <w:lang w:val="en-US" w:eastAsia="zh-CN"/>
              </w:rPr>
            </w:pPr>
            <w:r>
              <w:rPr>
                <w:rFonts w:hint="eastAsia" w:ascii="宋体" w:hAnsi="宋体" w:cs="宋体"/>
                <w:szCs w:val="21"/>
                <w:highlight w:val="none"/>
                <w:lang w:val="en-US" w:eastAsia="zh-CN"/>
              </w:rPr>
              <w:t>具有本科或以上学历的，得6分；具有专科学历的，得3分，其他的不得分，最高得6分；</w:t>
            </w:r>
          </w:p>
          <w:p w14:paraId="57A4EFDF">
            <w:pPr>
              <w:spacing w:line="240" w:lineRule="auto"/>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2）除项目负责人外其他</w:t>
            </w:r>
            <w:r>
              <w:rPr>
                <w:rFonts w:hint="eastAsia" w:ascii="宋体" w:hAnsi="宋体" w:eastAsia="宋体" w:cs="宋体"/>
                <w:szCs w:val="21"/>
                <w:highlight w:val="none"/>
                <w:lang w:val="en-US" w:eastAsia="zh-CN"/>
              </w:rPr>
              <w:t>项目团队人员</w:t>
            </w:r>
            <w:r>
              <w:rPr>
                <w:rFonts w:hint="eastAsia" w:ascii="宋体" w:hAnsi="宋体" w:cs="宋体"/>
                <w:szCs w:val="21"/>
                <w:highlight w:val="none"/>
                <w:lang w:val="en-US" w:eastAsia="zh-CN"/>
              </w:rPr>
              <w:t>:（4分）</w:t>
            </w:r>
          </w:p>
          <w:p w14:paraId="6A2F40D7">
            <w:pPr>
              <w:spacing w:line="240" w:lineRule="auto"/>
              <w:ind w:firstLine="210" w:firstLineChars="100"/>
              <w:rPr>
                <w:rFonts w:hint="default" w:ascii="宋体" w:hAnsi="宋体" w:eastAsia="宋体" w:cs="宋体"/>
                <w:szCs w:val="21"/>
                <w:highlight w:val="none"/>
                <w:lang w:val="en-US" w:eastAsia="zh-CN"/>
              </w:rPr>
            </w:pPr>
            <w:r>
              <w:rPr>
                <w:rFonts w:hint="eastAsia" w:ascii="宋体" w:hAnsi="宋体" w:eastAsia="宋体" w:cs="宋体"/>
                <w:szCs w:val="21"/>
                <w:highlight w:val="none"/>
                <w:lang w:val="en-US" w:eastAsia="zh-CN"/>
              </w:rPr>
              <w:t>具有</w:t>
            </w:r>
            <w:r>
              <w:rPr>
                <w:rFonts w:hint="eastAsia" w:ascii="宋体" w:hAnsi="宋体" w:cs="宋体"/>
                <w:szCs w:val="21"/>
                <w:highlight w:val="none"/>
                <w:lang w:val="en-US" w:eastAsia="zh-CN"/>
              </w:rPr>
              <w:t>专科</w:t>
            </w:r>
            <w:r>
              <w:rPr>
                <w:rFonts w:hint="eastAsia" w:ascii="宋体" w:hAnsi="宋体" w:eastAsia="宋体" w:cs="宋体"/>
                <w:szCs w:val="21"/>
                <w:highlight w:val="none"/>
                <w:lang w:val="en-US" w:eastAsia="zh-CN"/>
              </w:rPr>
              <w:t>或以上</w:t>
            </w:r>
            <w:r>
              <w:rPr>
                <w:rFonts w:hint="eastAsia" w:ascii="宋体" w:hAnsi="宋体" w:cs="宋体"/>
                <w:szCs w:val="21"/>
                <w:highlight w:val="none"/>
                <w:lang w:val="en-US" w:eastAsia="zh-CN"/>
              </w:rPr>
              <w:t>学历</w:t>
            </w:r>
            <w:r>
              <w:rPr>
                <w:rFonts w:hint="eastAsia" w:ascii="宋体" w:hAnsi="宋体" w:eastAsia="宋体" w:cs="宋体"/>
                <w:szCs w:val="21"/>
                <w:highlight w:val="none"/>
                <w:lang w:val="en-US" w:eastAsia="zh-CN"/>
              </w:rPr>
              <w:t>的，每提供1人得</w:t>
            </w:r>
            <w:r>
              <w:rPr>
                <w:rFonts w:hint="eastAsia" w:ascii="宋体" w:hAnsi="宋体" w:cs="宋体"/>
                <w:szCs w:val="21"/>
                <w:highlight w:val="none"/>
                <w:lang w:val="en-US" w:eastAsia="zh-CN"/>
              </w:rPr>
              <w:t>2</w:t>
            </w:r>
            <w:r>
              <w:rPr>
                <w:rFonts w:hint="eastAsia" w:ascii="宋体" w:hAnsi="宋体" w:eastAsia="宋体" w:cs="宋体"/>
                <w:szCs w:val="21"/>
                <w:highlight w:val="none"/>
                <w:lang w:val="en-US" w:eastAsia="zh-CN"/>
              </w:rPr>
              <w:t>分</w:t>
            </w:r>
            <w:r>
              <w:rPr>
                <w:rFonts w:hint="eastAsia" w:ascii="宋体" w:hAnsi="宋体" w:cs="宋体"/>
                <w:szCs w:val="21"/>
                <w:highlight w:val="none"/>
                <w:lang w:val="en-US" w:eastAsia="zh-CN"/>
              </w:rPr>
              <w:t>，</w:t>
            </w:r>
            <w:r>
              <w:rPr>
                <w:rFonts w:hint="eastAsia" w:ascii="宋体" w:hAnsi="宋体" w:eastAsia="宋体" w:cs="宋体"/>
                <w:szCs w:val="21"/>
                <w:highlight w:val="none"/>
                <w:lang w:val="en-US" w:eastAsia="zh-CN"/>
              </w:rPr>
              <w:t>本</w:t>
            </w:r>
            <w:r>
              <w:rPr>
                <w:rFonts w:hint="eastAsia" w:ascii="宋体" w:hAnsi="宋体" w:cs="宋体"/>
                <w:szCs w:val="21"/>
                <w:highlight w:val="none"/>
                <w:lang w:val="en-US" w:eastAsia="zh-CN"/>
              </w:rPr>
              <w:t>小</w:t>
            </w:r>
            <w:r>
              <w:rPr>
                <w:rFonts w:hint="eastAsia" w:ascii="宋体" w:hAnsi="宋体" w:eastAsia="宋体" w:cs="宋体"/>
                <w:szCs w:val="21"/>
                <w:highlight w:val="none"/>
                <w:lang w:val="en-US" w:eastAsia="zh-CN"/>
              </w:rPr>
              <w:t>项最高得</w:t>
            </w:r>
            <w:r>
              <w:rPr>
                <w:rFonts w:hint="eastAsia" w:ascii="宋体" w:hAnsi="宋体" w:cs="宋体"/>
                <w:szCs w:val="21"/>
                <w:highlight w:val="none"/>
                <w:lang w:val="en-US" w:eastAsia="zh-CN"/>
              </w:rPr>
              <w:t>4</w:t>
            </w:r>
            <w:r>
              <w:rPr>
                <w:rFonts w:hint="eastAsia" w:ascii="宋体" w:hAnsi="宋体" w:eastAsia="宋体" w:cs="宋体"/>
                <w:szCs w:val="21"/>
                <w:highlight w:val="none"/>
                <w:lang w:val="en-US" w:eastAsia="zh-CN"/>
              </w:rPr>
              <w:t>分</w:t>
            </w:r>
            <w:r>
              <w:rPr>
                <w:rFonts w:hint="eastAsia" w:ascii="宋体" w:hAnsi="宋体" w:cs="宋体"/>
                <w:szCs w:val="21"/>
                <w:highlight w:val="none"/>
                <w:lang w:val="en-US" w:eastAsia="zh-CN"/>
              </w:rPr>
              <w:t>。</w:t>
            </w:r>
          </w:p>
          <w:p w14:paraId="50684C41">
            <w:pPr>
              <w:spacing w:line="240" w:lineRule="auto"/>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本项累计最高得10分。</w:t>
            </w:r>
            <w:r>
              <w:rPr>
                <w:rFonts w:hint="eastAsia" w:ascii="宋体" w:hAnsi="宋体" w:eastAsia="宋体" w:cs="宋体"/>
                <w:szCs w:val="21"/>
                <w:highlight w:val="none"/>
                <w:lang w:val="en-US" w:eastAsia="zh-CN"/>
              </w:rPr>
              <w:t>注：</w:t>
            </w:r>
            <w:r>
              <w:rPr>
                <w:rFonts w:hint="eastAsia" w:ascii="宋体" w:hAnsi="宋体" w:cs="宋体"/>
                <w:szCs w:val="21"/>
                <w:highlight w:val="none"/>
                <w:lang w:val="en-US" w:eastAsia="zh-CN"/>
              </w:rPr>
              <w:t>以上人员</w:t>
            </w:r>
            <w:r>
              <w:rPr>
                <w:rFonts w:hint="eastAsia" w:ascii="宋体" w:hAnsi="宋体" w:eastAsia="宋体" w:cs="宋体"/>
                <w:szCs w:val="21"/>
                <w:highlight w:val="none"/>
                <w:lang w:val="en-US" w:eastAsia="zh-CN"/>
              </w:rPr>
              <w:t>需提供</w:t>
            </w:r>
            <w:r>
              <w:rPr>
                <w:rFonts w:hint="eastAsia" w:ascii="宋体" w:hAnsi="宋体" w:cs="宋体"/>
                <w:szCs w:val="21"/>
                <w:highlight w:val="none"/>
                <w:lang w:val="en-US" w:eastAsia="zh-CN"/>
              </w:rPr>
              <w:t>学历证、</w:t>
            </w:r>
            <w:r>
              <w:rPr>
                <w:rFonts w:hint="eastAsia" w:ascii="宋体" w:hAnsi="宋体" w:eastAsia="宋体" w:cs="宋体"/>
                <w:szCs w:val="21"/>
                <w:highlight w:val="none"/>
                <w:lang w:val="en-US" w:eastAsia="zh-CN"/>
              </w:rPr>
              <w:t>身份证、近</w:t>
            </w:r>
            <w:r>
              <w:rPr>
                <w:rFonts w:hint="eastAsia" w:ascii="宋体" w:hAnsi="宋体" w:cs="宋体"/>
                <w:szCs w:val="21"/>
                <w:highlight w:val="none"/>
                <w:lang w:val="en-US" w:eastAsia="zh-CN"/>
              </w:rPr>
              <w:t>3个月</w:t>
            </w:r>
            <w:r>
              <w:rPr>
                <w:rFonts w:hint="eastAsia" w:ascii="宋体" w:hAnsi="宋体" w:eastAsia="宋体" w:cs="宋体"/>
                <w:szCs w:val="21"/>
                <w:highlight w:val="none"/>
                <w:lang w:val="en-US" w:eastAsia="zh-CN"/>
              </w:rPr>
              <w:t>社保证明复印件。</w:t>
            </w:r>
          </w:p>
        </w:tc>
      </w:tr>
      <w:tr w14:paraId="530BD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951" w:type="dxa"/>
            <w:noWrap w:val="0"/>
            <w:vAlign w:val="center"/>
          </w:tcPr>
          <w:p w14:paraId="61A66007">
            <w:pPr>
              <w:spacing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技术部分（</w:t>
            </w:r>
            <w:r>
              <w:rPr>
                <w:rFonts w:hint="eastAsia" w:ascii="宋体" w:hAnsi="宋体" w:cs="宋体"/>
                <w:szCs w:val="21"/>
                <w:lang w:val="en-US" w:eastAsia="zh-CN"/>
              </w:rPr>
              <w:t>40</w:t>
            </w:r>
            <w:r>
              <w:rPr>
                <w:rFonts w:hint="eastAsia" w:ascii="宋体" w:hAnsi="宋体" w:eastAsia="宋体" w:cs="宋体"/>
                <w:szCs w:val="21"/>
                <w:lang w:val="en-US" w:eastAsia="zh-CN"/>
              </w:rPr>
              <w:t>分）</w:t>
            </w:r>
          </w:p>
        </w:tc>
        <w:tc>
          <w:tcPr>
            <w:tcW w:w="807" w:type="dxa"/>
            <w:gridSpan w:val="2"/>
            <w:noWrap w:val="0"/>
            <w:vAlign w:val="center"/>
          </w:tcPr>
          <w:p w14:paraId="77DEA1DE">
            <w:pPr>
              <w:spacing w:line="240" w:lineRule="auto"/>
              <w:rPr>
                <w:rFonts w:hint="default" w:ascii="宋体" w:hAnsi="宋体" w:eastAsia="宋体" w:cs="宋体"/>
                <w:szCs w:val="21"/>
                <w:lang w:val="en-US" w:eastAsia="zh-CN"/>
              </w:rPr>
            </w:pPr>
            <w:r>
              <w:rPr>
                <w:rFonts w:hint="eastAsia" w:ascii="宋体" w:hAnsi="宋体" w:cs="宋体"/>
                <w:szCs w:val="21"/>
                <w:lang w:val="en-US" w:eastAsia="zh-CN"/>
              </w:rPr>
              <w:t>服务方案</w:t>
            </w:r>
          </w:p>
        </w:tc>
        <w:tc>
          <w:tcPr>
            <w:tcW w:w="552" w:type="dxa"/>
            <w:noWrap w:val="0"/>
            <w:vAlign w:val="center"/>
          </w:tcPr>
          <w:p w14:paraId="625BCE5C">
            <w:pPr>
              <w:spacing w:line="240" w:lineRule="auto"/>
              <w:jc w:val="center"/>
              <w:rPr>
                <w:rFonts w:hint="default" w:ascii="宋体" w:hAnsi="宋体" w:eastAsia="宋体" w:cs="宋体"/>
                <w:szCs w:val="21"/>
                <w:lang w:val="en-US" w:eastAsia="zh-CN"/>
              </w:rPr>
            </w:pPr>
            <w:r>
              <w:rPr>
                <w:rFonts w:hint="eastAsia" w:ascii="宋体" w:hAnsi="宋体" w:cs="宋体"/>
                <w:szCs w:val="21"/>
                <w:lang w:val="en-US" w:eastAsia="zh-CN"/>
              </w:rPr>
              <w:t>40</w:t>
            </w:r>
          </w:p>
        </w:tc>
        <w:tc>
          <w:tcPr>
            <w:tcW w:w="7603" w:type="dxa"/>
            <w:noWrap w:val="0"/>
            <w:vAlign w:val="center"/>
          </w:tcPr>
          <w:p w14:paraId="5AB7DB9D">
            <w:pPr>
              <w:spacing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根据提供的</w:t>
            </w:r>
            <w:r>
              <w:rPr>
                <w:rFonts w:hint="eastAsia" w:ascii="宋体" w:hAnsi="宋体" w:cs="宋体"/>
                <w:szCs w:val="21"/>
                <w:lang w:val="en-US" w:eastAsia="zh-CN"/>
              </w:rPr>
              <w:t>登报服务方案</w:t>
            </w:r>
            <w:r>
              <w:rPr>
                <w:rFonts w:hint="eastAsia" w:ascii="宋体" w:hAnsi="宋体" w:eastAsia="宋体" w:cs="宋体"/>
                <w:szCs w:val="21"/>
                <w:lang w:val="en-US" w:eastAsia="zh-CN"/>
              </w:rPr>
              <w:t>内容详尽程度、符合需求程度、措施合理的程度进行评分。</w:t>
            </w:r>
          </w:p>
          <w:p w14:paraId="5B3DDBB6">
            <w:pPr>
              <w:spacing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1</w:t>
            </w:r>
            <w:r>
              <w:rPr>
                <w:rFonts w:hint="eastAsia" w:ascii="宋体" w:hAnsi="宋体" w:cs="宋体"/>
                <w:szCs w:val="21"/>
                <w:lang w:val="en-US" w:eastAsia="zh-CN"/>
              </w:rPr>
              <w:t>）</w:t>
            </w:r>
            <w:r>
              <w:rPr>
                <w:rFonts w:hint="eastAsia" w:ascii="宋体" w:hAnsi="宋体" w:eastAsia="宋体" w:cs="宋体"/>
                <w:szCs w:val="21"/>
                <w:lang w:val="en-US" w:eastAsia="zh-CN"/>
              </w:rPr>
              <w:t>质量保证措施：</w:t>
            </w:r>
          </w:p>
          <w:p w14:paraId="2C5A902B">
            <w:pPr>
              <w:spacing w:line="240" w:lineRule="auto"/>
              <w:rPr>
                <w:rFonts w:hint="eastAsia" w:ascii="宋体" w:hAnsi="宋体" w:eastAsia="宋体" w:cs="宋体"/>
                <w:szCs w:val="21"/>
                <w:lang w:val="en-US" w:eastAsia="zh-CN"/>
              </w:rPr>
            </w:pPr>
            <w:r>
              <w:rPr>
                <w:rFonts w:hint="eastAsia" w:ascii="宋体" w:hAnsi="宋体" w:cs="宋体"/>
                <w:szCs w:val="21"/>
                <w:lang w:val="en-US" w:eastAsia="zh-CN"/>
              </w:rPr>
              <w:t>保证措施</w:t>
            </w:r>
            <w:r>
              <w:rPr>
                <w:rFonts w:hint="eastAsia" w:ascii="宋体" w:hAnsi="宋体" w:eastAsia="宋体" w:cs="宋体"/>
                <w:szCs w:val="21"/>
                <w:lang w:val="en-US" w:eastAsia="zh-CN"/>
              </w:rPr>
              <w:t>内容</w:t>
            </w:r>
            <w:r>
              <w:rPr>
                <w:rFonts w:hint="eastAsia" w:ascii="宋体" w:hAnsi="宋体" w:cs="宋体"/>
                <w:szCs w:val="21"/>
                <w:lang w:val="en-US" w:eastAsia="zh-CN"/>
              </w:rPr>
              <w:t>十分</w:t>
            </w:r>
            <w:r>
              <w:rPr>
                <w:rFonts w:hint="eastAsia" w:ascii="宋体" w:hAnsi="宋体" w:eastAsia="宋体" w:cs="宋体"/>
                <w:szCs w:val="21"/>
                <w:lang w:val="en-US" w:eastAsia="zh-CN"/>
              </w:rPr>
              <w:t>详尽、</w:t>
            </w:r>
            <w:r>
              <w:rPr>
                <w:rFonts w:hint="eastAsia" w:ascii="宋体" w:hAnsi="宋体" w:cs="宋体"/>
                <w:szCs w:val="21"/>
                <w:lang w:val="en-US" w:eastAsia="zh-CN"/>
              </w:rPr>
              <w:t>满足业主</w:t>
            </w:r>
            <w:r>
              <w:rPr>
                <w:rFonts w:hint="eastAsia" w:ascii="宋体" w:hAnsi="宋体" w:eastAsia="宋体" w:cs="宋体"/>
                <w:szCs w:val="21"/>
                <w:lang w:val="en-US" w:eastAsia="zh-CN"/>
              </w:rPr>
              <w:t>需求、措施合理</w:t>
            </w:r>
            <w:r>
              <w:rPr>
                <w:rFonts w:hint="eastAsia" w:ascii="宋体" w:hAnsi="宋体" w:cs="宋体"/>
                <w:szCs w:val="21"/>
                <w:lang w:val="en-US" w:eastAsia="zh-CN"/>
              </w:rPr>
              <w:t>，可操作性强，</w:t>
            </w:r>
            <w:r>
              <w:rPr>
                <w:rFonts w:hint="eastAsia" w:ascii="宋体" w:hAnsi="宋体" w:eastAsia="宋体" w:cs="宋体"/>
                <w:szCs w:val="21"/>
                <w:lang w:val="en-US" w:eastAsia="zh-CN"/>
              </w:rPr>
              <w:t>得</w:t>
            </w:r>
            <w:r>
              <w:rPr>
                <w:rFonts w:hint="eastAsia" w:ascii="宋体" w:hAnsi="宋体" w:cs="宋体"/>
                <w:szCs w:val="21"/>
                <w:lang w:val="en-US" w:eastAsia="zh-CN"/>
              </w:rPr>
              <w:t>15</w:t>
            </w:r>
            <w:r>
              <w:rPr>
                <w:rFonts w:hint="eastAsia" w:ascii="宋体" w:hAnsi="宋体" w:eastAsia="宋体" w:cs="宋体"/>
                <w:szCs w:val="21"/>
                <w:lang w:val="en-US" w:eastAsia="zh-CN"/>
              </w:rPr>
              <w:t>分，</w:t>
            </w:r>
          </w:p>
          <w:p w14:paraId="42C6A511">
            <w:pPr>
              <w:spacing w:line="240" w:lineRule="auto"/>
              <w:rPr>
                <w:rFonts w:hint="eastAsia" w:ascii="宋体" w:hAnsi="宋体" w:eastAsia="宋体" w:cs="宋体"/>
                <w:szCs w:val="21"/>
                <w:lang w:val="en-US" w:eastAsia="zh-CN"/>
              </w:rPr>
            </w:pPr>
            <w:r>
              <w:rPr>
                <w:rFonts w:hint="eastAsia" w:ascii="宋体" w:hAnsi="宋体" w:cs="宋体"/>
                <w:szCs w:val="21"/>
                <w:lang w:val="en-US" w:eastAsia="zh-CN"/>
              </w:rPr>
              <w:t>保证措施</w:t>
            </w:r>
            <w:r>
              <w:rPr>
                <w:rFonts w:hint="eastAsia" w:ascii="宋体" w:hAnsi="宋体" w:eastAsia="宋体" w:cs="宋体"/>
                <w:szCs w:val="21"/>
                <w:lang w:val="en-US" w:eastAsia="zh-CN"/>
              </w:rPr>
              <w:t>内容</w:t>
            </w:r>
            <w:r>
              <w:rPr>
                <w:rFonts w:hint="eastAsia" w:ascii="宋体" w:hAnsi="宋体" w:cs="宋体"/>
                <w:szCs w:val="21"/>
                <w:lang w:val="en-US" w:eastAsia="zh-CN"/>
              </w:rPr>
              <w:t>较</w:t>
            </w:r>
            <w:r>
              <w:rPr>
                <w:rFonts w:hint="eastAsia" w:ascii="宋体" w:hAnsi="宋体" w:eastAsia="宋体" w:cs="宋体"/>
                <w:szCs w:val="21"/>
                <w:lang w:val="en-US" w:eastAsia="zh-CN"/>
              </w:rPr>
              <w:t>详尽、</w:t>
            </w:r>
            <w:r>
              <w:rPr>
                <w:rFonts w:hint="eastAsia" w:ascii="宋体" w:hAnsi="宋体" w:cs="宋体"/>
                <w:szCs w:val="21"/>
                <w:lang w:val="en-US" w:eastAsia="zh-CN"/>
              </w:rPr>
              <w:t>基本</w:t>
            </w:r>
            <w:r>
              <w:rPr>
                <w:rFonts w:hint="eastAsia" w:ascii="宋体" w:hAnsi="宋体" w:eastAsia="宋体" w:cs="宋体"/>
                <w:szCs w:val="21"/>
                <w:lang w:val="en-US" w:eastAsia="zh-CN"/>
              </w:rPr>
              <w:t>符合</w:t>
            </w:r>
            <w:r>
              <w:rPr>
                <w:rFonts w:hint="eastAsia" w:ascii="宋体" w:hAnsi="宋体" w:cs="宋体"/>
                <w:szCs w:val="21"/>
                <w:lang w:val="en-US" w:eastAsia="zh-CN"/>
              </w:rPr>
              <w:t>业主</w:t>
            </w:r>
            <w:r>
              <w:rPr>
                <w:rFonts w:hint="eastAsia" w:ascii="宋体" w:hAnsi="宋体" w:eastAsia="宋体" w:cs="宋体"/>
                <w:szCs w:val="21"/>
                <w:lang w:val="en-US" w:eastAsia="zh-CN"/>
              </w:rPr>
              <w:t>需求、措施</w:t>
            </w:r>
            <w:r>
              <w:rPr>
                <w:rFonts w:hint="eastAsia" w:ascii="宋体" w:hAnsi="宋体" w:cs="宋体"/>
                <w:szCs w:val="21"/>
                <w:lang w:val="en-US" w:eastAsia="zh-CN"/>
              </w:rPr>
              <w:t>得当，具有可操作性，</w:t>
            </w:r>
            <w:r>
              <w:rPr>
                <w:rFonts w:hint="eastAsia" w:ascii="宋体" w:hAnsi="宋体" w:eastAsia="宋体" w:cs="宋体"/>
                <w:szCs w:val="21"/>
                <w:lang w:val="en-US" w:eastAsia="zh-CN"/>
              </w:rPr>
              <w:t>得</w:t>
            </w:r>
            <w:r>
              <w:rPr>
                <w:rFonts w:hint="eastAsia" w:ascii="宋体" w:hAnsi="宋体" w:cs="宋体"/>
                <w:szCs w:val="21"/>
                <w:lang w:val="en-US" w:eastAsia="zh-CN"/>
              </w:rPr>
              <w:t>10</w:t>
            </w:r>
            <w:r>
              <w:rPr>
                <w:rFonts w:hint="eastAsia" w:ascii="宋体" w:hAnsi="宋体" w:eastAsia="宋体" w:cs="宋体"/>
                <w:szCs w:val="21"/>
                <w:lang w:val="en-US" w:eastAsia="zh-CN"/>
              </w:rPr>
              <w:t>分，</w:t>
            </w:r>
          </w:p>
          <w:p w14:paraId="3C011069">
            <w:pPr>
              <w:spacing w:line="240" w:lineRule="auto"/>
              <w:rPr>
                <w:rFonts w:hint="eastAsia" w:ascii="宋体" w:hAnsi="宋体" w:eastAsia="宋体" w:cs="宋体"/>
                <w:szCs w:val="21"/>
                <w:lang w:val="en-US" w:eastAsia="zh-CN"/>
              </w:rPr>
            </w:pPr>
            <w:r>
              <w:rPr>
                <w:rFonts w:hint="eastAsia" w:ascii="宋体" w:hAnsi="宋体" w:cs="宋体"/>
                <w:szCs w:val="21"/>
                <w:lang w:val="en-US" w:eastAsia="zh-CN"/>
              </w:rPr>
              <w:t>保证措施</w:t>
            </w:r>
            <w:r>
              <w:rPr>
                <w:rFonts w:hint="eastAsia" w:ascii="宋体" w:hAnsi="宋体" w:eastAsia="宋体" w:cs="宋体"/>
                <w:szCs w:val="21"/>
                <w:lang w:val="en-US" w:eastAsia="zh-CN"/>
              </w:rPr>
              <w:t>内容</w:t>
            </w:r>
            <w:r>
              <w:rPr>
                <w:rFonts w:hint="eastAsia" w:ascii="宋体" w:hAnsi="宋体" w:cs="宋体"/>
                <w:szCs w:val="21"/>
                <w:lang w:val="en-US" w:eastAsia="zh-CN"/>
              </w:rPr>
              <w:t>一般</w:t>
            </w:r>
            <w:r>
              <w:rPr>
                <w:rFonts w:hint="eastAsia" w:ascii="宋体" w:hAnsi="宋体" w:eastAsia="宋体" w:cs="宋体"/>
                <w:szCs w:val="21"/>
                <w:lang w:val="en-US" w:eastAsia="zh-CN"/>
              </w:rPr>
              <w:t>、</w:t>
            </w:r>
            <w:r>
              <w:rPr>
                <w:rFonts w:hint="eastAsia" w:ascii="宋体" w:hAnsi="宋体" w:cs="宋体"/>
                <w:szCs w:val="21"/>
                <w:lang w:val="en-US" w:eastAsia="zh-CN"/>
              </w:rPr>
              <w:t>不能满足</w:t>
            </w:r>
            <w:r>
              <w:rPr>
                <w:rFonts w:hint="eastAsia" w:ascii="宋体" w:hAnsi="宋体" w:eastAsia="宋体" w:cs="宋体"/>
                <w:szCs w:val="21"/>
                <w:lang w:val="en-US" w:eastAsia="zh-CN"/>
              </w:rPr>
              <w:t>业主需求、措施</w:t>
            </w:r>
            <w:r>
              <w:rPr>
                <w:rFonts w:hint="eastAsia" w:ascii="宋体" w:hAnsi="宋体" w:cs="宋体"/>
                <w:szCs w:val="21"/>
                <w:lang w:val="en-US" w:eastAsia="zh-CN"/>
              </w:rPr>
              <w:t>一般</w:t>
            </w:r>
            <w:r>
              <w:rPr>
                <w:rFonts w:hint="eastAsia" w:ascii="宋体" w:hAnsi="宋体" w:eastAsia="宋体" w:cs="宋体"/>
                <w:szCs w:val="21"/>
                <w:lang w:val="en-US" w:eastAsia="zh-CN"/>
              </w:rPr>
              <w:t>，</w:t>
            </w:r>
            <w:r>
              <w:rPr>
                <w:rFonts w:hint="eastAsia" w:ascii="宋体" w:hAnsi="宋体" w:cs="宋体"/>
                <w:szCs w:val="21"/>
                <w:lang w:val="en-US" w:eastAsia="zh-CN"/>
              </w:rPr>
              <w:t>没有</w:t>
            </w:r>
            <w:r>
              <w:rPr>
                <w:rFonts w:hint="eastAsia" w:ascii="宋体" w:hAnsi="宋体" w:eastAsia="宋体" w:cs="宋体"/>
                <w:szCs w:val="21"/>
                <w:lang w:val="en-US" w:eastAsia="zh-CN"/>
              </w:rPr>
              <w:t>可操作性</w:t>
            </w:r>
            <w:r>
              <w:rPr>
                <w:rFonts w:hint="eastAsia" w:ascii="宋体" w:hAnsi="宋体" w:cs="宋体"/>
                <w:szCs w:val="21"/>
                <w:lang w:val="en-US" w:eastAsia="zh-CN"/>
              </w:rPr>
              <w:t>，</w:t>
            </w:r>
            <w:r>
              <w:rPr>
                <w:rFonts w:hint="eastAsia" w:ascii="宋体" w:hAnsi="宋体" w:eastAsia="宋体" w:cs="宋体"/>
                <w:szCs w:val="21"/>
                <w:lang w:val="en-US" w:eastAsia="zh-CN"/>
              </w:rPr>
              <w:t>得</w:t>
            </w:r>
            <w:r>
              <w:rPr>
                <w:rFonts w:hint="eastAsia" w:ascii="宋体" w:hAnsi="宋体" w:cs="宋体"/>
                <w:szCs w:val="21"/>
                <w:lang w:val="en-US" w:eastAsia="zh-CN"/>
              </w:rPr>
              <w:t>5</w:t>
            </w:r>
            <w:r>
              <w:rPr>
                <w:rFonts w:hint="eastAsia" w:ascii="宋体" w:hAnsi="宋体" w:eastAsia="宋体" w:cs="宋体"/>
                <w:szCs w:val="21"/>
                <w:lang w:val="en-US" w:eastAsia="zh-CN"/>
              </w:rPr>
              <w:t>分</w:t>
            </w:r>
            <w:r>
              <w:rPr>
                <w:rFonts w:hint="eastAsia" w:ascii="宋体" w:hAnsi="宋体" w:cs="宋体"/>
                <w:szCs w:val="21"/>
                <w:lang w:val="en-US" w:eastAsia="zh-CN"/>
              </w:rPr>
              <w:t>，</w:t>
            </w:r>
          </w:p>
          <w:p w14:paraId="3B67580D">
            <w:pPr>
              <w:pStyle w:val="2"/>
              <w:rPr>
                <w:rFonts w:hint="eastAsia"/>
                <w:lang w:val="en-US" w:eastAsia="zh-CN"/>
              </w:rPr>
            </w:pPr>
            <w:r>
              <w:rPr>
                <w:rFonts w:hint="eastAsia" w:hAnsi="宋体" w:eastAsia="宋体" w:cs="宋体"/>
                <w:szCs w:val="21"/>
                <w:lang w:val="en-US" w:eastAsia="zh-CN"/>
              </w:rPr>
              <w:t>不提供不得分。</w:t>
            </w:r>
          </w:p>
          <w:p w14:paraId="4F5B7309">
            <w:pPr>
              <w:spacing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2</w:t>
            </w:r>
            <w:r>
              <w:rPr>
                <w:rFonts w:hint="eastAsia" w:ascii="宋体" w:hAnsi="宋体" w:cs="宋体"/>
                <w:szCs w:val="21"/>
                <w:lang w:val="en-US" w:eastAsia="zh-CN"/>
              </w:rPr>
              <w:t>）</w:t>
            </w:r>
            <w:r>
              <w:rPr>
                <w:rFonts w:hint="eastAsia" w:ascii="宋体" w:hAnsi="宋体" w:eastAsia="宋体" w:cs="宋体"/>
                <w:szCs w:val="21"/>
                <w:lang w:val="en-US" w:eastAsia="zh-CN"/>
              </w:rPr>
              <w:t>进度计划保证措施：</w:t>
            </w:r>
          </w:p>
          <w:p w14:paraId="30EDE057">
            <w:pPr>
              <w:spacing w:line="240" w:lineRule="auto"/>
              <w:rPr>
                <w:rFonts w:hint="eastAsia" w:ascii="宋体" w:hAnsi="宋体" w:eastAsia="宋体" w:cs="宋体"/>
                <w:szCs w:val="21"/>
                <w:lang w:val="en-US" w:eastAsia="zh-CN"/>
              </w:rPr>
            </w:pPr>
            <w:r>
              <w:rPr>
                <w:rFonts w:hint="eastAsia" w:ascii="宋体" w:hAnsi="宋体" w:cs="宋体"/>
                <w:szCs w:val="21"/>
                <w:lang w:val="en-US" w:eastAsia="zh-CN"/>
              </w:rPr>
              <w:t>进度计划</w:t>
            </w:r>
            <w:r>
              <w:rPr>
                <w:rFonts w:hint="eastAsia" w:ascii="宋体" w:hAnsi="宋体" w:eastAsia="宋体" w:cs="宋体"/>
                <w:szCs w:val="21"/>
                <w:lang w:val="en-US" w:eastAsia="zh-CN"/>
              </w:rPr>
              <w:t>内容</w:t>
            </w:r>
            <w:r>
              <w:rPr>
                <w:rFonts w:hint="eastAsia" w:ascii="宋体" w:hAnsi="宋体" w:cs="宋体"/>
                <w:szCs w:val="21"/>
                <w:lang w:val="en-US" w:eastAsia="zh-CN"/>
              </w:rPr>
              <w:t>详尽</w:t>
            </w:r>
            <w:r>
              <w:rPr>
                <w:rFonts w:hint="eastAsia" w:ascii="宋体" w:hAnsi="宋体" w:eastAsia="宋体" w:cs="宋体"/>
                <w:szCs w:val="21"/>
                <w:lang w:val="en-US" w:eastAsia="zh-CN"/>
              </w:rPr>
              <w:t>、</w:t>
            </w:r>
            <w:r>
              <w:rPr>
                <w:rFonts w:hint="eastAsia" w:ascii="宋体" w:hAnsi="宋体" w:cs="宋体"/>
                <w:szCs w:val="21"/>
                <w:lang w:val="en-US" w:eastAsia="zh-CN"/>
              </w:rPr>
              <w:t>针对性强、能</w:t>
            </w:r>
            <w:r>
              <w:rPr>
                <w:rFonts w:hint="eastAsia" w:ascii="宋体" w:hAnsi="宋体" w:eastAsia="宋体" w:cs="宋体"/>
                <w:szCs w:val="21"/>
                <w:lang w:val="en-US" w:eastAsia="zh-CN"/>
              </w:rPr>
              <w:t>满足业主需求，得</w:t>
            </w:r>
            <w:r>
              <w:rPr>
                <w:rFonts w:hint="eastAsia" w:ascii="宋体" w:hAnsi="宋体" w:cs="宋体"/>
                <w:szCs w:val="21"/>
                <w:lang w:val="en-US" w:eastAsia="zh-CN"/>
              </w:rPr>
              <w:t>15</w:t>
            </w:r>
            <w:r>
              <w:rPr>
                <w:rFonts w:hint="eastAsia" w:ascii="宋体" w:hAnsi="宋体" w:eastAsia="宋体" w:cs="宋体"/>
                <w:szCs w:val="21"/>
                <w:lang w:val="en-US" w:eastAsia="zh-CN"/>
              </w:rPr>
              <w:t>分，</w:t>
            </w:r>
          </w:p>
          <w:p w14:paraId="2B73F838">
            <w:pPr>
              <w:spacing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进度计划内容</w:t>
            </w:r>
            <w:r>
              <w:rPr>
                <w:rFonts w:hint="eastAsia" w:ascii="宋体" w:hAnsi="宋体" w:cs="宋体"/>
                <w:szCs w:val="21"/>
                <w:lang w:val="en-US" w:eastAsia="zh-CN"/>
              </w:rPr>
              <w:t>较</w:t>
            </w:r>
            <w:r>
              <w:rPr>
                <w:rFonts w:hint="eastAsia" w:ascii="宋体" w:hAnsi="宋体" w:eastAsia="宋体" w:cs="宋体"/>
                <w:szCs w:val="21"/>
                <w:lang w:val="en-US" w:eastAsia="zh-CN"/>
              </w:rPr>
              <w:t>详尽、</w:t>
            </w:r>
            <w:r>
              <w:rPr>
                <w:rFonts w:hint="eastAsia" w:ascii="宋体" w:hAnsi="宋体" w:cs="宋体"/>
                <w:szCs w:val="21"/>
                <w:lang w:val="en-US" w:eastAsia="zh-CN"/>
              </w:rPr>
              <w:t>具有</w:t>
            </w:r>
            <w:r>
              <w:rPr>
                <w:rFonts w:hint="eastAsia" w:ascii="宋体" w:hAnsi="宋体" w:eastAsia="宋体" w:cs="宋体"/>
                <w:szCs w:val="21"/>
                <w:lang w:val="en-US" w:eastAsia="zh-CN"/>
              </w:rPr>
              <w:t>针对性、</w:t>
            </w:r>
            <w:r>
              <w:rPr>
                <w:rFonts w:hint="eastAsia" w:ascii="宋体" w:hAnsi="宋体" w:cs="宋体"/>
                <w:szCs w:val="21"/>
                <w:lang w:val="en-US" w:eastAsia="zh-CN"/>
              </w:rPr>
              <w:t>基本</w:t>
            </w:r>
            <w:r>
              <w:rPr>
                <w:rFonts w:hint="eastAsia" w:ascii="宋体" w:hAnsi="宋体" w:eastAsia="宋体" w:cs="宋体"/>
                <w:szCs w:val="21"/>
                <w:lang w:val="en-US" w:eastAsia="zh-CN"/>
              </w:rPr>
              <w:t>能满足业主需求，得</w:t>
            </w:r>
            <w:r>
              <w:rPr>
                <w:rFonts w:hint="eastAsia" w:ascii="宋体" w:hAnsi="宋体" w:cs="宋体"/>
                <w:szCs w:val="21"/>
                <w:lang w:val="en-US" w:eastAsia="zh-CN"/>
              </w:rPr>
              <w:t>10</w:t>
            </w:r>
            <w:r>
              <w:rPr>
                <w:rFonts w:hint="eastAsia" w:ascii="宋体" w:hAnsi="宋体" w:eastAsia="宋体" w:cs="宋体"/>
                <w:szCs w:val="21"/>
                <w:lang w:val="en-US" w:eastAsia="zh-CN"/>
              </w:rPr>
              <w:t>分，</w:t>
            </w:r>
          </w:p>
          <w:p w14:paraId="7DEF6F8A">
            <w:pPr>
              <w:spacing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进度计划内容</w:t>
            </w:r>
            <w:r>
              <w:rPr>
                <w:rFonts w:hint="eastAsia" w:ascii="宋体" w:hAnsi="宋体" w:cs="宋体"/>
                <w:szCs w:val="21"/>
                <w:lang w:val="en-US" w:eastAsia="zh-CN"/>
              </w:rPr>
              <w:t>一般</w:t>
            </w:r>
            <w:r>
              <w:rPr>
                <w:rFonts w:hint="eastAsia" w:ascii="宋体" w:hAnsi="宋体" w:eastAsia="宋体" w:cs="宋体"/>
                <w:szCs w:val="21"/>
                <w:lang w:val="en-US" w:eastAsia="zh-CN"/>
              </w:rPr>
              <w:t>、</w:t>
            </w:r>
            <w:r>
              <w:rPr>
                <w:rFonts w:hint="eastAsia" w:ascii="宋体" w:hAnsi="宋体" w:cs="宋体"/>
                <w:szCs w:val="21"/>
                <w:lang w:val="en-US" w:eastAsia="zh-CN"/>
              </w:rPr>
              <w:t>没有</w:t>
            </w:r>
            <w:r>
              <w:rPr>
                <w:rFonts w:hint="eastAsia" w:ascii="宋体" w:hAnsi="宋体" w:eastAsia="宋体" w:cs="宋体"/>
                <w:szCs w:val="21"/>
                <w:lang w:val="en-US" w:eastAsia="zh-CN"/>
              </w:rPr>
              <w:t>针对性、</w:t>
            </w:r>
            <w:r>
              <w:rPr>
                <w:rFonts w:hint="eastAsia" w:ascii="宋体" w:hAnsi="宋体" w:cs="宋体"/>
                <w:szCs w:val="21"/>
                <w:lang w:val="en-US" w:eastAsia="zh-CN"/>
              </w:rPr>
              <w:t>不</w:t>
            </w:r>
            <w:r>
              <w:rPr>
                <w:rFonts w:hint="eastAsia" w:ascii="宋体" w:hAnsi="宋体" w:eastAsia="宋体" w:cs="宋体"/>
                <w:szCs w:val="21"/>
                <w:lang w:val="en-US" w:eastAsia="zh-CN"/>
              </w:rPr>
              <w:t>能满足业主需求，得</w:t>
            </w:r>
            <w:r>
              <w:rPr>
                <w:rFonts w:hint="eastAsia" w:ascii="宋体" w:hAnsi="宋体" w:cs="宋体"/>
                <w:szCs w:val="21"/>
                <w:lang w:val="en-US" w:eastAsia="zh-CN"/>
              </w:rPr>
              <w:t>5</w:t>
            </w:r>
            <w:r>
              <w:rPr>
                <w:rFonts w:hint="eastAsia" w:ascii="宋体" w:hAnsi="宋体" w:eastAsia="宋体" w:cs="宋体"/>
                <w:szCs w:val="21"/>
                <w:lang w:val="en-US" w:eastAsia="zh-CN"/>
              </w:rPr>
              <w:t>分</w:t>
            </w:r>
            <w:r>
              <w:rPr>
                <w:rFonts w:hint="eastAsia" w:ascii="宋体" w:hAnsi="宋体" w:cs="宋体"/>
                <w:szCs w:val="21"/>
                <w:lang w:val="en-US" w:eastAsia="zh-CN"/>
              </w:rPr>
              <w:t>，</w:t>
            </w:r>
          </w:p>
          <w:p w14:paraId="2DD5B92E">
            <w:pPr>
              <w:pStyle w:val="2"/>
              <w:rPr>
                <w:rFonts w:hint="eastAsia"/>
                <w:lang w:val="en-US" w:eastAsia="zh-CN"/>
              </w:rPr>
            </w:pPr>
            <w:r>
              <w:rPr>
                <w:rFonts w:hint="eastAsia" w:hAnsi="宋体" w:eastAsia="宋体" w:cs="宋体"/>
                <w:szCs w:val="21"/>
                <w:lang w:val="en-US" w:eastAsia="zh-CN"/>
              </w:rPr>
              <w:t>不提供不得分。</w:t>
            </w:r>
          </w:p>
          <w:p w14:paraId="10E6DEB4">
            <w:pPr>
              <w:spacing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3</w:t>
            </w:r>
            <w:r>
              <w:rPr>
                <w:rFonts w:hint="eastAsia" w:ascii="宋体" w:hAnsi="宋体" w:cs="宋体"/>
                <w:szCs w:val="21"/>
                <w:lang w:val="en-US" w:eastAsia="zh-CN"/>
              </w:rPr>
              <w:t>）</w:t>
            </w:r>
            <w:r>
              <w:rPr>
                <w:rFonts w:hint="eastAsia" w:ascii="宋体" w:hAnsi="宋体" w:eastAsia="宋体" w:cs="宋体"/>
                <w:szCs w:val="21"/>
                <w:lang w:val="en-US" w:eastAsia="zh-CN"/>
              </w:rPr>
              <w:t>保密措施：</w:t>
            </w:r>
          </w:p>
          <w:p w14:paraId="673A4DFE">
            <w:pPr>
              <w:spacing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保密</w:t>
            </w:r>
            <w:r>
              <w:rPr>
                <w:rFonts w:hint="eastAsia" w:ascii="宋体" w:hAnsi="宋体" w:cs="宋体"/>
                <w:szCs w:val="21"/>
                <w:lang w:val="en-US" w:eastAsia="zh-CN"/>
              </w:rPr>
              <w:t>制度十分完备</w:t>
            </w:r>
            <w:r>
              <w:rPr>
                <w:rFonts w:hint="eastAsia" w:ascii="宋体" w:hAnsi="宋体" w:eastAsia="宋体" w:cs="宋体"/>
                <w:szCs w:val="21"/>
                <w:lang w:val="en-US" w:eastAsia="zh-CN"/>
              </w:rPr>
              <w:t>、措施</w:t>
            </w:r>
            <w:r>
              <w:rPr>
                <w:rFonts w:hint="eastAsia" w:ascii="宋体" w:hAnsi="宋体" w:cs="宋体"/>
                <w:szCs w:val="21"/>
                <w:lang w:val="en-US" w:eastAsia="zh-CN"/>
              </w:rPr>
              <w:t>科学</w:t>
            </w:r>
            <w:r>
              <w:rPr>
                <w:rFonts w:hint="eastAsia" w:ascii="宋体" w:hAnsi="宋体" w:eastAsia="宋体" w:cs="宋体"/>
                <w:szCs w:val="21"/>
                <w:lang w:val="en-US" w:eastAsia="zh-CN"/>
              </w:rPr>
              <w:t>合理，得</w:t>
            </w:r>
            <w:r>
              <w:rPr>
                <w:rFonts w:hint="eastAsia" w:ascii="宋体" w:hAnsi="宋体" w:cs="宋体"/>
                <w:szCs w:val="21"/>
                <w:lang w:val="en-US" w:eastAsia="zh-CN"/>
              </w:rPr>
              <w:t>10</w:t>
            </w:r>
            <w:r>
              <w:rPr>
                <w:rFonts w:hint="eastAsia" w:ascii="宋体" w:hAnsi="宋体" w:eastAsia="宋体" w:cs="宋体"/>
                <w:szCs w:val="21"/>
                <w:lang w:val="en-US" w:eastAsia="zh-CN"/>
              </w:rPr>
              <w:t>分，</w:t>
            </w:r>
          </w:p>
          <w:p w14:paraId="58DF480A">
            <w:pPr>
              <w:spacing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保密</w:t>
            </w:r>
            <w:r>
              <w:rPr>
                <w:rFonts w:hint="eastAsia" w:ascii="宋体" w:hAnsi="宋体" w:cs="宋体"/>
                <w:szCs w:val="21"/>
                <w:lang w:val="en-US" w:eastAsia="zh-CN"/>
              </w:rPr>
              <w:t>制度一般</w:t>
            </w:r>
            <w:r>
              <w:rPr>
                <w:rFonts w:hint="eastAsia" w:ascii="宋体" w:hAnsi="宋体" w:eastAsia="宋体" w:cs="宋体"/>
                <w:szCs w:val="21"/>
                <w:lang w:val="en-US" w:eastAsia="zh-CN"/>
              </w:rPr>
              <w:t>、措施合理</w:t>
            </w:r>
            <w:r>
              <w:rPr>
                <w:rFonts w:hint="eastAsia" w:ascii="宋体" w:hAnsi="宋体" w:cs="宋体"/>
                <w:szCs w:val="21"/>
                <w:lang w:val="en-US" w:eastAsia="zh-CN"/>
              </w:rPr>
              <w:t>，</w:t>
            </w:r>
            <w:r>
              <w:rPr>
                <w:rFonts w:hint="eastAsia" w:ascii="宋体" w:hAnsi="宋体" w:eastAsia="宋体" w:cs="宋体"/>
                <w:szCs w:val="21"/>
                <w:lang w:val="en-US" w:eastAsia="zh-CN"/>
              </w:rPr>
              <w:t>得</w:t>
            </w:r>
            <w:r>
              <w:rPr>
                <w:rFonts w:hint="eastAsia" w:ascii="宋体" w:hAnsi="宋体" w:cs="宋体"/>
                <w:szCs w:val="21"/>
                <w:lang w:val="en-US" w:eastAsia="zh-CN"/>
              </w:rPr>
              <w:t>5</w:t>
            </w:r>
            <w:r>
              <w:rPr>
                <w:rFonts w:hint="eastAsia" w:ascii="宋体" w:hAnsi="宋体" w:eastAsia="宋体" w:cs="宋体"/>
                <w:szCs w:val="21"/>
                <w:lang w:val="en-US" w:eastAsia="zh-CN"/>
              </w:rPr>
              <w:t>分，</w:t>
            </w:r>
          </w:p>
          <w:p w14:paraId="5587B65E">
            <w:pPr>
              <w:spacing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保密</w:t>
            </w:r>
            <w:r>
              <w:rPr>
                <w:rFonts w:hint="eastAsia" w:ascii="宋体" w:hAnsi="宋体" w:cs="宋体"/>
                <w:szCs w:val="21"/>
                <w:lang w:val="en-US" w:eastAsia="zh-CN"/>
              </w:rPr>
              <w:t>制度不完备</w:t>
            </w:r>
            <w:r>
              <w:rPr>
                <w:rFonts w:hint="eastAsia" w:ascii="宋体" w:hAnsi="宋体" w:eastAsia="宋体" w:cs="宋体"/>
                <w:szCs w:val="21"/>
                <w:lang w:val="en-US" w:eastAsia="zh-CN"/>
              </w:rPr>
              <w:t>、措施</w:t>
            </w:r>
            <w:r>
              <w:rPr>
                <w:rFonts w:hint="eastAsia" w:ascii="宋体" w:hAnsi="宋体" w:cs="宋体"/>
                <w:szCs w:val="21"/>
                <w:lang w:val="en-US" w:eastAsia="zh-CN"/>
              </w:rPr>
              <w:t>不</w:t>
            </w:r>
            <w:r>
              <w:rPr>
                <w:rFonts w:hint="eastAsia" w:ascii="宋体" w:hAnsi="宋体" w:eastAsia="宋体" w:cs="宋体"/>
                <w:szCs w:val="21"/>
                <w:lang w:val="en-US" w:eastAsia="zh-CN"/>
              </w:rPr>
              <w:t>合理，得</w:t>
            </w:r>
            <w:r>
              <w:rPr>
                <w:rFonts w:hint="eastAsia" w:ascii="宋体" w:hAnsi="宋体" w:cs="宋体"/>
                <w:szCs w:val="21"/>
                <w:lang w:val="en-US" w:eastAsia="zh-CN"/>
              </w:rPr>
              <w:t>2</w:t>
            </w:r>
            <w:r>
              <w:rPr>
                <w:rFonts w:hint="eastAsia" w:ascii="宋体" w:hAnsi="宋体" w:eastAsia="宋体" w:cs="宋体"/>
                <w:szCs w:val="21"/>
                <w:lang w:val="en-US" w:eastAsia="zh-CN"/>
              </w:rPr>
              <w:t>分</w:t>
            </w:r>
            <w:r>
              <w:rPr>
                <w:rFonts w:hint="eastAsia" w:ascii="宋体" w:hAnsi="宋体" w:cs="宋体"/>
                <w:szCs w:val="21"/>
                <w:lang w:val="en-US" w:eastAsia="zh-CN"/>
              </w:rPr>
              <w:t>，</w:t>
            </w:r>
          </w:p>
          <w:p w14:paraId="4F60A210">
            <w:pPr>
              <w:spacing w:line="240" w:lineRule="auto"/>
              <w:rPr>
                <w:rFonts w:hint="default" w:hAnsi="宋体" w:eastAsia="宋体" w:cs="宋体"/>
                <w:szCs w:val="21"/>
                <w:lang w:val="en-US" w:eastAsia="zh-CN"/>
              </w:rPr>
            </w:pPr>
            <w:r>
              <w:rPr>
                <w:rFonts w:hint="eastAsia" w:ascii="宋体" w:hAnsi="宋体" w:cs="宋体"/>
                <w:szCs w:val="21"/>
                <w:lang w:val="en-US" w:eastAsia="zh-CN"/>
              </w:rPr>
              <w:t>不提供不得分</w:t>
            </w:r>
            <w:r>
              <w:rPr>
                <w:rFonts w:hint="eastAsia" w:ascii="宋体" w:hAnsi="宋体" w:eastAsia="宋体" w:cs="宋体"/>
                <w:szCs w:val="21"/>
                <w:lang w:val="en-US" w:eastAsia="zh-CN"/>
              </w:rPr>
              <w:t>。</w:t>
            </w:r>
          </w:p>
        </w:tc>
      </w:tr>
      <w:tr w14:paraId="51AFA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956" w:type="dxa"/>
            <w:gridSpan w:val="2"/>
            <w:noWrap w:val="0"/>
            <w:vAlign w:val="center"/>
          </w:tcPr>
          <w:p w14:paraId="6E1AE9A2">
            <w:pPr>
              <w:spacing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报价部分（</w:t>
            </w:r>
            <w:r>
              <w:rPr>
                <w:rFonts w:hint="eastAsia" w:ascii="宋体" w:hAnsi="宋体" w:cs="宋体"/>
                <w:szCs w:val="21"/>
                <w:lang w:val="en-US" w:eastAsia="zh-CN"/>
              </w:rPr>
              <w:t>2</w:t>
            </w:r>
            <w:r>
              <w:rPr>
                <w:rFonts w:hint="eastAsia" w:ascii="宋体" w:hAnsi="宋体" w:eastAsia="宋体" w:cs="宋体"/>
                <w:szCs w:val="21"/>
                <w:lang w:val="en-US" w:eastAsia="zh-CN"/>
              </w:rPr>
              <w:t>0分）</w:t>
            </w:r>
          </w:p>
        </w:tc>
        <w:tc>
          <w:tcPr>
            <w:tcW w:w="802" w:type="dxa"/>
            <w:noWrap w:val="0"/>
            <w:vAlign w:val="center"/>
          </w:tcPr>
          <w:p w14:paraId="0E31730B">
            <w:pPr>
              <w:spacing w:line="240" w:lineRule="auto"/>
              <w:jc w:val="center"/>
              <w:rPr>
                <w:rFonts w:hint="eastAsia" w:ascii="宋体" w:hAnsi="宋体" w:eastAsia="宋体" w:cs="宋体"/>
                <w:szCs w:val="21"/>
                <w:lang w:val="en-US" w:eastAsia="zh-CN"/>
              </w:rPr>
            </w:pPr>
            <w:r>
              <w:rPr>
                <w:rFonts w:hint="eastAsia" w:ascii="宋体" w:hAnsi="宋体" w:cs="宋体"/>
                <w:szCs w:val="21"/>
                <w:lang w:val="en-US" w:eastAsia="zh-CN"/>
              </w:rPr>
              <w:t>报价下浮率</w:t>
            </w:r>
          </w:p>
        </w:tc>
        <w:tc>
          <w:tcPr>
            <w:tcW w:w="552" w:type="dxa"/>
            <w:noWrap w:val="0"/>
            <w:vAlign w:val="center"/>
          </w:tcPr>
          <w:p w14:paraId="04363650">
            <w:pPr>
              <w:spacing w:line="240" w:lineRule="auto"/>
              <w:jc w:val="center"/>
              <w:rPr>
                <w:rFonts w:hint="eastAsia" w:ascii="宋体" w:hAnsi="宋体" w:eastAsia="宋体" w:cs="宋体"/>
                <w:szCs w:val="21"/>
                <w:lang w:val="en-US" w:eastAsia="zh-CN"/>
              </w:rPr>
            </w:pPr>
            <w:r>
              <w:rPr>
                <w:rFonts w:hint="eastAsia" w:ascii="宋体" w:hAnsi="宋体" w:cs="宋体"/>
                <w:szCs w:val="21"/>
                <w:lang w:val="en-US" w:eastAsia="zh-CN"/>
              </w:rPr>
              <w:t>2</w:t>
            </w:r>
            <w:r>
              <w:rPr>
                <w:rFonts w:hint="eastAsia" w:ascii="宋体" w:hAnsi="宋体" w:eastAsia="宋体" w:cs="宋体"/>
                <w:szCs w:val="21"/>
                <w:lang w:val="en-US" w:eastAsia="zh-CN"/>
              </w:rPr>
              <w:t>0</w:t>
            </w:r>
          </w:p>
        </w:tc>
        <w:tc>
          <w:tcPr>
            <w:tcW w:w="7603" w:type="dxa"/>
            <w:noWrap w:val="0"/>
            <w:vAlign w:val="center"/>
          </w:tcPr>
          <w:p w14:paraId="5D26DE2F">
            <w:pPr>
              <w:spacing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当有效报价</w:t>
            </w:r>
            <w:r>
              <w:rPr>
                <w:rFonts w:hint="eastAsia" w:ascii="宋体" w:hAnsi="宋体" w:cs="宋体"/>
                <w:szCs w:val="21"/>
                <w:lang w:val="en-US" w:eastAsia="zh-CN"/>
              </w:rPr>
              <w:t>下浮率</w:t>
            </w:r>
            <w:r>
              <w:rPr>
                <w:rFonts w:hint="eastAsia" w:ascii="宋体" w:hAnsi="宋体" w:eastAsia="宋体" w:cs="宋体"/>
                <w:szCs w:val="21"/>
                <w:lang w:val="en-US" w:eastAsia="zh-CN"/>
              </w:rPr>
              <w:t>等于报价基准价时，报价得分为20分，报价每高于报价基准</w:t>
            </w:r>
            <w:r>
              <w:rPr>
                <w:rFonts w:hint="eastAsia" w:ascii="宋体" w:hAnsi="宋体" w:cs="宋体"/>
                <w:szCs w:val="21"/>
                <w:lang w:val="en-US" w:eastAsia="zh-CN"/>
              </w:rPr>
              <w:t>下浮率</w:t>
            </w:r>
            <w:r>
              <w:rPr>
                <w:rFonts w:hint="eastAsia" w:ascii="宋体" w:hAnsi="宋体" w:eastAsia="宋体" w:cs="宋体"/>
                <w:szCs w:val="21"/>
                <w:lang w:val="en-US" w:eastAsia="zh-CN"/>
              </w:rPr>
              <w:t>1.00%，扣0.5分，每低于1.00%，扣0.3分，扣至0分为止，计算出报价得分，精确到小数点后两位。</w:t>
            </w:r>
          </w:p>
          <w:p w14:paraId="6071E3E7">
            <w:pPr>
              <w:spacing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注：1.当有效报价人大于或等于5家时，去掉一个最高价和一个最低价，取余下有效报价</w:t>
            </w:r>
            <w:r>
              <w:rPr>
                <w:rFonts w:hint="eastAsia" w:ascii="宋体" w:hAnsi="宋体" w:cs="宋体"/>
                <w:szCs w:val="21"/>
                <w:lang w:val="en-US" w:eastAsia="zh-CN"/>
              </w:rPr>
              <w:t>下浮率</w:t>
            </w:r>
            <w:r>
              <w:rPr>
                <w:rFonts w:hint="eastAsia" w:ascii="宋体" w:hAnsi="宋体" w:eastAsia="宋体" w:cs="宋体"/>
                <w:szCs w:val="21"/>
                <w:lang w:val="en-US" w:eastAsia="zh-CN"/>
              </w:rPr>
              <w:t>的算术平均值作为报价基准价。当有效报价人小于5家时，取所有入围有效报价</w:t>
            </w:r>
            <w:r>
              <w:rPr>
                <w:rFonts w:hint="eastAsia" w:ascii="宋体" w:hAnsi="宋体" w:cs="宋体"/>
                <w:szCs w:val="21"/>
                <w:lang w:val="en-US" w:eastAsia="zh-CN"/>
              </w:rPr>
              <w:t>下浮率</w:t>
            </w:r>
            <w:r>
              <w:rPr>
                <w:rFonts w:hint="eastAsia" w:ascii="宋体" w:hAnsi="宋体" w:eastAsia="宋体" w:cs="宋体"/>
                <w:szCs w:val="21"/>
                <w:lang w:val="en-US" w:eastAsia="zh-CN"/>
              </w:rPr>
              <w:t>的算术平均值作为报价基准价。（保留小数点后二位，第三位小数四舍五入）</w:t>
            </w:r>
          </w:p>
        </w:tc>
      </w:tr>
      <w:tr w14:paraId="326FF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758" w:type="dxa"/>
            <w:gridSpan w:val="3"/>
            <w:noWrap w:val="0"/>
            <w:vAlign w:val="center"/>
          </w:tcPr>
          <w:p w14:paraId="71C87363">
            <w:pPr>
              <w:spacing w:line="320" w:lineRule="exact"/>
              <w:jc w:val="center"/>
              <w:rPr>
                <w:rFonts w:hint="eastAsia" w:ascii="宋体" w:hAnsi="宋体" w:eastAsia="宋体" w:cs="宋体"/>
                <w:color w:val="000000"/>
                <w:szCs w:val="21"/>
              </w:rPr>
            </w:pPr>
            <w:r>
              <w:rPr>
                <w:rFonts w:hint="eastAsia" w:ascii="宋体" w:hAnsi="宋体" w:eastAsia="宋体" w:cs="宋体"/>
                <w:color w:val="000000"/>
                <w:szCs w:val="21"/>
              </w:rPr>
              <w:t>合计</w:t>
            </w:r>
          </w:p>
        </w:tc>
        <w:tc>
          <w:tcPr>
            <w:tcW w:w="552" w:type="dxa"/>
            <w:noWrap w:val="0"/>
            <w:vAlign w:val="center"/>
          </w:tcPr>
          <w:p w14:paraId="3F4BE779">
            <w:pPr>
              <w:spacing w:line="320" w:lineRule="exact"/>
              <w:jc w:val="center"/>
              <w:rPr>
                <w:rFonts w:hint="eastAsia" w:ascii="宋体" w:hAnsi="宋体" w:eastAsia="宋体" w:cs="宋体"/>
                <w:color w:val="000000"/>
                <w:szCs w:val="21"/>
              </w:rPr>
            </w:pPr>
            <w:r>
              <w:rPr>
                <w:rFonts w:hint="eastAsia" w:ascii="宋体" w:hAnsi="宋体" w:eastAsia="宋体" w:cs="宋体"/>
                <w:color w:val="000000"/>
                <w:szCs w:val="21"/>
              </w:rPr>
              <w:t>100</w:t>
            </w:r>
          </w:p>
        </w:tc>
        <w:tc>
          <w:tcPr>
            <w:tcW w:w="7603" w:type="dxa"/>
            <w:noWrap w:val="0"/>
            <w:vAlign w:val="center"/>
          </w:tcPr>
          <w:p w14:paraId="5B64C5BA">
            <w:pPr>
              <w:spacing w:line="320" w:lineRule="exact"/>
              <w:rPr>
                <w:rFonts w:hint="eastAsia" w:ascii="宋体" w:hAnsi="宋体" w:eastAsia="宋体" w:cs="宋体"/>
                <w:color w:val="000000"/>
                <w:szCs w:val="21"/>
              </w:rPr>
            </w:pPr>
          </w:p>
        </w:tc>
      </w:tr>
    </w:tbl>
    <w:p w14:paraId="5D3F9118">
      <w:pPr>
        <w:rPr>
          <w:rFonts w:hint="eastAsia" w:ascii="宋体" w:hAnsi="宋体" w:cs="宋体"/>
          <w:color w:val="000000"/>
          <w:sz w:val="24"/>
          <w:szCs w:val="24"/>
          <w:highlight w:val="none"/>
        </w:rPr>
      </w:pPr>
      <w:r>
        <w:rPr>
          <w:rFonts w:hint="eastAsia" w:ascii="宋体" w:hAnsi="宋体" w:cs="宋体"/>
          <w:color w:val="000000"/>
          <w:sz w:val="24"/>
          <w:szCs w:val="24"/>
          <w:highlight w:val="none"/>
        </w:rPr>
        <w:br w:type="page"/>
      </w:r>
    </w:p>
    <w:p w14:paraId="3788430E">
      <w:pPr>
        <w:widowControl/>
        <w:shd w:val="clear" w:color="auto" w:fill="FFFFFF"/>
        <w:spacing w:before="150" w:after="150"/>
        <w:jc w:val="left"/>
        <w:rPr>
          <w:rFonts w:hint="eastAsia" w:ascii="宋体" w:hAnsi="宋体" w:cs="宋体"/>
          <w:color w:val="000000"/>
          <w:sz w:val="24"/>
          <w:szCs w:val="24"/>
          <w:highlight w:val="none"/>
        </w:rPr>
      </w:pPr>
      <w:r>
        <w:rPr>
          <w:rFonts w:hint="eastAsia" w:ascii="宋体" w:hAnsi="宋体" w:cs="宋体"/>
          <w:color w:val="000000"/>
          <w:sz w:val="24"/>
          <w:szCs w:val="24"/>
          <w:highlight w:val="none"/>
        </w:rPr>
        <w:t>附件三</w:t>
      </w:r>
    </w:p>
    <w:p w14:paraId="4A038CFB">
      <w:pPr>
        <w:pStyle w:val="31"/>
        <w:ind w:firstLine="0" w:firstLineChars="0"/>
        <w:jc w:val="center"/>
        <w:rPr>
          <w:rFonts w:hint="eastAsia" w:ascii="宋体" w:hAnsi="宋体" w:cs="宋体"/>
          <w:b/>
          <w:snapToGrid/>
          <w:spacing w:val="0"/>
          <w:kern w:val="2"/>
          <w:sz w:val="28"/>
          <w:szCs w:val="28"/>
          <w:highlight w:val="none"/>
        </w:rPr>
      </w:pPr>
      <w:r>
        <w:rPr>
          <w:rFonts w:hint="eastAsia" w:ascii="宋体" w:hAnsi="宋体" w:cs="宋体"/>
          <w:b/>
          <w:snapToGrid/>
          <w:spacing w:val="0"/>
          <w:kern w:val="2"/>
          <w:sz w:val="28"/>
          <w:szCs w:val="28"/>
          <w:highlight w:val="none"/>
        </w:rPr>
        <w:t>报价表</w:t>
      </w:r>
    </w:p>
    <w:p w14:paraId="570107B1">
      <w:pPr>
        <w:spacing w:line="240" w:lineRule="auto"/>
        <w:ind w:left="1050" w:hanging="1050" w:hangingChars="500"/>
        <w:jc w:val="left"/>
        <w:rPr>
          <w:rFonts w:hint="eastAsia" w:ascii="宋体" w:hAnsi="宋体" w:cs="宋体"/>
          <w:color w:val="000000"/>
          <w:szCs w:val="21"/>
          <w:highlight w:val="none"/>
        </w:rPr>
      </w:pPr>
      <w:r>
        <w:rPr>
          <w:rFonts w:hint="eastAsia" w:ascii="宋体" w:hAnsi="宋体" w:cs="宋体"/>
          <w:color w:val="000000"/>
          <w:szCs w:val="21"/>
          <w:highlight w:val="none"/>
        </w:rPr>
        <w:t>项目名称：</w:t>
      </w:r>
      <w:r>
        <w:rPr>
          <w:rFonts w:hint="eastAsia" w:ascii="宋体" w:hAnsi="宋体" w:cs="宋体"/>
          <w:color w:val="000000"/>
          <w:szCs w:val="21"/>
          <w:highlight w:val="none"/>
          <w:lang w:eastAsia="zh-CN"/>
        </w:rPr>
        <w:t>广州市轨道交通十三号线(二期)西场站项目房屋评估报告、补偿决定等相关文件涉及登报服务事项</w:t>
      </w:r>
    </w:p>
    <w:tbl>
      <w:tblPr>
        <w:tblStyle w:val="16"/>
        <w:tblW w:w="94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70"/>
        <w:gridCol w:w="3126"/>
        <w:gridCol w:w="2894"/>
        <w:gridCol w:w="2356"/>
      </w:tblGrid>
      <w:tr w14:paraId="778449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9" w:hRule="atLeast"/>
          <w:jc w:val="center"/>
        </w:trPr>
        <w:tc>
          <w:tcPr>
            <w:tcW w:w="1070" w:type="dxa"/>
            <w:noWrap w:val="0"/>
            <w:vAlign w:val="center"/>
          </w:tcPr>
          <w:p w14:paraId="4B8CBE48">
            <w:pPr>
              <w:adjustRightInd w:val="0"/>
              <w:snapToGrid w:val="0"/>
              <w:jc w:val="center"/>
              <w:rPr>
                <w:rFonts w:hint="eastAsia" w:ascii="宋体" w:hAnsi="宋体" w:cs="宋体"/>
                <w:bCs/>
                <w:sz w:val="24"/>
                <w:szCs w:val="24"/>
                <w:highlight w:val="none"/>
              </w:rPr>
            </w:pPr>
            <w:r>
              <w:rPr>
                <w:rFonts w:hint="eastAsia" w:ascii="宋体" w:hAnsi="宋体" w:cs="宋体"/>
                <w:bCs/>
                <w:sz w:val="24"/>
                <w:szCs w:val="24"/>
                <w:highlight w:val="none"/>
              </w:rPr>
              <w:t>序号</w:t>
            </w:r>
          </w:p>
        </w:tc>
        <w:tc>
          <w:tcPr>
            <w:tcW w:w="3126" w:type="dxa"/>
            <w:noWrap w:val="0"/>
            <w:vAlign w:val="center"/>
          </w:tcPr>
          <w:p w14:paraId="2C3C23C4">
            <w:pPr>
              <w:adjustRightInd w:val="0"/>
              <w:snapToGrid w:val="0"/>
              <w:jc w:val="center"/>
              <w:rPr>
                <w:rFonts w:hint="eastAsia" w:ascii="宋体" w:hAnsi="宋体" w:cs="宋体"/>
                <w:bCs/>
                <w:sz w:val="24"/>
                <w:szCs w:val="24"/>
                <w:highlight w:val="none"/>
              </w:rPr>
            </w:pPr>
            <w:r>
              <w:rPr>
                <w:rFonts w:hint="eastAsia" w:ascii="宋体" w:hAnsi="宋体" w:cs="宋体"/>
                <w:bCs/>
                <w:sz w:val="24"/>
                <w:szCs w:val="24"/>
                <w:highlight w:val="none"/>
              </w:rPr>
              <w:t>服务内容</w:t>
            </w:r>
          </w:p>
        </w:tc>
        <w:tc>
          <w:tcPr>
            <w:tcW w:w="2894" w:type="dxa"/>
            <w:noWrap w:val="0"/>
            <w:vAlign w:val="center"/>
          </w:tcPr>
          <w:p w14:paraId="0F48E4F8">
            <w:pPr>
              <w:adjustRightInd w:val="0"/>
              <w:snapToGrid w:val="0"/>
              <w:jc w:val="center"/>
              <w:rPr>
                <w:rFonts w:hint="eastAsia" w:ascii="宋体" w:hAnsi="宋体" w:cs="宋体"/>
                <w:bCs/>
                <w:sz w:val="24"/>
                <w:szCs w:val="24"/>
                <w:highlight w:val="none"/>
              </w:rPr>
            </w:pPr>
            <w:r>
              <w:rPr>
                <w:rFonts w:hint="eastAsia" w:ascii="宋体" w:hAnsi="宋体" w:cs="宋体"/>
                <w:bCs/>
                <w:sz w:val="24"/>
                <w:szCs w:val="24"/>
                <w:highlight w:val="none"/>
              </w:rPr>
              <w:t>报价</w:t>
            </w:r>
            <w:r>
              <w:rPr>
                <w:rFonts w:hint="eastAsia" w:ascii="宋体" w:hAnsi="宋体" w:cs="宋体"/>
                <w:bCs/>
                <w:sz w:val="24"/>
                <w:szCs w:val="24"/>
                <w:highlight w:val="none"/>
                <w:lang w:eastAsia="zh-CN"/>
              </w:rPr>
              <w:t>下浮率</w:t>
            </w:r>
          </w:p>
        </w:tc>
        <w:tc>
          <w:tcPr>
            <w:tcW w:w="2356" w:type="dxa"/>
            <w:tcBorders>
              <w:bottom w:val="single" w:color="auto" w:sz="4" w:space="0"/>
            </w:tcBorders>
            <w:noWrap w:val="0"/>
            <w:vAlign w:val="center"/>
          </w:tcPr>
          <w:p w14:paraId="0A134FA2">
            <w:pPr>
              <w:adjustRightInd w:val="0"/>
              <w:snapToGrid w:val="0"/>
              <w:jc w:val="center"/>
              <w:rPr>
                <w:rFonts w:hint="eastAsia" w:ascii="宋体" w:hAnsi="宋体" w:cs="宋体"/>
                <w:bCs/>
                <w:sz w:val="24"/>
                <w:szCs w:val="24"/>
                <w:highlight w:val="none"/>
              </w:rPr>
            </w:pPr>
            <w:r>
              <w:rPr>
                <w:rFonts w:hint="eastAsia" w:ascii="宋体" w:hAnsi="宋体" w:cs="宋体"/>
                <w:bCs/>
                <w:sz w:val="24"/>
                <w:szCs w:val="24"/>
                <w:highlight w:val="none"/>
              </w:rPr>
              <w:t>备注</w:t>
            </w:r>
          </w:p>
        </w:tc>
      </w:tr>
      <w:tr w14:paraId="3184B6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9" w:hRule="exact"/>
          <w:jc w:val="center"/>
        </w:trPr>
        <w:tc>
          <w:tcPr>
            <w:tcW w:w="1070" w:type="dxa"/>
            <w:noWrap w:val="0"/>
            <w:vAlign w:val="center"/>
          </w:tcPr>
          <w:p w14:paraId="04415558">
            <w:pPr>
              <w:adjustRightInd w:val="0"/>
              <w:snapToGrid w:val="0"/>
              <w:spacing w:line="360" w:lineRule="auto"/>
              <w:jc w:val="center"/>
              <w:rPr>
                <w:rFonts w:hint="eastAsia" w:ascii="宋体" w:hAnsi="宋体" w:cs="宋体"/>
                <w:bCs/>
                <w:sz w:val="24"/>
                <w:szCs w:val="24"/>
                <w:highlight w:val="none"/>
              </w:rPr>
            </w:pPr>
            <w:r>
              <w:rPr>
                <w:rFonts w:hint="eastAsia" w:ascii="宋体" w:hAnsi="宋体" w:cs="宋体"/>
                <w:bCs/>
                <w:sz w:val="24"/>
                <w:szCs w:val="24"/>
                <w:highlight w:val="none"/>
              </w:rPr>
              <w:t>一</w:t>
            </w:r>
          </w:p>
        </w:tc>
        <w:tc>
          <w:tcPr>
            <w:tcW w:w="3126" w:type="dxa"/>
            <w:noWrap w:val="0"/>
            <w:vAlign w:val="center"/>
          </w:tcPr>
          <w:p w14:paraId="5150CB95">
            <w:pPr>
              <w:adjustRightInd w:val="0"/>
              <w:snapToGrid w:val="0"/>
              <w:spacing w:line="360" w:lineRule="auto"/>
              <w:jc w:val="center"/>
              <w:rPr>
                <w:rFonts w:hint="eastAsia" w:ascii="宋体" w:hAnsi="宋体" w:cs="宋体"/>
                <w:bCs/>
                <w:sz w:val="24"/>
                <w:szCs w:val="24"/>
                <w:highlight w:val="none"/>
              </w:rPr>
            </w:pPr>
            <w:r>
              <w:rPr>
                <w:rFonts w:hint="eastAsia" w:ascii="宋体" w:hAnsi="宋体" w:cs="宋体"/>
                <w:sz w:val="21"/>
                <w:szCs w:val="21"/>
                <w:highlight w:val="none"/>
                <w:u w:val="single"/>
                <w:shd w:val="clear" w:color="auto" w:fill="FFFFFF"/>
                <w:lang w:eastAsia="zh-CN"/>
              </w:rPr>
              <w:t>登报服务</w:t>
            </w:r>
          </w:p>
        </w:tc>
        <w:tc>
          <w:tcPr>
            <w:tcW w:w="2894" w:type="dxa"/>
            <w:tcBorders>
              <w:right w:val="single" w:color="auto" w:sz="4" w:space="0"/>
            </w:tcBorders>
            <w:noWrap w:val="0"/>
            <w:vAlign w:val="center"/>
          </w:tcPr>
          <w:p w14:paraId="1AD5A91A">
            <w:pPr>
              <w:pStyle w:val="2"/>
              <w:rPr>
                <w:rFonts w:hint="eastAsia"/>
                <w:lang w:eastAsia="zh-CN"/>
              </w:rPr>
            </w:pPr>
          </w:p>
        </w:tc>
        <w:tc>
          <w:tcPr>
            <w:tcW w:w="2356" w:type="dxa"/>
            <w:tcBorders>
              <w:top w:val="single" w:color="auto" w:sz="4" w:space="0"/>
              <w:left w:val="single" w:color="auto" w:sz="4" w:space="0"/>
              <w:bottom w:val="single" w:color="auto" w:sz="4" w:space="0"/>
              <w:right w:val="single" w:color="auto" w:sz="4" w:space="0"/>
            </w:tcBorders>
            <w:noWrap w:val="0"/>
            <w:vAlign w:val="center"/>
          </w:tcPr>
          <w:p w14:paraId="5AFFD344">
            <w:pPr>
              <w:adjustRightInd w:val="0"/>
              <w:snapToGrid w:val="0"/>
              <w:spacing w:after="120" w:line="360" w:lineRule="auto"/>
              <w:jc w:val="left"/>
              <w:rPr>
                <w:rFonts w:hint="default" w:ascii="宋体" w:hAnsi="宋体" w:eastAsia="宋体" w:cs="宋体"/>
                <w:sz w:val="24"/>
                <w:szCs w:val="24"/>
                <w:highlight w:val="none"/>
                <w:lang w:val="en-US" w:eastAsia="zh-CN"/>
              </w:rPr>
            </w:pPr>
            <w:r>
              <w:rPr>
                <w:rFonts w:hint="eastAsia" w:ascii="宋体" w:hAnsi="宋体" w:cs="宋体"/>
                <w:sz w:val="21"/>
                <w:szCs w:val="21"/>
                <w:highlight w:val="none"/>
                <w:lang w:eastAsia="zh-CN"/>
              </w:rPr>
              <w:t>有效报价下浮率：</w:t>
            </w:r>
            <w:r>
              <w:rPr>
                <w:rFonts w:hint="eastAsia" w:ascii="宋体" w:hAnsi="宋体" w:cs="宋体"/>
                <w:sz w:val="21"/>
                <w:szCs w:val="21"/>
                <w:highlight w:val="none"/>
                <w:lang w:val="en-US" w:eastAsia="zh-CN"/>
              </w:rPr>
              <w:t>0.00%-20.00%</w:t>
            </w:r>
          </w:p>
        </w:tc>
      </w:tr>
    </w:tbl>
    <w:p w14:paraId="0F472D22">
      <w:pPr>
        <w:jc w:val="left"/>
        <w:rPr>
          <w:rFonts w:hint="eastAsia" w:ascii="宋体" w:hAnsi="宋体" w:cs="宋体"/>
          <w:szCs w:val="21"/>
          <w:highlight w:val="none"/>
        </w:rPr>
      </w:pPr>
      <w:r>
        <w:rPr>
          <w:rFonts w:hint="eastAsia" w:ascii="宋体" w:hAnsi="宋体" w:cs="宋体"/>
          <w:szCs w:val="21"/>
          <w:highlight w:val="none"/>
        </w:rPr>
        <w:t>注：1</w:t>
      </w:r>
      <w:r>
        <w:rPr>
          <w:rFonts w:hint="eastAsia" w:ascii="宋体" w:hAnsi="宋体" w:cs="宋体"/>
          <w:szCs w:val="21"/>
          <w:highlight w:val="none"/>
          <w:lang w:val="en-US" w:eastAsia="zh-CN"/>
        </w:rPr>
        <w:t>.</w:t>
      </w:r>
      <w:r>
        <w:rPr>
          <w:rFonts w:hint="eastAsia" w:ascii="宋体" w:hAnsi="宋体" w:cs="宋体"/>
          <w:szCs w:val="21"/>
          <w:highlight w:val="none"/>
        </w:rPr>
        <w:t>保留小数点后</w:t>
      </w:r>
      <w:r>
        <w:rPr>
          <w:rFonts w:hint="eastAsia" w:ascii="宋体" w:hAnsi="宋体" w:cs="宋体"/>
          <w:szCs w:val="21"/>
          <w:highlight w:val="none"/>
          <w:lang w:eastAsia="zh-CN"/>
        </w:rPr>
        <w:t>两</w:t>
      </w:r>
      <w:r>
        <w:rPr>
          <w:rFonts w:hint="eastAsia" w:ascii="宋体" w:hAnsi="宋体" w:cs="宋体"/>
          <w:szCs w:val="21"/>
          <w:highlight w:val="none"/>
        </w:rPr>
        <w:t>位，第三位四舍五入。</w:t>
      </w:r>
    </w:p>
    <w:p w14:paraId="2C878DDD">
      <w:pPr>
        <w:pStyle w:val="20"/>
        <w:ind w:firstLine="420" w:firstLineChars="200"/>
        <w:rPr>
          <w:rFonts w:hint="eastAsia"/>
          <w:highlight w:val="none"/>
        </w:rPr>
      </w:pPr>
      <w:r>
        <w:rPr>
          <w:rFonts w:hint="eastAsia" w:ascii="宋体" w:hAnsi="宋体" w:cs="宋体"/>
          <w:szCs w:val="21"/>
          <w:highlight w:val="none"/>
          <w:lang w:val="en-US" w:eastAsia="zh-CN"/>
        </w:rPr>
        <w:t>2.</w:t>
      </w:r>
      <w:r>
        <w:rPr>
          <w:rFonts w:hint="eastAsia" w:ascii="宋体" w:hAnsi="宋体" w:cs="宋体"/>
          <w:szCs w:val="21"/>
          <w:highlight w:val="none"/>
          <w:lang w:eastAsia="zh-CN"/>
        </w:rPr>
        <w:t>服务</w:t>
      </w:r>
      <w:r>
        <w:rPr>
          <w:rFonts w:hint="eastAsia" w:ascii="宋体" w:hAnsi="宋体" w:cs="宋体"/>
          <w:szCs w:val="21"/>
          <w:highlight w:val="none"/>
        </w:rPr>
        <w:t>费用包括</w:t>
      </w:r>
      <w:r>
        <w:rPr>
          <w:rFonts w:hint="eastAsia" w:ascii="宋体" w:hAnsi="宋体" w:cs="宋体"/>
          <w:szCs w:val="21"/>
          <w:highlight w:val="none"/>
          <w:lang w:eastAsia="zh-CN"/>
        </w:rPr>
        <w:t>实施本登报项目</w:t>
      </w:r>
      <w:r>
        <w:rPr>
          <w:rFonts w:hint="eastAsia" w:ascii="宋体" w:hAnsi="宋体" w:cs="宋体"/>
          <w:szCs w:val="21"/>
          <w:highlight w:val="none"/>
        </w:rPr>
        <w:t>相关工作等全部费用。</w:t>
      </w:r>
    </w:p>
    <w:p w14:paraId="65F3AFBC">
      <w:pPr>
        <w:adjustRightInd w:val="0"/>
        <w:snapToGrid w:val="0"/>
        <w:spacing w:line="360" w:lineRule="auto"/>
        <w:ind w:firstLine="240" w:firstLineChars="100"/>
        <w:jc w:val="left"/>
        <w:rPr>
          <w:rFonts w:hint="eastAsia" w:ascii="宋体" w:hAnsi="宋体" w:cs="宋体"/>
          <w:sz w:val="24"/>
          <w:szCs w:val="24"/>
          <w:highlight w:val="none"/>
        </w:rPr>
      </w:pPr>
    </w:p>
    <w:p w14:paraId="1F73C222">
      <w:pPr>
        <w:pStyle w:val="20"/>
        <w:spacing w:line="360" w:lineRule="auto"/>
        <w:rPr>
          <w:rFonts w:hint="eastAsia" w:ascii="宋体" w:hAnsi="宋体" w:cs="宋体"/>
          <w:sz w:val="24"/>
          <w:szCs w:val="24"/>
          <w:highlight w:val="none"/>
        </w:rPr>
      </w:pPr>
    </w:p>
    <w:p w14:paraId="1F9482B8">
      <w:pPr>
        <w:pStyle w:val="20"/>
        <w:spacing w:line="360" w:lineRule="auto"/>
        <w:rPr>
          <w:rFonts w:hint="eastAsia" w:ascii="宋体" w:hAnsi="宋体" w:cs="宋体"/>
          <w:sz w:val="24"/>
          <w:szCs w:val="24"/>
          <w:highlight w:val="none"/>
        </w:rPr>
      </w:pPr>
    </w:p>
    <w:p w14:paraId="7698628F">
      <w:pPr>
        <w:pStyle w:val="20"/>
        <w:spacing w:line="360" w:lineRule="auto"/>
        <w:rPr>
          <w:rFonts w:hint="eastAsia" w:ascii="宋体" w:hAnsi="宋体" w:cs="宋体"/>
          <w:sz w:val="24"/>
          <w:szCs w:val="24"/>
          <w:highlight w:val="none"/>
        </w:rPr>
      </w:pPr>
    </w:p>
    <w:p w14:paraId="1CCCDD32">
      <w:pPr>
        <w:tabs>
          <w:tab w:val="left" w:pos="13320"/>
        </w:tabs>
        <w:snapToGrid w:val="0"/>
        <w:spacing w:line="360" w:lineRule="auto"/>
        <w:ind w:left="718" w:leftChars="342" w:right="-52" w:firstLine="3112" w:firstLineChars="1297"/>
        <w:rPr>
          <w:rFonts w:hint="eastAsia" w:ascii="宋体" w:hAnsi="宋体" w:cs="宋体"/>
          <w:color w:val="000000"/>
          <w:sz w:val="24"/>
          <w:szCs w:val="24"/>
          <w:highlight w:val="none"/>
          <w:u w:val="single"/>
        </w:rPr>
      </w:pPr>
      <w:r>
        <w:rPr>
          <w:rFonts w:hint="eastAsia" w:ascii="宋体" w:hAnsi="宋体" w:cs="宋体"/>
          <w:color w:val="000000"/>
          <w:sz w:val="24"/>
          <w:szCs w:val="24"/>
          <w:highlight w:val="none"/>
        </w:rPr>
        <w:t>报价人（公章）：</w:t>
      </w:r>
      <w:r>
        <w:rPr>
          <w:rFonts w:hint="eastAsia" w:ascii="宋体" w:hAnsi="宋体" w:cs="宋体"/>
          <w:color w:val="000000"/>
          <w:sz w:val="24"/>
          <w:szCs w:val="24"/>
          <w:highlight w:val="none"/>
          <w:u w:val="single"/>
        </w:rPr>
        <w:t xml:space="preserve">                        </w:t>
      </w:r>
    </w:p>
    <w:p w14:paraId="24266F44">
      <w:pPr>
        <w:tabs>
          <w:tab w:val="left" w:pos="13320"/>
        </w:tabs>
        <w:snapToGrid w:val="0"/>
        <w:spacing w:line="360" w:lineRule="auto"/>
        <w:ind w:left="718" w:leftChars="342" w:right="-52" w:firstLine="3112" w:firstLineChars="1297"/>
        <w:rPr>
          <w:rFonts w:hint="eastAsia" w:ascii="宋体" w:hAnsi="宋体" w:cs="宋体"/>
          <w:color w:val="000000"/>
          <w:sz w:val="24"/>
          <w:szCs w:val="24"/>
          <w:highlight w:val="none"/>
          <w:u w:val="single"/>
        </w:rPr>
      </w:pPr>
      <w:r>
        <w:rPr>
          <w:rFonts w:hint="eastAsia" w:ascii="宋体" w:hAnsi="宋体" w:cs="宋体"/>
          <w:color w:val="000000"/>
          <w:sz w:val="24"/>
          <w:szCs w:val="24"/>
          <w:highlight w:val="none"/>
        </w:rPr>
        <w:t>法定代表人或授权代表（签字或盖章）：</w:t>
      </w:r>
      <w:r>
        <w:rPr>
          <w:rFonts w:hint="eastAsia" w:ascii="宋体" w:hAnsi="宋体" w:cs="宋体"/>
          <w:color w:val="000000"/>
          <w:sz w:val="24"/>
          <w:szCs w:val="24"/>
          <w:highlight w:val="none"/>
          <w:u w:val="single"/>
        </w:rPr>
        <w:t xml:space="preserve">        </w:t>
      </w:r>
    </w:p>
    <w:p w14:paraId="2DDAF306">
      <w:pPr>
        <w:pStyle w:val="2"/>
        <w:spacing w:line="360" w:lineRule="auto"/>
        <w:ind w:firstLine="3840" w:firstLineChars="1600"/>
        <w:rPr>
          <w:rFonts w:hint="eastAsia" w:hAnsi="宋体" w:eastAsia="宋体" w:cs="宋体"/>
          <w:color w:val="000000"/>
          <w:sz w:val="18"/>
          <w:szCs w:val="18"/>
          <w:highlight w:val="none"/>
          <w:shd w:val="clear" w:color="auto" w:fill="FFFFFF"/>
        </w:rPr>
      </w:pPr>
      <w:r>
        <w:rPr>
          <w:rFonts w:hint="eastAsia" w:hAnsi="宋体" w:eastAsia="宋体" w:cs="宋体"/>
          <w:color w:val="000000"/>
          <w:sz w:val="24"/>
          <w:szCs w:val="24"/>
          <w:highlight w:val="none"/>
        </w:rPr>
        <w:t>日期：</w:t>
      </w:r>
      <w:r>
        <w:rPr>
          <w:rFonts w:hint="eastAsia" w:hAnsi="宋体" w:eastAsia="宋体" w:cs="宋体"/>
          <w:color w:val="000000"/>
          <w:sz w:val="24"/>
          <w:szCs w:val="24"/>
          <w:highlight w:val="none"/>
          <w:u w:val="single"/>
        </w:rPr>
        <w:t xml:space="preserve">      </w:t>
      </w:r>
      <w:r>
        <w:rPr>
          <w:rFonts w:hint="eastAsia" w:hAnsi="宋体" w:eastAsia="宋体" w:cs="宋体"/>
          <w:color w:val="000000"/>
          <w:sz w:val="24"/>
          <w:szCs w:val="24"/>
          <w:highlight w:val="none"/>
        </w:rPr>
        <w:t>年</w:t>
      </w:r>
      <w:r>
        <w:rPr>
          <w:rFonts w:hint="eastAsia" w:hAnsi="宋体" w:eastAsia="宋体" w:cs="宋体"/>
          <w:color w:val="000000"/>
          <w:sz w:val="24"/>
          <w:szCs w:val="24"/>
          <w:highlight w:val="none"/>
          <w:u w:val="single"/>
        </w:rPr>
        <w:t xml:space="preserve">    </w:t>
      </w:r>
      <w:r>
        <w:rPr>
          <w:rFonts w:hint="eastAsia" w:hAnsi="宋体" w:eastAsia="宋体" w:cs="宋体"/>
          <w:color w:val="000000"/>
          <w:sz w:val="24"/>
          <w:szCs w:val="24"/>
          <w:highlight w:val="none"/>
        </w:rPr>
        <w:t>月</w:t>
      </w:r>
      <w:r>
        <w:rPr>
          <w:rFonts w:hint="eastAsia" w:hAnsi="宋体" w:eastAsia="宋体" w:cs="宋体"/>
          <w:color w:val="000000"/>
          <w:sz w:val="24"/>
          <w:szCs w:val="24"/>
          <w:highlight w:val="none"/>
          <w:u w:val="single"/>
        </w:rPr>
        <w:t xml:space="preserve">    </w:t>
      </w:r>
      <w:r>
        <w:rPr>
          <w:rFonts w:hint="eastAsia" w:hAnsi="宋体" w:eastAsia="宋体" w:cs="宋体"/>
          <w:color w:val="000000"/>
          <w:sz w:val="24"/>
          <w:szCs w:val="24"/>
          <w:highlight w:val="none"/>
        </w:rPr>
        <w:t>日</w:t>
      </w:r>
    </w:p>
    <w:p w14:paraId="45D0BD96">
      <w:pPr>
        <w:pStyle w:val="2"/>
        <w:adjustRightInd w:val="0"/>
        <w:snapToGrid w:val="0"/>
        <w:spacing w:line="360" w:lineRule="auto"/>
        <w:jc w:val="center"/>
        <w:rPr>
          <w:rFonts w:hint="eastAsia" w:hAnsi="宋体" w:eastAsia="宋体" w:cs="宋体"/>
          <w:sz w:val="24"/>
          <w:szCs w:val="24"/>
          <w:highlight w:val="none"/>
        </w:rPr>
        <w:sectPr>
          <w:pgSz w:w="11906" w:h="16838"/>
          <w:pgMar w:top="1077" w:right="1134" w:bottom="1077" w:left="1134" w:header="510" w:footer="510" w:gutter="0"/>
          <w:pgNumType w:fmt="decimal"/>
          <w:cols w:space="0" w:num="1"/>
          <w:rtlGutter w:val="0"/>
          <w:docGrid w:type="lines" w:linePitch="312" w:charSpace="0"/>
        </w:sectPr>
      </w:pPr>
    </w:p>
    <w:p w14:paraId="30AA98CE">
      <w:pPr>
        <w:widowControl/>
        <w:shd w:val="clear" w:color="auto" w:fill="FFFFFF"/>
        <w:spacing w:before="150" w:after="150"/>
        <w:jc w:val="left"/>
        <w:rPr>
          <w:rFonts w:ascii="宋体" w:hAnsi="宋体" w:cs="宋体"/>
          <w:color w:val="000000"/>
          <w:sz w:val="24"/>
          <w:szCs w:val="24"/>
          <w:highlight w:val="none"/>
        </w:rPr>
      </w:pPr>
      <w:r>
        <w:rPr>
          <w:rFonts w:hint="eastAsia" w:ascii="宋体" w:hAnsi="宋体" w:cs="宋体"/>
          <w:color w:val="000000"/>
          <w:sz w:val="24"/>
          <w:szCs w:val="24"/>
          <w:highlight w:val="none"/>
        </w:rPr>
        <w:t>附件四</w:t>
      </w:r>
    </w:p>
    <w:p w14:paraId="44F51480">
      <w:pPr>
        <w:pStyle w:val="2"/>
        <w:adjustRightInd w:val="0"/>
        <w:snapToGrid w:val="0"/>
        <w:spacing w:line="360" w:lineRule="auto"/>
        <w:jc w:val="center"/>
        <w:rPr>
          <w:rFonts w:hint="eastAsia" w:hAnsi="宋体" w:eastAsia="宋体" w:cs="宋体"/>
          <w:b/>
          <w:color w:val="000000"/>
          <w:sz w:val="24"/>
          <w:szCs w:val="24"/>
          <w:highlight w:val="none"/>
        </w:rPr>
      </w:pPr>
      <w:r>
        <w:rPr>
          <w:rFonts w:hint="eastAsia" w:hAnsi="宋体" w:eastAsia="宋体" w:cs="宋体"/>
          <w:b/>
          <w:bCs/>
          <w:color w:val="000000"/>
          <w:sz w:val="24"/>
          <w:szCs w:val="24"/>
          <w:highlight w:val="none"/>
        </w:rPr>
        <w:t>业绩</w:t>
      </w:r>
      <w:r>
        <w:rPr>
          <w:rFonts w:hint="eastAsia" w:hAnsi="宋体" w:eastAsia="宋体" w:cs="宋体"/>
          <w:b/>
          <w:color w:val="000000"/>
          <w:sz w:val="24"/>
          <w:szCs w:val="24"/>
          <w:highlight w:val="none"/>
        </w:rPr>
        <w:t>情况汇总表</w:t>
      </w:r>
    </w:p>
    <w:p w14:paraId="1972B7B1">
      <w:pPr>
        <w:pStyle w:val="2"/>
        <w:adjustRightInd w:val="0"/>
        <w:snapToGrid w:val="0"/>
        <w:spacing w:line="360" w:lineRule="auto"/>
        <w:jc w:val="center"/>
        <w:rPr>
          <w:rFonts w:hint="eastAsia" w:hAnsi="宋体" w:eastAsia="宋体" w:cs="宋体"/>
          <w:b/>
          <w:color w:val="000000"/>
          <w:sz w:val="24"/>
          <w:szCs w:val="24"/>
          <w:highlight w:val="none"/>
        </w:rPr>
      </w:pPr>
      <w:r>
        <w:rPr>
          <w:rFonts w:hint="eastAsia" w:hAnsi="宋体" w:eastAsia="宋体" w:cs="宋体"/>
          <w:b/>
          <w:color w:val="000000"/>
          <w:sz w:val="24"/>
          <w:szCs w:val="24"/>
          <w:highlight w:val="none"/>
        </w:rPr>
        <w:t>（20</w:t>
      </w:r>
      <w:r>
        <w:rPr>
          <w:rFonts w:hint="eastAsia" w:hAnsi="宋体" w:eastAsia="宋体" w:cs="宋体"/>
          <w:b/>
          <w:color w:val="000000"/>
          <w:sz w:val="24"/>
          <w:szCs w:val="24"/>
          <w:highlight w:val="none"/>
          <w:u w:val="none"/>
          <w:lang w:val="en-US" w:eastAsia="zh-CN"/>
        </w:rPr>
        <w:t>22</w:t>
      </w:r>
      <w:r>
        <w:rPr>
          <w:rFonts w:hint="eastAsia" w:hAnsi="宋体" w:eastAsia="宋体" w:cs="宋体"/>
          <w:b/>
          <w:color w:val="000000"/>
          <w:sz w:val="24"/>
          <w:szCs w:val="24"/>
          <w:highlight w:val="none"/>
        </w:rPr>
        <w:t>年1月1日至今）</w:t>
      </w:r>
    </w:p>
    <w:p w14:paraId="4BE95AE1">
      <w:pPr>
        <w:pStyle w:val="2"/>
        <w:adjustRightInd w:val="0"/>
        <w:snapToGrid w:val="0"/>
        <w:spacing w:line="240" w:lineRule="auto"/>
        <w:ind w:left="1050" w:hanging="1050" w:hangingChars="500"/>
        <w:jc w:val="left"/>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项目名称：广州市轨道交通十三号线(二期)西场站项目房屋评估报告、补偿决定等相关文件涉及登报服务事项</w:t>
      </w:r>
    </w:p>
    <w:tbl>
      <w:tblPr>
        <w:tblStyle w:val="16"/>
        <w:tblW w:w="95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1783"/>
        <w:gridCol w:w="1247"/>
        <w:gridCol w:w="1799"/>
        <w:gridCol w:w="2028"/>
        <w:gridCol w:w="1616"/>
      </w:tblGrid>
      <w:tr w14:paraId="06317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087" w:type="dxa"/>
            <w:noWrap w:val="0"/>
            <w:vAlign w:val="center"/>
          </w:tcPr>
          <w:p w14:paraId="535EF54A">
            <w:pPr>
              <w:jc w:val="center"/>
              <w:rPr>
                <w:rFonts w:hint="eastAsia" w:ascii="宋体" w:hAnsi="宋体" w:cs="宋体"/>
                <w:b/>
                <w:bCs/>
                <w:color w:val="000000"/>
                <w:sz w:val="24"/>
                <w:szCs w:val="24"/>
                <w:highlight w:val="none"/>
              </w:rPr>
            </w:pPr>
            <w:r>
              <w:rPr>
                <w:rFonts w:hint="eastAsia" w:ascii="宋体" w:hAnsi="宋体" w:cs="宋体"/>
                <w:b/>
                <w:bCs/>
                <w:color w:val="000000"/>
                <w:sz w:val="24"/>
                <w:szCs w:val="24"/>
                <w:highlight w:val="none"/>
              </w:rPr>
              <w:t>序号</w:t>
            </w:r>
          </w:p>
        </w:tc>
        <w:tc>
          <w:tcPr>
            <w:tcW w:w="1783" w:type="dxa"/>
            <w:noWrap w:val="0"/>
            <w:vAlign w:val="center"/>
          </w:tcPr>
          <w:p w14:paraId="68E11EC4">
            <w:pPr>
              <w:jc w:val="center"/>
              <w:rPr>
                <w:rFonts w:hint="eastAsia" w:ascii="宋体" w:hAnsi="宋体" w:cs="宋体"/>
                <w:b/>
                <w:bCs/>
                <w:color w:val="000000"/>
                <w:sz w:val="24"/>
                <w:szCs w:val="24"/>
                <w:highlight w:val="none"/>
              </w:rPr>
            </w:pPr>
            <w:r>
              <w:rPr>
                <w:rFonts w:hint="eastAsia" w:ascii="宋体" w:hAnsi="宋体" w:cs="宋体"/>
                <w:b/>
                <w:bCs/>
                <w:color w:val="000000"/>
                <w:sz w:val="24"/>
                <w:szCs w:val="24"/>
                <w:highlight w:val="none"/>
              </w:rPr>
              <w:t>项目名称</w:t>
            </w:r>
          </w:p>
        </w:tc>
        <w:tc>
          <w:tcPr>
            <w:tcW w:w="1247" w:type="dxa"/>
            <w:noWrap w:val="0"/>
            <w:vAlign w:val="center"/>
          </w:tcPr>
          <w:p w14:paraId="51E4A6C7">
            <w:pPr>
              <w:jc w:val="center"/>
              <w:rPr>
                <w:rFonts w:hint="eastAsia" w:ascii="宋体" w:hAnsi="宋体" w:cs="宋体"/>
                <w:b/>
                <w:bCs/>
                <w:color w:val="000000"/>
                <w:sz w:val="24"/>
                <w:szCs w:val="24"/>
                <w:highlight w:val="none"/>
              </w:rPr>
            </w:pPr>
            <w:r>
              <w:rPr>
                <w:rFonts w:hint="eastAsia" w:ascii="宋体" w:hAnsi="宋体" w:cs="宋体"/>
                <w:b/>
                <w:bCs/>
                <w:color w:val="000000"/>
                <w:sz w:val="24"/>
                <w:szCs w:val="24"/>
                <w:highlight w:val="none"/>
              </w:rPr>
              <w:t>项目业主</w:t>
            </w:r>
          </w:p>
        </w:tc>
        <w:tc>
          <w:tcPr>
            <w:tcW w:w="1799" w:type="dxa"/>
            <w:noWrap w:val="0"/>
            <w:vAlign w:val="center"/>
          </w:tcPr>
          <w:p w14:paraId="290DA9A6">
            <w:pPr>
              <w:jc w:val="center"/>
              <w:rPr>
                <w:rFonts w:hint="eastAsia" w:ascii="宋体" w:hAnsi="宋体" w:cs="宋体"/>
                <w:b/>
                <w:bCs/>
                <w:color w:val="000000"/>
                <w:sz w:val="24"/>
                <w:szCs w:val="24"/>
                <w:highlight w:val="none"/>
              </w:rPr>
            </w:pPr>
            <w:r>
              <w:rPr>
                <w:rFonts w:hint="eastAsia" w:ascii="宋体" w:hAnsi="宋体" w:cs="宋体"/>
                <w:b/>
                <w:bCs/>
                <w:color w:val="000000"/>
                <w:sz w:val="24"/>
                <w:szCs w:val="24"/>
                <w:highlight w:val="none"/>
              </w:rPr>
              <w:t>合同价</w:t>
            </w:r>
            <w:r>
              <w:rPr>
                <w:rFonts w:hint="eastAsia" w:ascii="宋体" w:hAnsi="宋体" w:cs="宋体"/>
                <w:b/>
                <w:bCs/>
                <w:color w:val="000000"/>
                <w:sz w:val="24"/>
                <w:szCs w:val="24"/>
                <w:highlight w:val="none"/>
                <w:lang w:eastAsia="zh-CN"/>
              </w:rPr>
              <w:t>或中标价</w:t>
            </w:r>
            <w:r>
              <w:rPr>
                <w:rFonts w:hint="eastAsia" w:ascii="宋体" w:hAnsi="宋体" w:cs="宋体"/>
                <w:b/>
                <w:bCs/>
                <w:color w:val="000000"/>
                <w:sz w:val="24"/>
                <w:szCs w:val="24"/>
                <w:highlight w:val="none"/>
              </w:rPr>
              <w:t>（万元）</w:t>
            </w:r>
          </w:p>
        </w:tc>
        <w:tc>
          <w:tcPr>
            <w:tcW w:w="2028" w:type="dxa"/>
            <w:noWrap w:val="0"/>
            <w:vAlign w:val="center"/>
          </w:tcPr>
          <w:p w14:paraId="0E97EB07">
            <w:pPr>
              <w:jc w:val="center"/>
              <w:rPr>
                <w:rFonts w:hint="eastAsia" w:ascii="宋体" w:hAnsi="宋体" w:cs="宋体"/>
                <w:b/>
                <w:bCs/>
                <w:color w:val="000000"/>
                <w:sz w:val="24"/>
                <w:szCs w:val="24"/>
                <w:highlight w:val="none"/>
              </w:rPr>
            </w:pPr>
          </w:p>
        </w:tc>
        <w:tc>
          <w:tcPr>
            <w:tcW w:w="1616" w:type="dxa"/>
            <w:noWrap w:val="0"/>
            <w:vAlign w:val="center"/>
          </w:tcPr>
          <w:p w14:paraId="51163D9C">
            <w:pPr>
              <w:jc w:val="center"/>
              <w:rPr>
                <w:rFonts w:hint="eastAsia" w:ascii="宋体" w:hAnsi="宋体" w:eastAsia="宋体" w:cs="宋体"/>
                <w:b/>
                <w:bCs/>
                <w:color w:val="000000"/>
                <w:sz w:val="24"/>
                <w:szCs w:val="24"/>
                <w:highlight w:val="none"/>
                <w:lang w:eastAsia="zh-CN"/>
              </w:rPr>
            </w:pPr>
            <w:r>
              <w:rPr>
                <w:rFonts w:hint="eastAsia" w:ascii="宋体" w:hAnsi="宋体" w:cs="宋体"/>
                <w:b/>
                <w:bCs/>
                <w:color w:val="000000"/>
                <w:sz w:val="24"/>
                <w:szCs w:val="24"/>
                <w:highlight w:val="none"/>
                <w:lang w:eastAsia="zh-CN"/>
              </w:rPr>
              <w:t>备注</w:t>
            </w:r>
          </w:p>
        </w:tc>
      </w:tr>
      <w:tr w14:paraId="78BE7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087" w:type="dxa"/>
            <w:noWrap w:val="0"/>
            <w:vAlign w:val="center"/>
          </w:tcPr>
          <w:p w14:paraId="04C0A5F6">
            <w:pPr>
              <w:spacing w:line="360" w:lineRule="auto"/>
              <w:jc w:val="center"/>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1</w:t>
            </w:r>
          </w:p>
        </w:tc>
        <w:tc>
          <w:tcPr>
            <w:tcW w:w="1783" w:type="dxa"/>
            <w:noWrap w:val="0"/>
            <w:vAlign w:val="center"/>
          </w:tcPr>
          <w:p w14:paraId="24D7CA37">
            <w:pPr>
              <w:spacing w:line="360" w:lineRule="auto"/>
              <w:jc w:val="center"/>
              <w:rPr>
                <w:rFonts w:hint="eastAsia" w:ascii="宋体" w:hAnsi="宋体" w:cs="宋体"/>
                <w:bCs/>
                <w:color w:val="000000"/>
                <w:sz w:val="24"/>
                <w:szCs w:val="24"/>
                <w:highlight w:val="none"/>
              </w:rPr>
            </w:pPr>
          </w:p>
        </w:tc>
        <w:tc>
          <w:tcPr>
            <w:tcW w:w="1247" w:type="dxa"/>
            <w:noWrap w:val="0"/>
            <w:vAlign w:val="center"/>
          </w:tcPr>
          <w:p w14:paraId="2EE733D0">
            <w:pPr>
              <w:spacing w:line="360" w:lineRule="auto"/>
              <w:jc w:val="center"/>
              <w:rPr>
                <w:rFonts w:hint="eastAsia" w:ascii="宋体" w:hAnsi="宋体" w:cs="宋体"/>
                <w:bCs/>
                <w:color w:val="000000"/>
                <w:sz w:val="24"/>
                <w:szCs w:val="24"/>
                <w:highlight w:val="none"/>
              </w:rPr>
            </w:pPr>
          </w:p>
        </w:tc>
        <w:tc>
          <w:tcPr>
            <w:tcW w:w="1799" w:type="dxa"/>
            <w:noWrap w:val="0"/>
            <w:vAlign w:val="center"/>
          </w:tcPr>
          <w:p w14:paraId="67CAEAD6">
            <w:pPr>
              <w:spacing w:line="360" w:lineRule="auto"/>
              <w:jc w:val="center"/>
              <w:rPr>
                <w:rFonts w:hint="eastAsia" w:ascii="宋体" w:hAnsi="宋体" w:cs="宋体"/>
                <w:bCs/>
                <w:color w:val="000000"/>
                <w:sz w:val="24"/>
                <w:szCs w:val="24"/>
                <w:highlight w:val="none"/>
              </w:rPr>
            </w:pPr>
          </w:p>
        </w:tc>
        <w:tc>
          <w:tcPr>
            <w:tcW w:w="2028" w:type="dxa"/>
            <w:noWrap w:val="0"/>
            <w:vAlign w:val="center"/>
          </w:tcPr>
          <w:p w14:paraId="17EDCDD9">
            <w:pPr>
              <w:spacing w:line="360" w:lineRule="auto"/>
              <w:jc w:val="center"/>
              <w:rPr>
                <w:rFonts w:hint="eastAsia" w:ascii="宋体" w:hAnsi="宋体" w:cs="宋体"/>
                <w:bCs/>
                <w:color w:val="000000"/>
                <w:sz w:val="24"/>
                <w:szCs w:val="24"/>
                <w:highlight w:val="none"/>
              </w:rPr>
            </w:pPr>
          </w:p>
        </w:tc>
        <w:tc>
          <w:tcPr>
            <w:tcW w:w="1616" w:type="dxa"/>
            <w:noWrap w:val="0"/>
            <w:vAlign w:val="center"/>
          </w:tcPr>
          <w:p w14:paraId="150A0E85">
            <w:pPr>
              <w:spacing w:line="360" w:lineRule="auto"/>
              <w:jc w:val="center"/>
              <w:rPr>
                <w:rFonts w:hint="eastAsia" w:ascii="宋体" w:hAnsi="宋体" w:cs="宋体"/>
                <w:bCs/>
                <w:color w:val="000000"/>
                <w:sz w:val="24"/>
                <w:szCs w:val="24"/>
                <w:highlight w:val="none"/>
              </w:rPr>
            </w:pPr>
          </w:p>
        </w:tc>
      </w:tr>
      <w:tr w14:paraId="14A58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087" w:type="dxa"/>
            <w:noWrap w:val="0"/>
            <w:vAlign w:val="center"/>
          </w:tcPr>
          <w:p w14:paraId="04EF786F">
            <w:pPr>
              <w:spacing w:line="360" w:lineRule="auto"/>
              <w:jc w:val="center"/>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2</w:t>
            </w:r>
          </w:p>
        </w:tc>
        <w:tc>
          <w:tcPr>
            <w:tcW w:w="1783" w:type="dxa"/>
            <w:noWrap w:val="0"/>
            <w:vAlign w:val="center"/>
          </w:tcPr>
          <w:p w14:paraId="7B47EB4E">
            <w:pPr>
              <w:spacing w:line="360" w:lineRule="auto"/>
              <w:jc w:val="center"/>
              <w:rPr>
                <w:rFonts w:hint="eastAsia" w:ascii="宋体" w:hAnsi="宋体" w:cs="宋体"/>
                <w:bCs/>
                <w:color w:val="000000"/>
                <w:sz w:val="24"/>
                <w:szCs w:val="24"/>
                <w:highlight w:val="none"/>
              </w:rPr>
            </w:pPr>
          </w:p>
        </w:tc>
        <w:tc>
          <w:tcPr>
            <w:tcW w:w="1247" w:type="dxa"/>
            <w:noWrap w:val="0"/>
            <w:vAlign w:val="center"/>
          </w:tcPr>
          <w:p w14:paraId="6ACFB282">
            <w:pPr>
              <w:spacing w:line="360" w:lineRule="auto"/>
              <w:jc w:val="center"/>
              <w:rPr>
                <w:rFonts w:hint="eastAsia" w:ascii="宋体" w:hAnsi="宋体" w:cs="宋体"/>
                <w:bCs/>
                <w:color w:val="000000"/>
                <w:sz w:val="24"/>
                <w:szCs w:val="24"/>
                <w:highlight w:val="none"/>
              </w:rPr>
            </w:pPr>
          </w:p>
        </w:tc>
        <w:tc>
          <w:tcPr>
            <w:tcW w:w="1799" w:type="dxa"/>
            <w:noWrap w:val="0"/>
            <w:vAlign w:val="center"/>
          </w:tcPr>
          <w:p w14:paraId="3772A3DF">
            <w:pPr>
              <w:spacing w:line="360" w:lineRule="auto"/>
              <w:jc w:val="center"/>
              <w:rPr>
                <w:rFonts w:hint="eastAsia" w:ascii="宋体" w:hAnsi="宋体" w:cs="宋体"/>
                <w:bCs/>
                <w:color w:val="000000"/>
                <w:sz w:val="24"/>
                <w:szCs w:val="24"/>
                <w:highlight w:val="none"/>
              </w:rPr>
            </w:pPr>
          </w:p>
        </w:tc>
        <w:tc>
          <w:tcPr>
            <w:tcW w:w="2028" w:type="dxa"/>
            <w:noWrap w:val="0"/>
            <w:vAlign w:val="center"/>
          </w:tcPr>
          <w:p w14:paraId="7102C69E">
            <w:pPr>
              <w:spacing w:line="360" w:lineRule="auto"/>
              <w:jc w:val="center"/>
              <w:rPr>
                <w:rFonts w:hint="eastAsia" w:ascii="宋体" w:hAnsi="宋体" w:cs="宋体"/>
                <w:bCs/>
                <w:color w:val="000000"/>
                <w:sz w:val="24"/>
                <w:szCs w:val="24"/>
                <w:highlight w:val="none"/>
              </w:rPr>
            </w:pPr>
          </w:p>
        </w:tc>
        <w:tc>
          <w:tcPr>
            <w:tcW w:w="1616" w:type="dxa"/>
            <w:noWrap w:val="0"/>
            <w:vAlign w:val="center"/>
          </w:tcPr>
          <w:p w14:paraId="5CE6CAF1">
            <w:pPr>
              <w:spacing w:line="360" w:lineRule="auto"/>
              <w:jc w:val="center"/>
              <w:rPr>
                <w:rFonts w:hint="eastAsia" w:ascii="宋体" w:hAnsi="宋体" w:cs="宋体"/>
                <w:bCs/>
                <w:color w:val="000000"/>
                <w:sz w:val="24"/>
                <w:szCs w:val="24"/>
                <w:highlight w:val="none"/>
              </w:rPr>
            </w:pPr>
          </w:p>
        </w:tc>
      </w:tr>
      <w:tr w14:paraId="2FB81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087" w:type="dxa"/>
            <w:noWrap w:val="0"/>
            <w:vAlign w:val="center"/>
          </w:tcPr>
          <w:p w14:paraId="63DDAC5B">
            <w:pPr>
              <w:spacing w:line="360" w:lineRule="auto"/>
              <w:jc w:val="center"/>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w:t>
            </w:r>
          </w:p>
        </w:tc>
        <w:tc>
          <w:tcPr>
            <w:tcW w:w="1783" w:type="dxa"/>
            <w:noWrap w:val="0"/>
            <w:vAlign w:val="center"/>
          </w:tcPr>
          <w:p w14:paraId="6CA5AD55">
            <w:pPr>
              <w:spacing w:line="360" w:lineRule="auto"/>
              <w:jc w:val="center"/>
              <w:rPr>
                <w:rFonts w:hint="eastAsia" w:ascii="宋体" w:hAnsi="宋体" w:cs="宋体"/>
                <w:bCs/>
                <w:color w:val="000000"/>
                <w:sz w:val="24"/>
                <w:szCs w:val="24"/>
                <w:highlight w:val="none"/>
              </w:rPr>
            </w:pPr>
          </w:p>
        </w:tc>
        <w:tc>
          <w:tcPr>
            <w:tcW w:w="1247" w:type="dxa"/>
            <w:noWrap w:val="0"/>
            <w:vAlign w:val="center"/>
          </w:tcPr>
          <w:p w14:paraId="6A43E01F">
            <w:pPr>
              <w:spacing w:line="360" w:lineRule="auto"/>
              <w:jc w:val="center"/>
              <w:rPr>
                <w:rFonts w:hint="eastAsia" w:ascii="宋体" w:hAnsi="宋体" w:cs="宋体"/>
                <w:bCs/>
                <w:color w:val="000000"/>
                <w:sz w:val="24"/>
                <w:szCs w:val="24"/>
                <w:highlight w:val="none"/>
              </w:rPr>
            </w:pPr>
          </w:p>
        </w:tc>
        <w:tc>
          <w:tcPr>
            <w:tcW w:w="1799" w:type="dxa"/>
            <w:noWrap w:val="0"/>
            <w:vAlign w:val="center"/>
          </w:tcPr>
          <w:p w14:paraId="7CC57123">
            <w:pPr>
              <w:spacing w:line="360" w:lineRule="auto"/>
              <w:jc w:val="center"/>
              <w:rPr>
                <w:rFonts w:hint="eastAsia" w:ascii="宋体" w:hAnsi="宋体" w:cs="宋体"/>
                <w:bCs/>
                <w:color w:val="000000"/>
                <w:sz w:val="24"/>
                <w:szCs w:val="24"/>
                <w:highlight w:val="none"/>
              </w:rPr>
            </w:pPr>
          </w:p>
        </w:tc>
        <w:tc>
          <w:tcPr>
            <w:tcW w:w="2028" w:type="dxa"/>
            <w:noWrap w:val="0"/>
            <w:vAlign w:val="center"/>
          </w:tcPr>
          <w:p w14:paraId="72B05AB9">
            <w:pPr>
              <w:spacing w:line="360" w:lineRule="auto"/>
              <w:jc w:val="center"/>
              <w:rPr>
                <w:rFonts w:hint="eastAsia" w:ascii="宋体" w:hAnsi="宋体" w:cs="宋体"/>
                <w:bCs/>
                <w:color w:val="000000"/>
                <w:sz w:val="24"/>
                <w:szCs w:val="24"/>
                <w:highlight w:val="none"/>
              </w:rPr>
            </w:pPr>
          </w:p>
        </w:tc>
        <w:tc>
          <w:tcPr>
            <w:tcW w:w="1616" w:type="dxa"/>
            <w:noWrap w:val="0"/>
            <w:vAlign w:val="center"/>
          </w:tcPr>
          <w:p w14:paraId="68D65331">
            <w:pPr>
              <w:spacing w:line="360" w:lineRule="auto"/>
              <w:jc w:val="center"/>
              <w:rPr>
                <w:rFonts w:hint="eastAsia" w:ascii="宋体" w:hAnsi="宋体" w:cs="宋体"/>
                <w:bCs/>
                <w:color w:val="000000"/>
                <w:sz w:val="24"/>
                <w:szCs w:val="24"/>
                <w:highlight w:val="none"/>
              </w:rPr>
            </w:pPr>
          </w:p>
        </w:tc>
      </w:tr>
    </w:tbl>
    <w:p w14:paraId="4391460B">
      <w:pPr>
        <w:adjustRightInd w:val="0"/>
        <w:snapToGrid w:val="0"/>
        <w:spacing w:line="360" w:lineRule="auto"/>
        <w:rPr>
          <w:rFonts w:hint="eastAsia" w:ascii="宋体" w:hAnsi="宋体" w:cs="宋体"/>
          <w:color w:val="000000"/>
          <w:szCs w:val="21"/>
          <w:highlight w:val="none"/>
        </w:rPr>
      </w:pPr>
      <w:r>
        <w:rPr>
          <w:rFonts w:hint="eastAsia" w:ascii="宋体" w:hAnsi="宋体" w:cs="宋体"/>
          <w:bCs/>
          <w:color w:val="000000"/>
          <w:szCs w:val="21"/>
          <w:highlight w:val="none"/>
        </w:rPr>
        <w:t>注：</w:t>
      </w:r>
      <w:r>
        <w:rPr>
          <w:rFonts w:hint="eastAsia" w:ascii="宋体" w:hAnsi="宋体" w:cs="宋体"/>
          <w:color w:val="000000"/>
          <w:szCs w:val="21"/>
          <w:highlight w:val="none"/>
        </w:rPr>
        <w:t>本表后应按要求附业绩证明材料。</w:t>
      </w:r>
    </w:p>
    <w:p w14:paraId="1002A190">
      <w:pPr>
        <w:tabs>
          <w:tab w:val="left" w:pos="13320"/>
        </w:tabs>
        <w:snapToGrid w:val="0"/>
        <w:spacing w:line="360" w:lineRule="auto"/>
        <w:ind w:left="718" w:leftChars="342" w:right="-52" w:firstLine="2397" w:firstLineChars="999"/>
        <w:rPr>
          <w:rFonts w:hint="eastAsia" w:ascii="宋体" w:hAnsi="宋体" w:cs="宋体"/>
          <w:color w:val="000000"/>
          <w:sz w:val="24"/>
          <w:szCs w:val="24"/>
          <w:highlight w:val="none"/>
        </w:rPr>
      </w:pPr>
    </w:p>
    <w:p w14:paraId="194D1F83">
      <w:pPr>
        <w:tabs>
          <w:tab w:val="left" w:pos="13320"/>
        </w:tabs>
        <w:snapToGrid w:val="0"/>
        <w:spacing w:line="360" w:lineRule="auto"/>
        <w:ind w:left="718" w:leftChars="342" w:right="-52" w:firstLine="2397" w:firstLineChars="999"/>
        <w:rPr>
          <w:rFonts w:hint="eastAsia" w:ascii="宋体" w:hAnsi="宋体" w:cs="宋体"/>
          <w:color w:val="000000"/>
          <w:sz w:val="24"/>
          <w:szCs w:val="24"/>
          <w:highlight w:val="none"/>
        </w:rPr>
      </w:pPr>
    </w:p>
    <w:p w14:paraId="30CDC739">
      <w:pPr>
        <w:tabs>
          <w:tab w:val="left" w:pos="13320"/>
        </w:tabs>
        <w:snapToGrid w:val="0"/>
        <w:spacing w:line="360" w:lineRule="auto"/>
        <w:ind w:left="718" w:leftChars="342" w:right="-52" w:firstLine="2397" w:firstLineChars="999"/>
        <w:rPr>
          <w:rFonts w:hint="eastAsia" w:ascii="宋体" w:hAnsi="宋体" w:cs="宋体"/>
          <w:color w:val="000000"/>
          <w:sz w:val="24"/>
          <w:szCs w:val="24"/>
          <w:highlight w:val="none"/>
        </w:rPr>
      </w:pPr>
    </w:p>
    <w:p w14:paraId="54AFAC79">
      <w:pPr>
        <w:tabs>
          <w:tab w:val="left" w:pos="13320"/>
        </w:tabs>
        <w:snapToGrid w:val="0"/>
        <w:spacing w:line="360" w:lineRule="auto"/>
        <w:ind w:left="718" w:leftChars="342" w:right="-52" w:firstLine="3112" w:firstLineChars="1297"/>
        <w:rPr>
          <w:rFonts w:hint="eastAsia" w:ascii="宋体" w:hAnsi="宋体" w:cs="宋体"/>
          <w:color w:val="000000"/>
          <w:sz w:val="24"/>
          <w:szCs w:val="24"/>
          <w:highlight w:val="none"/>
          <w:u w:val="single"/>
        </w:rPr>
      </w:pPr>
      <w:r>
        <w:rPr>
          <w:rFonts w:hint="eastAsia" w:ascii="宋体" w:hAnsi="宋体" w:cs="宋体"/>
          <w:color w:val="000000"/>
          <w:sz w:val="24"/>
          <w:szCs w:val="24"/>
          <w:highlight w:val="none"/>
        </w:rPr>
        <w:t>报价人（公章）：</w:t>
      </w:r>
      <w:r>
        <w:rPr>
          <w:rFonts w:hint="eastAsia" w:ascii="宋体" w:hAnsi="宋体" w:cs="宋体"/>
          <w:color w:val="000000"/>
          <w:sz w:val="24"/>
          <w:szCs w:val="24"/>
          <w:highlight w:val="none"/>
          <w:u w:val="single"/>
        </w:rPr>
        <w:t xml:space="preserve">                        </w:t>
      </w:r>
    </w:p>
    <w:p w14:paraId="27B9902C">
      <w:pPr>
        <w:tabs>
          <w:tab w:val="left" w:pos="13320"/>
        </w:tabs>
        <w:snapToGrid w:val="0"/>
        <w:spacing w:line="360" w:lineRule="auto"/>
        <w:ind w:left="718" w:leftChars="342" w:right="-52" w:firstLine="3112" w:firstLineChars="1297"/>
        <w:rPr>
          <w:rFonts w:hint="eastAsia" w:ascii="宋体" w:hAnsi="宋体" w:cs="宋体"/>
          <w:color w:val="000000"/>
          <w:sz w:val="24"/>
          <w:szCs w:val="24"/>
          <w:highlight w:val="none"/>
          <w:u w:val="single"/>
        </w:rPr>
      </w:pPr>
      <w:r>
        <w:rPr>
          <w:rFonts w:hint="eastAsia" w:ascii="宋体" w:hAnsi="宋体" w:cs="宋体"/>
          <w:color w:val="000000"/>
          <w:sz w:val="24"/>
          <w:szCs w:val="24"/>
          <w:highlight w:val="none"/>
        </w:rPr>
        <w:t>法定代表人或授权代表（签字或盖章）：</w:t>
      </w:r>
      <w:r>
        <w:rPr>
          <w:rFonts w:hint="eastAsia" w:ascii="宋体" w:hAnsi="宋体" w:cs="宋体"/>
          <w:color w:val="000000"/>
          <w:sz w:val="24"/>
          <w:szCs w:val="24"/>
          <w:highlight w:val="none"/>
          <w:u w:val="single"/>
        </w:rPr>
        <w:t xml:space="preserve">        </w:t>
      </w:r>
    </w:p>
    <w:p w14:paraId="7A4B375C">
      <w:pPr>
        <w:pStyle w:val="2"/>
        <w:spacing w:line="360" w:lineRule="auto"/>
        <w:ind w:firstLine="3840" w:firstLineChars="1600"/>
        <w:rPr>
          <w:rFonts w:hint="eastAsia" w:hAnsi="宋体" w:eastAsia="宋体" w:cs="宋体"/>
          <w:color w:val="000000"/>
          <w:sz w:val="18"/>
          <w:szCs w:val="18"/>
          <w:highlight w:val="none"/>
          <w:shd w:val="clear" w:color="auto" w:fill="FFFFFF"/>
        </w:rPr>
      </w:pPr>
      <w:r>
        <w:rPr>
          <w:rFonts w:hint="eastAsia" w:hAnsi="宋体" w:eastAsia="宋体" w:cs="宋体"/>
          <w:color w:val="000000"/>
          <w:sz w:val="24"/>
          <w:szCs w:val="24"/>
          <w:highlight w:val="none"/>
        </w:rPr>
        <w:t>日期：</w:t>
      </w:r>
      <w:r>
        <w:rPr>
          <w:rFonts w:hint="eastAsia" w:hAnsi="宋体" w:eastAsia="宋体" w:cs="宋体"/>
          <w:color w:val="000000"/>
          <w:sz w:val="24"/>
          <w:szCs w:val="24"/>
          <w:highlight w:val="none"/>
          <w:u w:val="single"/>
        </w:rPr>
        <w:t xml:space="preserve">      </w:t>
      </w:r>
      <w:r>
        <w:rPr>
          <w:rFonts w:hint="eastAsia" w:hAnsi="宋体" w:eastAsia="宋体" w:cs="宋体"/>
          <w:color w:val="000000"/>
          <w:sz w:val="24"/>
          <w:szCs w:val="24"/>
          <w:highlight w:val="none"/>
        </w:rPr>
        <w:t>年</w:t>
      </w:r>
      <w:r>
        <w:rPr>
          <w:rFonts w:hint="eastAsia" w:hAnsi="宋体" w:eastAsia="宋体" w:cs="宋体"/>
          <w:color w:val="000000"/>
          <w:sz w:val="24"/>
          <w:szCs w:val="24"/>
          <w:highlight w:val="none"/>
          <w:u w:val="single"/>
        </w:rPr>
        <w:t xml:space="preserve">    </w:t>
      </w:r>
      <w:r>
        <w:rPr>
          <w:rFonts w:hint="eastAsia" w:hAnsi="宋体" w:eastAsia="宋体" w:cs="宋体"/>
          <w:color w:val="000000"/>
          <w:sz w:val="24"/>
          <w:szCs w:val="24"/>
          <w:highlight w:val="none"/>
        </w:rPr>
        <w:t>月</w:t>
      </w:r>
      <w:r>
        <w:rPr>
          <w:rFonts w:hint="eastAsia" w:hAnsi="宋体" w:eastAsia="宋体" w:cs="宋体"/>
          <w:color w:val="000000"/>
          <w:sz w:val="24"/>
          <w:szCs w:val="24"/>
          <w:highlight w:val="none"/>
          <w:u w:val="single"/>
        </w:rPr>
        <w:t xml:space="preserve">    </w:t>
      </w:r>
      <w:r>
        <w:rPr>
          <w:rFonts w:hint="eastAsia" w:hAnsi="宋体" w:eastAsia="宋体" w:cs="宋体"/>
          <w:color w:val="000000"/>
          <w:sz w:val="24"/>
          <w:szCs w:val="24"/>
          <w:highlight w:val="none"/>
        </w:rPr>
        <w:t>日</w:t>
      </w:r>
    </w:p>
    <w:p w14:paraId="2C227495">
      <w:pPr>
        <w:widowControl/>
        <w:jc w:val="left"/>
        <w:rPr>
          <w:rFonts w:hint="eastAsia" w:ascii="宋体" w:hAnsi="宋体" w:cs="宋体"/>
          <w:color w:val="333333"/>
          <w:kern w:val="0"/>
          <w:szCs w:val="21"/>
          <w:highlight w:val="none"/>
        </w:rPr>
      </w:pPr>
    </w:p>
    <w:p w14:paraId="4F775BBB">
      <w:pPr>
        <w:rPr>
          <w:rFonts w:hint="eastAsia" w:ascii="宋体" w:hAnsi="宋体" w:cs="宋体"/>
          <w:b/>
          <w:sz w:val="28"/>
          <w:szCs w:val="28"/>
          <w:highlight w:val="none"/>
        </w:rPr>
      </w:pPr>
    </w:p>
    <w:p w14:paraId="15459250">
      <w:pPr>
        <w:rPr>
          <w:rFonts w:hint="eastAsia" w:ascii="宋体" w:hAnsi="宋体" w:cs="宋体"/>
          <w:b/>
          <w:sz w:val="28"/>
          <w:szCs w:val="28"/>
          <w:highlight w:val="none"/>
        </w:rPr>
      </w:pPr>
    </w:p>
    <w:p w14:paraId="2CD66754">
      <w:pPr>
        <w:rPr>
          <w:rFonts w:hint="eastAsia" w:ascii="宋体" w:hAnsi="宋体" w:cs="宋体"/>
          <w:b/>
          <w:sz w:val="28"/>
          <w:szCs w:val="28"/>
          <w:highlight w:val="none"/>
        </w:rPr>
      </w:pPr>
    </w:p>
    <w:p w14:paraId="0AC670AB">
      <w:pPr>
        <w:rPr>
          <w:rFonts w:hint="eastAsia" w:ascii="宋体" w:hAnsi="宋体" w:cs="宋体"/>
          <w:b/>
          <w:sz w:val="28"/>
          <w:szCs w:val="28"/>
          <w:highlight w:val="none"/>
        </w:rPr>
      </w:pPr>
    </w:p>
    <w:p w14:paraId="50F06CF8">
      <w:pPr>
        <w:rPr>
          <w:rFonts w:hint="eastAsia" w:ascii="宋体" w:hAnsi="宋体" w:cs="宋体"/>
          <w:b/>
          <w:sz w:val="28"/>
          <w:szCs w:val="28"/>
          <w:highlight w:val="none"/>
        </w:rPr>
      </w:pPr>
    </w:p>
    <w:p w14:paraId="0F047143">
      <w:pPr>
        <w:rPr>
          <w:rFonts w:hint="eastAsia" w:ascii="宋体" w:hAnsi="宋体" w:cs="宋体"/>
          <w:b/>
          <w:sz w:val="28"/>
          <w:szCs w:val="28"/>
          <w:highlight w:val="none"/>
        </w:rPr>
      </w:pPr>
    </w:p>
    <w:p w14:paraId="65E3004F">
      <w:pPr>
        <w:rPr>
          <w:rFonts w:hint="eastAsia" w:ascii="宋体" w:hAnsi="宋体" w:cs="宋体"/>
          <w:b/>
          <w:sz w:val="28"/>
          <w:szCs w:val="28"/>
          <w:highlight w:val="none"/>
        </w:rPr>
      </w:pPr>
    </w:p>
    <w:p w14:paraId="01EF53EE">
      <w:pPr>
        <w:rPr>
          <w:rFonts w:hint="eastAsia" w:ascii="宋体" w:hAnsi="宋体" w:cs="宋体"/>
          <w:b/>
          <w:sz w:val="28"/>
          <w:szCs w:val="28"/>
          <w:highlight w:val="none"/>
        </w:rPr>
      </w:pPr>
    </w:p>
    <w:p w14:paraId="5A4BCD98">
      <w:pPr>
        <w:rPr>
          <w:rFonts w:hint="eastAsia" w:hAnsi="宋体" w:eastAsia="宋体" w:cs="宋体"/>
          <w:color w:val="000000"/>
          <w:sz w:val="24"/>
          <w:szCs w:val="24"/>
          <w:highlight w:val="none"/>
        </w:rPr>
      </w:pPr>
      <w:r>
        <w:rPr>
          <w:rFonts w:hint="eastAsia" w:hAnsi="宋体" w:eastAsia="宋体" w:cs="宋体"/>
          <w:color w:val="000000"/>
          <w:sz w:val="24"/>
          <w:szCs w:val="24"/>
          <w:highlight w:val="none"/>
        </w:rPr>
        <w:br w:type="page"/>
      </w:r>
    </w:p>
    <w:p w14:paraId="71171BCF">
      <w:pPr>
        <w:pStyle w:val="2"/>
        <w:spacing w:line="360" w:lineRule="auto"/>
        <w:jc w:val="left"/>
        <w:rPr>
          <w:rFonts w:hAnsi="宋体" w:eastAsia="宋体" w:cs="宋体"/>
          <w:b/>
          <w:bCs/>
          <w:color w:val="000000"/>
          <w:sz w:val="24"/>
          <w:szCs w:val="24"/>
          <w:highlight w:val="none"/>
        </w:rPr>
      </w:pPr>
      <w:r>
        <w:rPr>
          <w:rFonts w:hint="eastAsia" w:hAnsi="宋体" w:eastAsia="宋体" w:cs="宋体"/>
          <w:color w:val="000000"/>
          <w:sz w:val="24"/>
          <w:szCs w:val="24"/>
          <w:highlight w:val="none"/>
        </w:rPr>
        <w:t>附件五</w:t>
      </w:r>
    </w:p>
    <w:p w14:paraId="0D3F4EF0">
      <w:pPr>
        <w:pStyle w:val="2"/>
        <w:adjustRightInd w:val="0"/>
        <w:snapToGrid w:val="0"/>
        <w:spacing w:line="360" w:lineRule="auto"/>
        <w:jc w:val="center"/>
        <w:rPr>
          <w:rFonts w:hint="eastAsia" w:hAnsi="宋体" w:eastAsia="宋体" w:cs="宋体"/>
          <w:b/>
          <w:color w:val="000000"/>
          <w:sz w:val="24"/>
          <w:szCs w:val="24"/>
          <w:highlight w:val="none"/>
        </w:rPr>
      </w:pPr>
      <w:r>
        <w:rPr>
          <w:rFonts w:hint="eastAsia" w:hAnsi="宋体" w:eastAsia="宋体" w:cs="宋体"/>
          <w:b/>
          <w:color w:val="000000"/>
          <w:sz w:val="24"/>
          <w:szCs w:val="24"/>
          <w:highlight w:val="none"/>
        </w:rPr>
        <w:t>项目负责人及其他人员配备情况表</w:t>
      </w:r>
    </w:p>
    <w:p w14:paraId="4E35A9F2">
      <w:pPr>
        <w:pStyle w:val="2"/>
        <w:adjustRightInd w:val="0"/>
        <w:snapToGrid w:val="0"/>
        <w:spacing w:line="240" w:lineRule="auto"/>
        <w:ind w:left="1050" w:hanging="1050" w:hangingChars="500"/>
        <w:jc w:val="left"/>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项目名称：广州市轨道交通十三号线(二期)西场站项目房屋评估报告、补偿决定等相关文件涉及登报服务事项</w:t>
      </w:r>
    </w:p>
    <w:tbl>
      <w:tblPr>
        <w:tblStyle w:val="16"/>
        <w:tblW w:w="93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1983"/>
        <w:gridCol w:w="1620"/>
        <w:gridCol w:w="1424"/>
        <w:gridCol w:w="3088"/>
      </w:tblGrid>
      <w:tr w14:paraId="1A5AF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216" w:type="dxa"/>
            <w:noWrap w:val="0"/>
            <w:vAlign w:val="center"/>
          </w:tcPr>
          <w:p w14:paraId="22FDF406">
            <w:pPr>
              <w:autoSpaceDE w:val="0"/>
              <w:autoSpaceDN w:val="0"/>
              <w:adjustRightInd w:val="0"/>
              <w:jc w:val="center"/>
              <w:rPr>
                <w:rFonts w:hint="eastAsia" w:ascii="宋体" w:hAnsi="宋体" w:cs="宋体"/>
                <w:b/>
                <w:bCs/>
                <w:color w:val="000000"/>
                <w:kern w:val="0"/>
                <w:sz w:val="24"/>
                <w:szCs w:val="24"/>
                <w:highlight w:val="none"/>
              </w:rPr>
            </w:pPr>
            <w:r>
              <w:rPr>
                <w:rFonts w:hint="eastAsia" w:ascii="宋体" w:hAnsi="宋体" w:cs="宋体"/>
                <w:b/>
                <w:bCs/>
                <w:color w:val="000000"/>
                <w:kern w:val="0"/>
                <w:sz w:val="24"/>
                <w:szCs w:val="24"/>
                <w:highlight w:val="none"/>
              </w:rPr>
              <w:t>序号</w:t>
            </w:r>
          </w:p>
        </w:tc>
        <w:tc>
          <w:tcPr>
            <w:tcW w:w="1983" w:type="dxa"/>
            <w:noWrap w:val="0"/>
            <w:vAlign w:val="center"/>
          </w:tcPr>
          <w:p w14:paraId="6E1B0789">
            <w:pPr>
              <w:autoSpaceDE w:val="0"/>
              <w:autoSpaceDN w:val="0"/>
              <w:adjustRightInd w:val="0"/>
              <w:jc w:val="center"/>
              <w:rPr>
                <w:rFonts w:hint="eastAsia" w:ascii="宋体" w:hAnsi="宋体" w:cs="宋体"/>
                <w:b/>
                <w:bCs/>
                <w:color w:val="000000"/>
                <w:kern w:val="0"/>
                <w:sz w:val="24"/>
                <w:szCs w:val="24"/>
                <w:highlight w:val="none"/>
              </w:rPr>
            </w:pPr>
            <w:r>
              <w:rPr>
                <w:rFonts w:hint="eastAsia" w:ascii="宋体" w:hAnsi="宋体" w:cs="宋体"/>
                <w:b/>
                <w:bCs/>
                <w:color w:val="000000"/>
                <w:kern w:val="0"/>
                <w:sz w:val="24"/>
                <w:szCs w:val="24"/>
                <w:highlight w:val="none"/>
              </w:rPr>
              <w:t>职责</w:t>
            </w:r>
          </w:p>
          <w:p w14:paraId="755FFC32">
            <w:pPr>
              <w:tabs>
                <w:tab w:val="left" w:pos="1322"/>
              </w:tabs>
              <w:jc w:val="center"/>
              <w:rPr>
                <w:rFonts w:hint="eastAsia" w:ascii="宋体" w:hAnsi="宋体" w:cs="宋体"/>
                <w:color w:val="000000"/>
                <w:sz w:val="24"/>
                <w:szCs w:val="24"/>
                <w:highlight w:val="none"/>
                <w:lang w:val="en-GB"/>
              </w:rPr>
            </w:pPr>
            <w:r>
              <w:rPr>
                <w:rFonts w:hint="eastAsia" w:ascii="宋体" w:hAnsi="宋体" w:cs="宋体"/>
                <w:b/>
                <w:bCs/>
                <w:color w:val="000000"/>
                <w:kern w:val="0"/>
                <w:sz w:val="24"/>
                <w:szCs w:val="24"/>
                <w:highlight w:val="none"/>
              </w:rPr>
              <w:t>分工</w:t>
            </w:r>
          </w:p>
        </w:tc>
        <w:tc>
          <w:tcPr>
            <w:tcW w:w="1620" w:type="dxa"/>
            <w:noWrap w:val="0"/>
            <w:vAlign w:val="center"/>
          </w:tcPr>
          <w:p w14:paraId="31E104BD">
            <w:pPr>
              <w:tabs>
                <w:tab w:val="left" w:pos="1322"/>
              </w:tabs>
              <w:jc w:val="center"/>
              <w:rPr>
                <w:rFonts w:hint="eastAsia" w:ascii="宋体" w:hAnsi="宋体" w:cs="宋体"/>
                <w:color w:val="000000"/>
                <w:sz w:val="24"/>
                <w:szCs w:val="24"/>
                <w:highlight w:val="none"/>
                <w:lang w:val="en-GB"/>
              </w:rPr>
            </w:pPr>
            <w:r>
              <w:rPr>
                <w:rFonts w:hint="eastAsia" w:ascii="宋体" w:hAnsi="宋体" w:cs="宋体"/>
                <w:b/>
                <w:bCs/>
                <w:color w:val="000000"/>
                <w:kern w:val="0"/>
                <w:sz w:val="24"/>
                <w:szCs w:val="24"/>
                <w:highlight w:val="none"/>
              </w:rPr>
              <w:t>姓名</w:t>
            </w:r>
          </w:p>
        </w:tc>
        <w:tc>
          <w:tcPr>
            <w:tcW w:w="1424" w:type="dxa"/>
            <w:noWrap w:val="0"/>
            <w:vAlign w:val="center"/>
          </w:tcPr>
          <w:p w14:paraId="71DF6D1D">
            <w:pPr>
              <w:tabs>
                <w:tab w:val="left" w:pos="1322"/>
              </w:tabs>
              <w:jc w:val="center"/>
              <w:rPr>
                <w:rFonts w:hint="eastAsia" w:ascii="宋体" w:hAnsi="宋体" w:cs="宋体"/>
                <w:b/>
                <w:bCs/>
                <w:color w:val="000000"/>
                <w:kern w:val="0"/>
                <w:sz w:val="24"/>
                <w:szCs w:val="24"/>
                <w:highlight w:val="none"/>
              </w:rPr>
            </w:pPr>
            <w:r>
              <w:rPr>
                <w:rFonts w:hint="eastAsia" w:ascii="宋体" w:hAnsi="宋体" w:cs="宋体"/>
                <w:b/>
                <w:bCs/>
                <w:color w:val="000000"/>
                <w:kern w:val="0"/>
                <w:sz w:val="24"/>
                <w:szCs w:val="24"/>
                <w:highlight w:val="none"/>
              </w:rPr>
              <w:t>学历</w:t>
            </w:r>
          </w:p>
        </w:tc>
        <w:tc>
          <w:tcPr>
            <w:tcW w:w="3088" w:type="dxa"/>
            <w:noWrap w:val="0"/>
            <w:vAlign w:val="center"/>
          </w:tcPr>
          <w:p w14:paraId="1432EF5F">
            <w:pPr>
              <w:tabs>
                <w:tab w:val="left" w:pos="1322"/>
              </w:tabs>
              <w:jc w:val="center"/>
              <w:rPr>
                <w:rFonts w:hint="eastAsia" w:ascii="宋体" w:hAnsi="宋体" w:cs="宋体"/>
                <w:color w:val="000000"/>
                <w:sz w:val="24"/>
                <w:szCs w:val="24"/>
                <w:highlight w:val="none"/>
                <w:lang w:val="en-GB"/>
              </w:rPr>
            </w:pPr>
            <w:r>
              <w:rPr>
                <w:rFonts w:hint="eastAsia" w:ascii="宋体" w:hAnsi="宋体" w:cs="宋体"/>
                <w:b/>
                <w:bCs/>
                <w:color w:val="000000"/>
                <w:kern w:val="0"/>
                <w:sz w:val="24"/>
                <w:szCs w:val="24"/>
                <w:highlight w:val="none"/>
              </w:rPr>
              <w:t>证书编号（如有）</w:t>
            </w:r>
          </w:p>
        </w:tc>
      </w:tr>
      <w:tr w14:paraId="33108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216" w:type="dxa"/>
            <w:noWrap w:val="0"/>
            <w:vAlign w:val="center"/>
          </w:tcPr>
          <w:p w14:paraId="5BA310F7">
            <w:pPr>
              <w:tabs>
                <w:tab w:val="left" w:pos="1322"/>
              </w:tabs>
              <w:spacing w:line="360" w:lineRule="auto"/>
              <w:jc w:val="center"/>
              <w:rPr>
                <w:rFonts w:hint="eastAsia" w:ascii="宋体" w:hAnsi="宋体" w:cs="宋体"/>
                <w:color w:val="000000"/>
                <w:sz w:val="24"/>
                <w:szCs w:val="24"/>
                <w:highlight w:val="none"/>
              </w:rPr>
            </w:pPr>
            <w:r>
              <w:rPr>
                <w:rFonts w:hint="eastAsia" w:ascii="宋体" w:hAnsi="宋体" w:cs="宋体"/>
                <w:color w:val="000000"/>
                <w:kern w:val="0"/>
                <w:sz w:val="24"/>
                <w:szCs w:val="24"/>
                <w:highlight w:val="none"/>
              </w:rPr>
              <w:t>1</w:t>
            </w:r>
          </w:p>
        </w:tc>
        <w:tc>
          <w:tcPr>
            <w:tcW w:w="1983" w:type="dxa"/>
            <w:noWrap w:val="0"/>
            <w:vAlign w:val="center"/>
          </w:tcPr>
          <w:p w14:paraId="4A2D7512">
            <w:pPr>
              <w:tabs>
                <w:tab w:val="left" w:pos="1322"/>
              </w:tabs>
              <w:spacing w:line="360" w:lineRule="auto"/>
              <w:jc w:val="center"/>
              <w:rPr>
                <w:rFonts w:hint="eastAsia" w:ascii="宋体" w:hAnsi="宋体" w:cs="宋体"/>
                <w:color w:val="000000"/>
                <w:sz w:val="24"/>
                <w:szCs w:val="24"/>
                <w:highlight w:val="none"/>
                <w:lang w:val="en-GB"/>
              </w:rPr>
            </w:pPr>
            <w:r>
              <w:rPr>
                <w:rFonts w:hint="eastAsia" w:ascii="宋体" w:hAnsi="宋体" w:cs="宋体"/>
                <w:color w:val="000000"/>
                <w:kern w:val="0"/>
                <w:sz w:val="24"/>
                <w:szCs w:val="24"/>
                <w:highlight w:val="none"/>
              </w:rPr>
              <w:t>项目负责人</w:t>
            </w:r>
          </w:p>
        </w:tc>
        <w:tc>
          <w:tcPr>
            <w:tcW w:w="1620" w:type="dxa"/>
            <w:noWrap w:val="0"/>
            <w:vAlign w:val="center"/>
          </w:tcPr>
          <w:p w14:paraId="4B42A49F">
            <w:pPr>
              <w:tabs>
                <w:tab w:val="left" w:pos="1322"/>
              </w:tabs>
              <w:spacing w:line="360" w:lineRule="auto"/>
              <w:jc w:val="center"/>
              <w:rPr>
                <w:rFonts w:hint="eastAsia" w:ascii="宋体" w:hAnsi="宋体" w:cs="宋体"/>
                <w:color w:val="000000"/>
                <w:sz w:val="24"/>
                <w:szCs w:val="24"/>
                <w:highlight w:val="none"/>
                <w:lang w:val="en-GB"/>
              </w:rPr>
            </w:pPr>
          </w:p>
        </w:tc>
        <w:tc>
          <w:tcPr>
            <w:tcW w:w="1424" w:type="dxa"/>
            <w:noWrap w:val="0"/>
            <w:vAlign w:val="center"/>
          </w:tcPr>
          <w:p w14:paraId="4F6A9197">
            <w:pPr>
              <w:tabs>
                <w:tab w:val="left" w:pos="1322"/>
              </w:tabs>
              <w:spacing w:line="360" w:lineRule="auto"/>
              <w:jc w:val="center"/>
              <w:rPr>
                <w:rFonts w:hint="eastAsia" w:ascii="宋体" w:hAnsi="宋体" w:cs="宋体"/>
                <w:color w:val="000000"/>
                <w:sz w:val="24"/>
                <w:szCs w:val="24"/>
                <w:highlight w:val="none"/>
                <w:lang w:val="en-GB"/>
              </w:rPr>
            </w:pPr>
          </w:p>
        </w:tc>
        <w:tc>
          <w:tcPr>
            <w:tcW w:w="3088" w:type="dxa"/>
            <w:noWrap w:val="0"/>
            <w:vAlign w:val="center"/>
          </w:tcPr>
          <w:p w14:paraId="751551CB">
            <w:pPr>
              <w:tabs>
                <w:tab w:val="left" w:pos="1322"/>
              </w:tabs>
              <w:spacing w:line="360" w:lineRule="auto"/>
              <w:jc w:val="center"/>
              <w:rPr>
                <w:rFonts w:hint="eastAsia" w:ascii="宋体" w:hAnsi="宋体" w:cs="宋体"/>
                <w:color w:val="000000"/>
                <w:sz w:val="24"/>
                <w:szCs w:val="24"/>
                <w:highlight w:val="none"/>
                <w:lang w:val="en-GB"/>
              </w:rPr>
            </w:pPr>
          </w:p>
        </w:tc>
      </w:tr>
      <w:tr w14:paraId="16D78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216" w:type="dxa"/>
            <w:noWrap w:val="0"/>
            <w:vAlign w:val="center"/>
          </w:tcPr>
          <w:p w14:paraId="1974715F">
            <w:pPr>
              <w:autoSpaceDE w:val="0"/>
              <w:autoSpaceDN w:val="0"/>
              <w:adjustRightInd w:val="0"/>
              <w:spacing w:line="360" w:lineRule="auto"/>
              <w:jc w:val="center"/>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rPr>
              <w:t>2</w:t>
            </w:r>
          </w:p>
        </w:tc>
        <w:tc>
          <w:tcPr>
            <w:tcW w:w="1983" w:type="dxa"/>
            <w:vMerge w:val="restart"/>
            <w:noWrap w:val="0"/>
            <w:vAlign w:val="center"/>
          </w:tcPr>
          <w:p w14:paraId="73BBA9E4">
            <w:pPr>
              <w:tabs>
                <w:tab w:val="left" w:pos="1322"/>
              </w:tabs>
              <w:spacing w:line="360" w:lineRule="auto"/>
              <w:jc w:val="center"/>
              <w:rPr>
                <w:rFonts w:hint="eastAsia" w:ascii="宋体" w:hAnsi="宋体" w:cs="宋体"/>
                <w:color w:val="000000"/>
                <w:sz w:val="24"/>
                <w:szCs w:val="24"/>
                <w:highlight w:val="none"/>
                <w:lang w:val="en-GB"/>
              </w:rPr>
            </w:pPr>
            <w:r>
              <w:rPr>
                <w:rFonts w:hint="eastAsia" w:ascii="宋体" w:hAnsi="宋体" w:cs="宋体"/>
                <w:color w:val="000000"/>
                <w:kern w:val="0"/>
                <w:sz w:val="24"/>
                <w:szCs w:val="24"/>
                <w:highlight w:val="none"/>
              </w:rPr>
              <w:t>其他人员配备情况</w:t>
            </w:r>
          </w:p>
        </w:tc>
        <w:tc>
          <w:tcPr>
            <w:tcW w:w="1620" w:type="dxa"/>
            <w:noWrap w:val="0"/>
            <w:vAlign w:val="center"/>
          </w:tcPr>
          <w:p w14:paraId="55C94E2F">
            <w:pPr>
              <w:tabs>
                <w:tab w:val="left" w:pos="1322"/>
              </w:tabs>
              <w:spacing w:line="360" w:lineRule="auto"/>
              <w:jc w:val="center"/>
              <w:rPr>
                <w:rFonts w:hint="eastAsia" w:ascii="宋体" w:hAnsi="宋体" w:cs="宋体"/>
                <w:color w:val="000000"/>
                <w:sz w:val="24"/>
                <w:szCs w:val="24"/>
                <w:highlight w:val="none"/>
                <w:lang w:val="en-GB"/>
              </w:rPr>
            </w:pPr>
          </w:p>
        </w:tc>
        <w:tc>
          <w:tcPr>
            <w:tcW w:w="1424" w:type="dxa"/>
            <w:noWrap w:val="0"/>
            <w:vAlign w:val="center"/>
          </w:tcPr>
          <w:p w14:paraId="247BBEF3">
            <w:pPr>
              <w:tabs>
                <w:tab w:val="left" w:pos="1322"/>
              </w:tabs>
              <w:spacing w:line="360" w:lineRule="auto"/>
              <w:jc w:val="center"/>
              <w:rPr>
                <w:rFonts w:hint="eastAsia" w:ascii="宋体" w:hAnsi="宋体" w:cs="宋体"/>
                <w:color w:val="000000"/>
                <w:sz w:val="24"/>
                <w:szCs w:val="24"/>
                <w:highlight w:val="none"/>
                <w:lang w:val="en-GB"/>
              </w:rPr>
            </w:pPr>
          </w:p>
        </w:tc>
        <w:tc>
          <w:tcPr>
            <w:tcW w:w="3088" w:type="dxa"/>
            <w:noWrap w:val="0"/>
            <w:vAlign w:val="center"/>
          </w:tcPr>
          <w:p w14:paraId="31659033">
            <w:pPr>
              <w:tabs>
                <w:tab w:val="left" w:pos="1322"/>
              </w:tabs>
              <w:spacing w:line="360" w:lineRule="auto"/>
              <w:jc w:val="center"/>
              <w:rPr>
                <w:rFonts w:hint="eastAsia" w:ascii="宋体" w:hAnsi="宋体" w:cs="宋体"/>
                <w:color w:val="000000"/>
                <w:sz w:val="24"/>
                <w:szCs w:val="24"/>
                <w:highlight w:val="none"/>
                <w:lang w:val="en-GB"/>
              </w:rPr>
            </w:pPr>
          </w:p>
        </w:tc>
      </w:tr>
      <w:tr w14:paraId="52BDB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216" w:type="dxa"/>
            <w:noWrap w:val="0"/>
            <w:vAlign w:val="center"/>
          </w:tcPr>
          <w:p w14:paraId="0B66BDEE">
            <w:pPr>
              <w:autoSpaceDE w:val="0"/>
              <w:autoSpaceDN w:val="0"/>
              <w:adjustRightInd w:val="0"/>
              <w:spacing w:line="360" w:lineRule="auto"/>
              <w:jc w:val="center"/>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rPr>
              <w:t>3</w:t>
            </w:r>
          </w:p>
        </w:tc>
        <w:tc>
          <w:tcPr>
            <w:tcW w:w="1983" w:type="dxa"/>
            <w:vMerge w:val="continue"/>
            <w:noWrap w:val="0"/>
            <w:vAlign w:val="center"/>
          </w:tcPr>
          <w:p w14:paraId="24B5B73B">
            <w:pPr>
              <w:tabs>
                <w:tab w:val="left" w:pos="1322"/>
              </w:tabs>
              <w:spacing w:line="360" w:lineRule="auto"/>
              <w:jc w:val="center"/>
              <w:rPr>
                <w:rFonts w:hint="eastAsia" w:ascii="宋体" w:hAnsi="宋体" w:cs="宋体"/>
                <w:color w:val="000000"/>
                <w:kern w:val="0"/>
                <w:sz w:val="24"/>
                <w:szCs w:val="24"/>
                <w:highlight w:val="none"/>
              </w:rPr>
            </w:pPr>
          </w:p>
        </w:tc>
        <w:tc>
          <w:tcPr>
            <w:tcW w:w="1620" w:type="dxa"/>
            <w:noWrap w:val="0"/>
            <w:vAlign w:val="center"/>
          </w:tcPr>
          <w:p w14:paraId="321B6227">
            <w:pPr>
              <w:tabs>
                <w:tab w:val="left" w:pos="1322"/>
              </w:tabs>
              <w:spacing w:line="360" w:lineRule="auto"/>
              <w:jc w:val="center"/>
              <w:rPr>
                <w:rFonts w:hint="eastAsia" w:ascii="宋体" w:hAnsi="宋体" w:cs="宋体"/>
                <w:color w:val="000000"/>
                <w:sz w:val="24"/>
                <w:szCs w:val="24"/>
                <w:highlight w:val="none"/>
                <w:lang w:val="en-GB"/>
              </w:rPr>
            </w:pPr>
          </w:p>
        </w:tc>
        <w:tc>
          <w:tcPr>
            <w:tcW w:w="1424" w:type="dxa"/>
            <w:noWrap w:val="0"/>
            <w:vAlign w:val="center"/>
          </w:tcPr>
          <w:p w14:paraId="7032178C">
            <w:pPr>
              <w:tabs>
                <w:tab w:val="left" w:pos="1322"/>
              </w:tabs>
              <w:spacing w:line="360" w:lineRule="auto"/>
              <w:jc w:val="center"/>
              <w:rPr>
                <w:rFonts w:hint="eastAsia" w:ascii="宋体" w:hAnsi="宋体" w:cs="宋体"/>
                <w:color w:val="000000"/>
                <w:sz w:val="24"/>
                <w:szCs w:val="24"/>
                <w:highlight w:val="none"/>
                <w:lang w:val="en-GB"/>
              </w:rPr>
            </w:pPr>
          </w:p>
        </w:tc>
        <w:tc>
          <w:tcPr>
            <w:tcW w:w="3088" w:type="dxa"/>
            <w:noWrap w:val="0"/>
            <w:vAlign w:val="center"/>
          </w:tcPr>
          <w:p w14:paraId="5A862955">
            <w:pPr>
              <w:tabs>
                <w:tab w:val="left" w:pos="1322"/>
              </w:tabs>
              <w:spacing w:line="360" w:lineRule="auto"/>
              <w:jc w:val="center"/>
              <w:rPr>
                <w:rFonts w:hint="eastAsia" w:ascii="宋体" w:hAnsi="宋体" w:cs="宋体"/>
                <w:color w:val="000000"/>
                <w:sz w:val="24"/>
                <w:szCs w:val="24"/>
                <w:highlight w:val="none"/>
                <w:lang w:val="en-GB"/>
              </w:rPr>
            </w:pPr>
          </w:p>
        </w:tc>
      </w:tr>
      <w:tr w14:paraId="6EE40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216" w:type="dxa"/>
            <w:noWrap w:val="0"/>
            <w:vAlign w:val="center"/>
          </w:tcPr>
          <w:p w14:paraId="2519091E">
            <w:pPr>
              <w:autoSpaceDE w:val="0"/>
              <w:autoSpaceDN w:val="0"/>
              <w:adjustRightInd w:val="0"/>
              <w:spacing w:line="360" w:lineRule="auto"/>
              <w:jc w:val="center"/>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rPr>
              <w:t>4</w:t>
            </w:r>
          </w:p>
        </w:tc>
        <w:tc>
          <w:tcPr>
            <w:tcW w:w="1983" w:type="dxa"/>
            <w:vMerge w:val="continue"/>
            <w:noWrap w:val="0"/>
            <w:vAlign w:val="center"/>
          </w:tcPr>
          <w:p w14:paraId="0AD11BED">
            <w:pPr>
              <w:tabs>
                <w:tab w:val="left" w:pos="1322"/>
              </w:tabs>
              <w:spacing w:line="360" w:lineRule="auto"/>
              <w:jc w:val="center"/>
              <w:rPr>
                <w:rFonts w:hint="eastAsia" w:ascii="宋体" w:hAnsi="宋体" w:cs="宋体"/>
                <w:color w:val="000000"/>
                <w:kern w:val="0"/>
                <w:sz w:val="24"/>
                <w:szCs w:val="24"/>
                <w:highlight w:val="none"/>
              </w:rPr>
            </w:pPr>
          </w:p>
        </w:tc>
        <w:tc>
          <w:tcPr>
            <w:tcW w:w="1620" w:type="dxa"/>
            <w:noWrap w:val="0"/>
            <w:vAlign w:val="center"/>
          </w:tcPr>
          <w:p w14:paraId="66624218">
            <w:pPr>
              <w:tabs>
                <w:tab w:val="left" w:pos="1322"/>
              </w:tabs>
              <w:spacing w:line="360" w:lineRule="auto"/>
              <w:jc w:val="center"/>
              <w:rPr>
                <w:rFonts w:hint="eastAsia" w:ascii="宋体" w:hAnsi="宋体" w:cs="宋体"/>
                <w:color w:val="000000"/>
                <w:sz w:val="24"/>
                <w:szCs w:val="24"/>
                <w:highlight w:val="none"/>
                <w:lang w:val="en-GB"/>
              </w:rPr>
            </w:pPr>
          </w:p>
        </w:tc>
        <w:tc>
          <w:tcPr>
            <w:tcW w:w="1424" w:type="dxa"/>
            <w:noWrap w:val="0"/>
            <w:vAlign w:val="center"/>
          </w:tcPr>
          <w:p w14:paraId="5ED0A2A9">
            <w:pPr>
              <w:tabs>
                <w:tab w:val="left" w:pos="1322"/>
              </w:tabs>
              <w:spacing w:line="360" w:lineRule="auto"/>
              <w:jc w:val="center"/>
              <w:rPr>
                <w:rFonts w:hint="eastAsia" w:ascii="宋体" w:hAnsi="宋体" w:cs="宋体"/>
                <w:color w:val="000000"/>
                <w:sz w:val="24"/>
                <w:szCs w:val="24"/>
                <w:highlight w:val="none"/>
                <w:lang w:val="en-GB"/>
              </w:rPr>
            </w:pPr>
          </w:p>
        </w:tc>
        <w:tc>
          <w:tcPr>
            <w:tcW w:w="3088" w:type="dxa"/>
            <w:noWrap w:val="0"/>
            <w:vAlign w:val="center"/>
          </w:tcPr>
          <w:p w14:paraId="6EF0F511">
            <w:pPr>
              <w:tabs>
                <w:tab w:val="left" w:pos="1322"/>
              </w:tabs>
              <w:spacing w:line="360" w:lineRule="auto"/>
              <w:jc w:val="center"/>
              <w:rPr>
                <w:rFonts w:hint="eastAsia" w:ascii="宋体" w:hAnsi="宋体" w:cs="宋体"/>
                <w:color w:val="000000"/>
                <w:sz w:val="24"/>
                <w:szCs w:val="24"/>
                <w:highlight w:val="none"/>
                <w:lang w:val="en-GB"/>
              </w:rPr>
            </w:pPr>
          </w:p>
        </w:tc>
      </w:tr>
      <w:tr w14:paraId="5DE7A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216" w:type="dxa"/>
            <w:noWrap w:val="0"/>
            <w:vAlign w:val="center"/>
          </w:tcPr>
          <w:p w14:paraId="61B6D379">
            <w:pPr>
              <w:autoSpaceDE w:val="0"/>
              <w:autoSpaceDN w:val="0"/>
              <w:adjustRightInd w:val="0"/>
              <w:spacing w:line="360" w:lineRule="auto"/>
              <w:jc w:val="center"/>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rPr>
              <w:t>…</w:t>
            </w:r>
          </w:p>
        </w:tc>
        <w:tc>
          <w:tcPr>
            <w:tcW w:w="1983" w:type="dxa"/>
            <w:vMerge w:val="continue"/>
            <w:noWrap w:val="0"/>
            <w:vAlign w:val="center"/>
          </w:tcPr>
          <w:p w14:paraId="57757DFB">
            <w:pPr>
              <w:tabs>
                <w:tab w:val="left" w:pos="1322"/>
              </w:tabs>
              <w:spacing w:line="360" w:lineRule="auto"/>
              <w:jc w:val="center"/>
              <w:rPr>
                <w:rFonts w:hint="eastAsia" w:ascii="宋体" w:hAnsi="宋体" w:cs="宋体"/>
                <w:color w:val="000000"/>
                <w:kern w:val="0"/>
                <w:sz w:val="24"/>
                <w:szCs w:val="24"/>
                <w:highlight w:val="none"/>
              </w:rPr>
            </w:pPr>
          </w:p>
        </w:tc>
        <w:tc>
          <w:tcPr>
            <w:tcW w:w="1620" w:type="dxa"/>
            <w:noWrap w:val="0"/>
            <w:vAlign w:val="center"/>
          </w:tcPr>
          <w:p w14:paraId="2CFCB967">
            <w:pPr>
              <w:tabs>
                <w:tab w:val="left" w:pos="1322"/>
              </w:tabs>
              <w:spacing w:line="360" w:lineRule="auto"/>
              <w:jc w:val="center"/>
              <w:rPr>
                <w:rFonts w:hint="eastAsia" w:ascii="宋体" w:hAnsi="宋体" w:cs="宋体"/>
                <w:color w:val="000000"/>
                <w:sz w:val="24"/>
                <w:szCs w:val="24"/>
                <w:highlight w:val="none"/>
                <w:lang w:val="en-GB"/>
              </w:rPr>
            </w:pPr>
          </w:p>
        </w:tc>
        <w:tc>
          <w:tcPr>
            <w:tcW w:w="1424" w:type="dxa"/>
            <w:noWrap w:val="0"/>
            <w:vAlign w:val="center"/>
          </w:tcPr>
          <w:p w14:paraId="50FC553C">
            <w:pPr>
              <w:tabs>
                <w:tab w:val="left" w:pos="1322"/>
              </w:tabs>
              <w:spacing w:line="360" w:lineRule="auto"/>
              <w:jc w:val="center"/>
              <w:rPr>
                <w:rFonts w:hint="eastAsia" w:ascii="宋体" w:hAnsi="宋体" w:cs="宋体"/>
                <w:color w:val="000000"/>
                <w:sz w:val="24"/>
                <w:szCs w:val="24"/>
                <w:highlight w:val="none"/>
                <w:lang w:val="en-GB"/>
              </w:rPr>
            </w:pPr>
          </w:p>
        </w:tc>
        <w:tc>
          <w:tcPr>
            <w:tcW w:w="3088" w:type="dxa"/>
            <w:noWrap w:val="0"/>
            <w:vAlign w:val="center"/>
          </w:tcPr>
          <w:p w14:paraId="0A2E2AEE">
            <w:pPr>
              <w:tabs>
                <w:tab w:val="left" w:pos="1322"/>
              </w:tabs>
              <w:spacing w:line="360" w:lineRule="auto"/>
              <w:jc w:val="center"/>
              <w:rPr>
                <w:rFonts w:hint="eastAsia" w:ascii="宋体" w:hAnsi="宋体" w:cs="宋体"/>
                <w:color w:val="000000"/>
                <w:sz w:val="24"/>
                <w:szCs w:val="24"/>
                <w:highlight w:val="none"/>
                <w:lang w:val="en-GB"/>
              </w:rPr>
            </w:pPr>
          </w:p>
        </w:tc>
      </w:tr>
    </w:tbl>
    <w:p w14:paraId="6E9F2033">
      <w:pPr>
        <w:adjustRightInd w:val="0"/>
        <w:snapToGrid w:val="0"/>
        <w:ind w:firstLine="420" w:firstLineChars="200"/>
        <w:rPr>
          <w:rFonts w:hint="eastAsia" w:ascii="宋体" w:hAnsi="宋体" w:cs="宋体"/>
          <w:bCs/>
          <w:color w:val="000000"/>
          <w:kern w:val="0"/>
          <w:sz w:val="24"/>
          <w:szCs w:val="24"/>
          <w:highlight w:val="none"/>
        </w:rPr>
      </w:pPr>
      <w:r>
        <w:rPr>
          <w:rFonts w:hint="eastAsia" w:ascii="宋体" w:hAnsi="宋体" w:cs="宋体"/>
          <w:bCs/>
          <w:kern w:val="0"/>
          <w:szCs w:val="21"/>
          <w:highlight w:val="none"/>
        </w:rPr>
        <w:t>注：</w:t>
      </w:r>
      <w:r>
        <w:rPr>
          <w:rFonts w:hint="eastAsia" w:ascii="宋体" w:hAnsi="宋体" w:cs="宋体"/>
          <w:szCs w:val="21"/>
          <w:highlight w:val="none"/>
        </w:rPr>
        <w:t>本表后应按要求附相关人员的证书证明材料及</w:t>
      </w:r>
      <w:r>
        <w:rPr>
          <w:rFonts w:hint="eastAsia" w:ascii="宋体" w:hAnsi="宋体" w:cs="宋体"/>
          <w:szCs w:val="21"/>
          <w:highlight w:val="none"/>
          <w:lang w:eastAsia="zh-CN"/>
        </w:rPr>
        <w:t>近</w:t>
      </w:r>
      <w:r>
        <w:rPr>
          <w:rFonts w:hint="eastAsia" w:ascii="宋体" w:hAnsi="宋体" w:cs="宋体"/>
          <w:szCs w:val="21"/>
          <w:highlight w:val="none"/>
          <w:lang w:val="en-US" w:eastAsia="zh-CN"/>
        </w:rPr>
        <w:t>3个月</w:t>
      </w:r>
      <w:r>
        <w:rPr>
          <w:rFonts w:hint="eastAsia" w:ascii="宋体" w:hAnsi="宋体" w:cs="宋体"/>
          <w:szCs w:val="21"/>
          <w:highlight w:val="none"/>
        </w:rPr>
        <w:t>本单位个人社保证明页。</w:t>
      </w:r>
    </w:p>
    <w:p w14:paraId="5573D0EF">
      <w:pPr>
        <w:tabs>
          <w:tab w:val="left" w:pos="1260"/>
        </w:tabs>
        <w:adjustRightInd w:val="0"/>
        <w:snapToGrid w:val="0"/>
        <w:spacing w:line="360" w:lineRule="auto"/>
        <w:rPr>
          <w:rFonts w:hint="eastAsia" w:ascii="宋体" w:hAnsi="宋体" w:cs="宋体"/>
          <w:b/>
          <w:color w:val="000000"/>
          <w:sz w:val="24"/>
          <w:szCs w:val="24"/>
          <w:highlight w:val="none"/>
        </w:rPr>
      </w:pPr>
    </w:p>
    <w:p w14:paraId="7DA93464">
      <w:pPr>
        <w:tabs>
          <w:tab w:val="left" w:pos="13320"/>
        </w:tabs>
        <w:snapToGrid w:val="0"/>
        <w:spacing w:line="360" w:lineRule="auto"/>
        <w:ind w:left="718" w:leftChars="342" w:right="-52" w:firstLine="2635" w:firstLineChars="1098"/>
        <w:rPr>
          <w:rFonts w:hint="eastAsia" w:ascii="宋体" w:hAnsi="宋体" w:cs="宋体"/>
          <w:color w:val="000000"/>
          <w:sz w:val="24"/>
          <w:szCs w:val="24"/>
          <w:highlight w:val="none"/>
        </w:rPr>
      </w:pPr>
    </w:p>
    <w:p w14:paraId="5C2E9321">
      <w:pPr>
        <w:tabs>
          <w:tab w:val="left" w:pos="13320"/>
        </w:tabs>
        <w:snapToGrid w:val="0"/>
        <w:spacing w:line="360" w:lineRule="auto"/>
        <w:ind w:left="718" w:leftChars="342" w:right="-52" w:firstLine="3352" w:firstLineChars="1397"/>
        <w:rPr>
          <w:rFonts w:hint="eastAsia" w:ascii="宋体" w:hAnsi="宋体" w:cs="宋体"/>
          <w:color w:val="000000"/>
          <w:sz w:val="24"/>
          <w:szCs w:val="24"/>
          <w:highlight w:val="none"/>
          <w:u w:val="single"/>
        </w:rPr>
      </w:pPr>
      <w:r>
        <w:rPr>
          <w:rFonts w:hint="eastAsia" w:ascii="宋体" w:hAnsi="宋体" w:cs="宋体"/>
          <w:color w:val="000000"/>
          <w:sz w:val="24"/>
          <w:szCs w:val="24"/>
          <w:highlight w:val="none"/>
        </w:rPr>
        <w:t>报价人（公章）：</w:t>
      </w:r>
      <w:r>
        <w:rPr>
          <w:rFonts w:hint="eastAsia" w:ascii="宋体" w:hAnsi="宋体" w:cs="宋体"/>
          <w:color w:val="000000"/>
          <w:sz w:val="24"/>
          <w:szCs w:val="24"/>
          <w:highlight w:val="none"/>
          <w:u w:val="single"/>
        </w:rPr>
        <w:t xml:space="preserve">                        </w:t>
      </w:r>
    </w:p>
    <w:p w14:paraId="3AF7D2F5">
      <w:pPr>
        <w:tabs>
          <w:tab w:val="left" w:pos="13320"/>
        </w:tabs>
        <w:snapToGrid w:val="0"/>
        <w:spacing w:line="360" w:lineRule="auto"/>
        <w:ind w:left="718" w:leftChars="342" w:right="-52" w:firstLine="3352" w:firstLineChars="1397"/>
        <w:rPr>
          <w:rFonts w:hint="eastAsia" w:ascii="宋体" w:hAnsi="宋体" w:cs="宋体"/>
          <w:color w:val="000000"/>
          <w:sz w:val="24"/>
          <w:szCs w:val="24"/>
          <w:highlight w:val="none"/>
          <w:u w:val="single"/>
        </w:rPr>
      </w:pPr>
      <w:r>
        <w:rPr>
          <w:rFonts w:hint="eastAsia" w:ascii="宋体" w:hAnsi="宋体" w:cs="宋体"/>
          <w:color w:val="000000"/>
          <w:sz w:val="24"/>
          <w:szCs w:val="24"/>
          <w:highlight w:val="none"/>
        </w:rPr>
        <w:t>法定代表人或授权代表（签字或盖章）：</w:t>
      </w:r>
      <w:r>
        <w:rPr>
          <w:rFonts w:hint="eastAsia" w:ascii="宋体" w:hAnsi="宋体" w:cs="宋体"/>
          <w:color w:val="000000"/>
          <w:sz w:val="24"/>
          <w:szCs w:val="24"/>
          <w:highlight w:val="none"/>
          <w:u w:val="single"/>
        </w:rPr>
        <w:t xml:space="preserve">        </w:t>
      </w:r>
    </w:p>
    <w:p w14:paraId="451E9DEF">
      <w:pPr>
        <w:pStyle w:val="2"/>
        <w:spacing w:line="360" w:lineRule="auto"/>
        <w:ind w:firstLine="4080" w:firstLineChars="1700"/>
        <w:rPr>
          <w:rFonts w:hint="eastAsia" w:hAnsi="宋体" w:eastAsia="宋体" w:cs="宋体"/>
          <w:color w:val="000000"/>
          <w:sz w:val="18"/>
          <w:szCs w:val="18"/>
          <w:highlight w:val="none"/>
          <w:shd w:val="clear" w:color="auto" w:fill="FFFFFF"/>
        </w:rPr>
      </w:pPr>
      <w:r>
        <w:rPr>
          <w:rFonts w:hint="eastAsia" w:hAnsi="宋体" w:eastAsia="宋体" w:cs="宋体"/>
          <w:color w:val="000000"/>
          <w:sz w:val="24"/>
          <w:szCs w:val="24"/>
          <w:highlight w:val="none"/>
        </w:rPr>
        <w:t>日期：</w:t>
      </w:r>
      <w:r>
        <w:rPr>
          <w:rFonts w:hint="eastAsia" w:hAnsi="宋体" w:eastAsia="宋体" w:cs="宋体"/>
          <w:color w:val="000000"/>
          <w:sz w:val="24"/>
          <w:szCs w:val="24"/>
          <w:highlight w:val="none"/>
          <w:u w:val="single"/>
        </w:rPr>
        <w:t xml:space="preserve">      </w:t>
      </w:r>
      <w:r>
        <w:rPr>
          <w:rFonts w:hint="eastAsia" w:hAnsi="宋体" w:eastAsia="宋体" w:cs="宋体"/>
          <w:color w:val="000000"/>
          <w:sz w:val="24"/>
          <w:szCs w:val="24"/>
          <w:highlight w:val="none"/>
        </w:rPr>
        <w:t>年</w:t>
      </w:r>
      <w:r>
        <w:rPr>
          <w:rFonts w:hint="eastAsia" w:hAnsi="宋体" w:eastAsia="宋体" w:cs="宋体"/>
          <w:color w:val="000000"/>
          <w:sz w:val="24"/>
          <w:szCs w:val="24"/>
          <w:highlight w:val="none"/>
          <w:u w:val="single"/>
        </w:rPr>
        <w:t xml:space="preserve">    </w:t>
      </w:r>
      <w:r>
        <w:rPr>
          <w:rFonts w:hint="eastAsia" w:hAnsi="宋体" w:eastAsia="宋体" w:cs="宋体"/>
          <w:color w:val="000000"/>
          <w:sz w:val="24"/>
          <w:szCs w:val="24"/>
          <w:highlight w:val="none"/>
        </w:rPr>
        <w:t>月</w:t>
      </w:r>
      <w:r>
        <w:rPr>
          <w:rFonts w:hint="eastAsia" w:hAnsi="宋体" w:eastAsia="宋体" w:cs="宋体"/>
          <w:color w:val="000000"/>
          <w:sz w:val="24"/>
          <w:szCs w:val="24"/>
          <w:highlight w:val="none"/>
          <w:u w:val="single"/>
        </w:rPr>
        <w:t xml:space="preserve">    </w:t>
      </w:r>
      <w:r>
        <w:rPr>
          <w:rFonts w:hint="eastAsia" w:hAnsi="宋体" w:eastAsia="宋体" w:cs="宋体"/>
          <w:color w:val="000000"/>
          <w:sz w:val="24"/>
          <w:szCs w:val="24"/>
          <w:highlight w:val="none"/>
        </w:rPr>
        <w:t>日</w:t>
      </w:r>
    </w:p>
    <w:p w14:paraId="26CBAAB1">
      <w:pPr>
        <w:pStyle w:val="2"/>
        <w:adjustRightInd w:val="0"/>
        <w:snapToGrid w:val="0"/>
        <w:spacing w:line="360" w:lineRule="auto"/>
        <w:jc w:val="left"/>
        <w:rPr>
          <w:rFonts w:hint="eastAsia" w:hAnsi="宋体" w:eastAsia="宋体" w:cs="宋体"/>
          <w:color w:val="000000"/>
          <w:sz w:val="24"/>
          <w:szCs w:val="24"/>
          <w:highlight w:val="none"/>
        </w:rPr>
      </w:pPr>
    </w:p>
    <w:p w14:paraId="73F9927B">
      <w:pPr>
        <w:adjustRightInd w:val="0"/>
        <w:snapToGrid w:val="0"/>
        <w:spacing w:line="360" w:lineRule="auto"/>
        <w:jc w:val="center"/>
        <w:rPr>
          <w:rFonts w:hint="eastAsia" w:ascii="宋体" w:hAnsi="宋体" w:cs="宋体"/>
          <w:b/>
          <w:bCs/>
          <w:color w:val="000000"/>
          <w:sz w:val="48"/>
          <w:szCs w:val="48"/>
          <w:highlight w:val="none"/>
        </w:rPr>
      </w:pPr>
    </w:p>
    <w:p w14:paraId="3EAC08E3">
      <w:pPr>
        <w:adjustRightInd w:val="0"/>
        <w:snapToGrid w:val="0"/>
        <w:spacing w:line="360" w:lineRule="auto"/>
        <w:jc w:val="center"/>
        <w:rPr>
          <w:rFonts w:hint="eastAsia" w:ascii="宋体" w:hAnsi="宋体" w:cs="宋体"/>
          <w:b/>
          <w:bCs/>
          <w:color w:val="000000"/>
          <w:sz w:val="48"/>
          <w:szCs w:val="48"/>
          <w:highlight w:val="none"/>
        </w:rPr>
      </w:pPr>
    </w:p>
    <w:p w14:paraId="35A80810">
      <w:pPr>
        <w:adjustRightInd w:val="0"/>
        <w:snapToGrid w:val="0"/>
        <w:spacing w:line="360" w:lineRule="auto"/>
        <w:jc w:val="center"/>
        <w:rPr>
          <w:rFonts w:hint="eastAsia" w:ascii="宋体" w:hAnsi="宋体" w:cs="宋体"/>
          <w:b/>
          <w:bCs/>
          <w:color w:val="000000"/>
          <w:sz w:val="48"/>
          <w:szCs w:val="48"/>
          <w:highlight w:val="none"/>
        </w:rPr>
      </w:pPr>
    </w:p>
    <w:p w14:paraId="1A47E671">
      <w:pPr>
        <w:adjustRightInd w:val="0"/>
        <w:snapToGrid w:val="0"/>
        <w:spacing w:line="360" w:lineRule="auto"/>
        <w:jc w:val="center"/>
        <w:rPr>
          <w:rFonts w:hint="eastAsia" w:ascii="宋体" w:hAnsi="宋体" w:cs="宋体"/>
          <w:b/>
          <w:bCs/>
          <w:color w:val="000000"/>
          <w:sz w:val="48"/>
          <w:szCs w:val="48"/>
          <w:highlight w:val="none"/>
        </w:rPr>
      </w:pPr>
    </w:p>
    <w:p w14:paraId="069B631C">
      <w:pPr>
        <w:pStyle w:val="2"/>
        <w:spacing w:line="360" w:lineRule="auto"/>
        <w:rPr>
          <w:rFonts w:hint="eastAsia" w:hAnsi="宋体" w:eastAsia="宋体" w:cs="宋体"/>
          <w:sz w:val="24"/>
          <w:szCs w:val="24"/>
          <w:highlight w:val="none"/>
        </w:rPr>
      </w:pPr>
    </w:p>
    <w:p w14:paraId="3C128B6A">
      <w:pPr>
        <w:pStyle w:val="2"/>
        <w:spacing w:line="360" w:lineRule="auto"/>
        <w:rPr>
          <w:rFonts w:hint="eastAsia" w:hAnsi="宋体" w:eastAsia="宋体" w:cs="宋体"/>
          <w:sz w:val="18"/>
          <w:szCs w:val="18"/>
          <w:highlight w:val="none"/>
          <w:shd w:val="clear" w:color="auto" w:fill="FFFFFF"/>
        </w:rPr>
      </w:pPr>
      <w:r>
        <w:rPr>
          <w:rFonts w:hint="eastAsia" w:hAnsi="宋体" w:eastAsia="宋体" w:cs="宋体"/>
          <w:sz w:val="24"/>
          <w:szCs w:val="24"/>
          <w:highlight w:val="none"/>
        </w:rPr>
        <w:br w:type="page"/>
      </w:r>
      <w:r>
        <w:rPr>
          <w:rFonts w:hint="eastAsia" w:hAnsi="宋体" w:eastAsia="宋体" w:cs="宋体"/>
          <w:sz w:val="24"/>
          <w:szCs w:val="24"/>
          <w:highlight w:val="none"/>
        </w:rPr>
        <w:t>附件六</w:t>
      </w:r>
    </w:p>
    <w:p w14:paraId="17D9FA50">
      <w:pPr>
        <w:adjustRightInd w:val="0"/>
        <w:snapToGrid w:val="0"/>
        <w:spacing w:line="360" w:lineRule="auto"/>
        <w:jc w:val="center"/>
        <w:rPr>
          <w:rFonts w:hint="eastAsia" w:ascii="宋体" w:hAnsi="宋体" w:cs="宋体"/>
          <w:b/>
          <w:bCs/>
          <w:color w:val="000000"/>
          <w:sz w:val="48"/>
          <w:szCs w:val="48"/>
          <w:highlight w:val="none"/>
        </w:rPr>
      </w:pPr>
      <w:r>
        <w:rPr>
          <w:rFonts w:hint="eastAsia" w:ascii="宋体" w:hAnsi="宋体" w:cs="宋体"/>
          <w:b/>
          <w:bCs/>
          <w:color w:val="000000"/>
          <w:sz w:val="32"/>
          <w:szCs w:val="32"/>
          <w:highlight w:val="none"/>
        </w:rPr>
        <w:t>承诺书</w:t>
      </w:r>
    </w:p>
    <w:p w14:paraId="0F587636">
      <w:pPr>
        <w:adjustRightInd w:val="0"/>
        <w:snapToGrid w:val="0"/>
        <w:spacing w:line="360" w:lineRule="auto"/>
        <w:ind w:firstLine="560" w:firstLineChars="200"/>
        <w:rPr>
          <w:rFonts w:hint="eastAsia" w:ascii="宋体" w:hAnsi="宋体" w:cs="宋体"/>
          <w:b/>
          <w:bCs/>
          <w:color w:val="000000"/>
          <w:sz w:val="32"/>
          <w:szCs w:val="32"/>
          <w:highlight w:val="none"/>
        </w:rPr>
      </w:pPr>
      <w:r>
        <w:rPr>
          <w:rFonts w:hint="eastAsia" w:ascii="宋体" w:hAnsi="宋体" w:cs="宋体"/>
          <w:color w:val="000000"/>
          <w:sz w:val="28"/>
          <w:szCs w:val="28"/>
          <w:highlight w:val="none"/>
        </w:rPr>
        <w:t>本公司承诺本次关于</w:t>
      </w:r>
      <w:r>
        <w:rPr>
          <w:rFonts w:hint="eastAsia" w:ascii="宋体" w:hAnsi="宋体" w:cs="宋体"/>
          <w:sz w:val="28"/>
          <w:szCs w:val="28"/>
          <w:highlight w:val="none"/>
          <w:u w:val="single"/>
          <w:lang w:eastAsia="zh-CN"/>
        </w:rPr>
        <w:t>广州市轨道交通十三号线(二期)西场站项目房屋评估报告、补偿决定等相关文件涉及登报服务事项</w:t>
      </w:r>
      <w:r>
        <w:rPr>
          <w:rFonts w:hint="eastAsia" w:ascii="宋体" w:hAnsi="宋体" w:cs="宋体"/>
          <w:color w:val="000000"/>
          <w:sz w:val="28"/>
          <w:szCs w:val="28"/>
          <w:highlight w:val="none"/>
        </w:rPr>
        <w:t>报价文件中所提供的全部材料均为属实，提交本承诺书的前3年内在经营活动中没有重大违法记录，如有虚假，本公司将承担一切后果及法律责任，特此承诺。</w:t>
      </w:r>
    </w:p>
    <w:p w14:paraId="1F854852">
      <w:pPr>
        <w:spacing w:line="360" w:lineRule="auto"/>
        <w:jc w:val="left"/>
        <w:rPr>
          <w:rFonts w:hint="eastAsia" w:ascii="宋体" w:hAnsi="宋体" w:cs="宋体"/>
          <w:b/>
          <w:bCs/>
          <w:color w:val="000000"/>
          <w:sz w:val="36"/>
          <w:szCs w:val="36"/>
          <w:highlight w:val="none"/>
        </w:rPr>
      </w:pPr>
      <w:r>
        <w:rPr>
          <w:rFonts w:hint="eastAsia" w:ascii="宋体" w:hAnsi="宋体" w:cs="宋体"/>
          <w:color w:val="000000"/>
          <w:sz w:val="28"/>
          <w:szCs w:val="28"/>
          <w:highlight w:val="none"/>
        </w:rPr>
        <w:t xml:space="preserve">       </w:t>
      </w:r>
    </w:p>
    <w:p w14:paraId="40653A72">
      <w:pPr>
        <w:adjustRightInd w:val="0"/>
        <w:snapToGrid w:val="0"/>
        <w:spacing w:line="360" w:lineRule="auto"/>
        <w:rPr>
          <w:rFonts w:hint="eastAsia" w:ascii="宋体" w:hAnsi="宋体" w:cs="宋体"/>
          <w:b/>
          <w:bCs/>
          <w:color w:val="000000"/>
          <w:sz w:val="36"/>
          <w:szCs w:val="36"/>
          <w:highlight w:val="none"/>
        </w:rPr>
      </w:pPr>
      <w:r>
        <w:rPr>
          <w:rFonts w:hint="eastAsia" w:ascii="宋体" w:hAnsi="宋体" w:cs="宋体"/>
          <w:b/>
          <w:bCs/>
          <w:color w:val="000000"/>
          <w:sz w:val="36"/>
          <w:szCs w:val="36"/>
          <w:highlight w:val="none"/>
        </w:rPr>
        <w:t xml:space="preserve"> </w:t>
      </w:r>
    </w:p>
    <w:p w14:paraId="621971E7">
      <w:pPr>
        <w:adjustRightInd w:val="0"/>
        <w:snapToGrid w:val="0"/>
        <w:spacing w:line="360" w:lineRule="auto"/>
        <w:rPr>
          <w:rFonts w:hint="eastAsia" w:ascii="宋体" w:hAnsi="宋体" w:cs="宋体"/>
          <w:b/>
          <w:bCs/>
          <w:color w:val="000000"/>
          <w:sz w:val="36"/>
          <w:szCs w:val="36"/>
          <w:highlight w:val="none"/>
        </w:rPr>
      </w:pPr>
      <w:r>
        <w:rPr>
          <w:rFonts w:hint="eastAsia" w:ascii="宋体" w:hAnsi="宋体" w:cs="宋体"/>
          <w:b/>
          <w:bCs/>
          <w:color w:val="000000"/>
          <w:sz w:val="36"/>
          <w:szCs w:val="36"/>
          <w:highlight w:val="none"/>
        </w:rPr>
        <w:t xml:space="preserve"> </w:t>
      </w:r>
    </w:p>
    <w:p w14:paraId="1BAA8DBD">
      <w:pPr>
        <w:adjustRightInd w:val="0"/>
        <w:snapToGrid w:val="0"/>
        <w:spacing w:line="360" w:lineRule="auto"/>
        <w:rPr>
          <w:rFonts w:hint="eastAsia" w:ascii="宋体" w:hAnsi="宋体" w:cs="宋体"/>
          <w:b/>
          <w:bCs/>
          <w:color w:val="000000"/>
          <w:sz w:val="36"/>
          <w:szCs w:val="36"/>
          <w:highlight w:val="none"/>
        </w:rPr>
      </w:pPr>
      <w:r>
        <w:rPr>
          <w:rFonts w:hint="eastAsia" w:ascii="宋体" w:hAnsi="宋体" w:cs="宋体"/>
          <w:b/>
          <w:bCs/>
          <w:color w:val="000000"/>
          <w:sz w:val="36"/>
          <w:szCs w:val="36"/>
          <w:highlight w:val="none"/>
        </w:rPr>
        <w:t xml:space="preserve"> </w:t>
      </w:r>
    </w:p>
    <w:p w14:paraId="57DD8083">
      <w:pPr>
        <w:adjustRightInd w:val="0"/>
        <w:snapToGrid w:val="0"/>
        <w:spacing w:line="360" w:lineRule="auto"/>
        <w:rPr>
          <w:rFonts w:hint="eastAsia" w:ascii="宋体" w:hAnsi="宋体" w:cs="宋体"/>
          <w:b/>
          <w:bCs/>
          <w:color w:val="000000"/>
          <w:sz w:val="36"/>
          <w:szCs w:val="36"/>
          <w:highlight w:val="none"/>
        </w:rPr>
      </w:pPr>
      <w:r>
        <w:rPr>
          <w:rFonts w:hint="eastAsia" w:ascii="宋体" w:hAnsi="宋体" w:cs="宋体"/>
          <w:b/>
          <w:bCs/>
          <w:color w:val="000000"/>
          <w:sz w:val="36"/>
          <w:szCs w:val="36"/>
          <w:highlight w:val="none"/>
        </w:rPr>
        <w:t xml:space="preserve"> </w:t>
      </w:r>
    </w:p>
    <w:p w14:paraId="46C0ECD1">
      <w:pPr>
        <w:tabs>
          <w:tab w:val="left" w:pos="13320"/>
        </w:tabs>
        <w:snapToGrid w:val="0"/>
        <w:spacing w:line="360" w:lineRule="auto"/>
        <w:ind w:left="718" w:leftChars="342" w:right="-52" w:firstLine="3112" w:firstLineChars="1297"/>
        <w:rPr>
          <w:rFonts w:hint="eastAsia" w:ascii="宋体" w:hAnsi="宋体" w:cs="宋体"/>
          <w:color w:val="000000"/>
          <w:sz w:val="24"/>
          <w:szCs w:val="24"/>
          <w:highlight w:val="none"/>
          <w:u w:val="single"/>
        </w:rPr>
      </w:pPr>
      <w:r>
        <w:rPr>
          <w:rFonts w:hint="eastAsia" w:ascii="宋体" w:hAnsi="宋体" w:cs="宋体"/>
          <w:color w:val="000000"/>
          <w:sz w:val="24"/>
          <w:szCs w:val="24"/>
          <w:highlight w:val="none"/>
        </w:rPr>
        <w:t>报价人（公章）：</w:t>
      </w:r>
      <w:r>
        <w:rPr>
          <w:rFonts w:hint="eastAsia" w:ascii="宋体" w:hAnsi="宋体" w:cs="宋体"/>
          <w:color w:val="000000"/>
          <w:sz w:val="24"/>
          <w:szCs w:val="24"/>
          <w:highlight w:val="none"/>
          <w:u w:val="single"/>
        </w:rPr>
        <w:t xml:space="preserve">                        </w:t>
      </w:r>
    </w:p>
    <w:p w14:paraId="4DE1260B">
      <w:pPr>
        <w:tabs>
          <w:tab w:val="left" w:pos="13320"/>
        </w:tabs>
        <w:snapToGrid w:val="0"/>
        <w:spacing w:line="360" w:lineRule="auto"/>
        <w:ind w:left="718" w:leftChars="342" w:right="-52" w:firstLine="3112" w:firstLineChars="1297"/>
        <w:rPr>
          <w:rFonts w:hint="eastAsia" w:ascii="宋体" w:hAnsi="宋体" w:cs="宋体"/>
          <w:color w:val="000000"/>
          <w:sz w:val="24"/>
          <w:szCs w:val="24"/>
          <w:highlight w:val="none"/>
          <w:u w:val="single"/>
        </w:rPr>
      </w:pPr>
      <w:r>
        <w:rPr>
          <w:rFonts w:hint="eastAsia" w:ascii="宋体" w:hAnsi="宋体" w:cs="宋体"/>
          <w:color w:val="000000"/>
          <w:sz w:val="24"/>
          <w:szCs w:val="24"/>
          <w:highlight w:val="none"/>
        </w:rPr>
        <w:t>法定代表人或授权代表（签字或盖章）：</w:t>
      </w:r>
      <w:r>
        <w:rPr>
          <w:rFonts w:hint="eastAsia" w:ascii="宋体" w:hAnsi="宋体" w:cs="宋体"/>
          <w:color w:val="000000"/>
          <w:sz w:val="24"/>
          <w:szCs w:val="24"/>
          <w:highlight w:val="none"/>
          <w:u w:val="single"/>
        </w:rPr>
        <w:t xml:space="preserve">        </w:t>
      </w:r>
    </w:p>
    <w:p w14:paraId="7B257D77">
      <w:pPr>
        <w:pStyle w:val="2"/>
        <w:spacing w:line="360" w:lineRule="auto"/>
        <w:ind w:firstLine="3840" w:firstLineChars="1600"/>
        <w:rPr>
          <w:rFonts w:hint="eastAsia" w:hAnsi="宋体" w:eastAsia="宋体" w:cs="宋体"/>
          <w:color w:val="000000"/>
          <w:sz w:val="18"/>
          <w:szCs w:val="18"/>
          <w:highlight w:val="none"/>
          <w:shd w:val="clear" w:color="auto" w:fill="FFFFFF"/>
        </w:rPr>
      </w:pPr>
      <w:r>
        <w:rPr>
          <w:rFonts w:hint="eastAsia" w:hAnsi="宋体" w:eastAsia="宋体" w:cs="宋体"/>
          <w:color w:val="000000"/>
          <w:sz w:val="24"/>
          <w:szCs w:val="24"/>
          <w:highlight w:val="none"/>
        </w:rPr>
        <w:t>日期：</w:t>
      </w:r>
      <w:r>
        <w:rPr>
          <w:rFonts w:hint="eastAsia" w:hAnsi="宋体" w:eastAsia="宋体" w:cs="宋体"/>
          <w:color w:val="000000"/>
          <w:sz w:val="24"/>
          <w:szCs w:val="24"/>
          <w:highlight w:val="none"/>
          <w:u w:val="single"/>
        </w:rPr>
        <w:t xml:space="preserve">      </w:t>
      </w:r>
      <w:r>
        <w:rPr>
          <w:rFonts w:hint="eastAsia" w:hAnsi="宋体" w:eastAsia="宋体" w:cs="宋体"/>
          <w:color w:val="000000"/>
          <w:sz w:val="24"/>
          <w:szCs w:val="24"/>
          <w:highlight w:val="none"/>
        </w:rPr>
        <w:t>年</w:t>
      </w:r>
      <w:r>
        <w:rPr>
          <w:rFonts w:hint="eastAsia" w:hAnsi="宋体" w:eastAsia="宋体" w:cs="宋体"/>
          <w:color w:val="000000"/>
          <w:sz w:val="24"/>
          <w:szCs w:val="24"/>
          <w:highlight w:val="none"/>
          <w:u w:val="single"/>
        </w:rPr>
        <w:t xml:space="preserve">    </w:t>
      </w:r>
      <w:r>
        <w:rPr>
          <w:rFonts w:hint="eastAsia" w:hAnsi="宋体" w:eastAsia="宋体" w:cs="宋体"/>
          <w:color w:val="000000"/>
          <w:sz w:val="24"/>
          <w:szCs w:val="24"/>
          <w:highlight w:val="none"/>
        </w:rPr>
        <w:t>月</w:t>
      </w:r>
      <w:r>
        <w:rPr>
          <w:rFonts w:hint="eastAsia" w:hAnsi="宋体" w:eastAsia="宋体" w:cs="宋体"/>
          <w:color w:val="000000"/>
          <w:sz w:val="24"/>
          <w:szCs w:val="24"/>
          <w:highlight w:val="none"/>
          <w:u w:val="single"/>
        </w:rPr>
        <w:t xml:space="preserve">    </w:t>
      </w:r>
      <w:r>
        <w:rPr>
          <w:rFonts w:hint="eastAsia" w:hAnsi="宋体" w:eastAsia="宋体" w:cs="宋体"/>
          <w:color w:val="000000"/>
          <w:sz w:val="24"/>
          <w:szCs w:val="24"/>
          <w:highlight w:val="none"/>
        </w:rPr>
        <w:t>日</w:t>
      </w:r>
    </w:p>
    <w:p w14:paraId="6189AFB3">
      <w:pPr>
        <w:adjustRightInd w:val="0"/>
        <w:snapToGrid w:val="0"/>
        <w:spacing w:line="360" w:lineRule="auto"/>
        <w:ind w:right="480" w:firstLine="3150" w:firstLineChars="1500"/>
        <w:rPr>
          <w:rFonts w:hint="eastAsia" w:ascii="宋体" w:hAnsi="宋体" w:cs="宋体"/>
          <w:color w:val="000000"/>
          <w:highlight w:val="none"/>
        </w:rPr>
      </w:pPr>
    </w:p>
    <w:p w14:paraId="64B86393">
      <w:pPr>
        <w:spacing w:line="480" w:lineRule="auto"/>
        <w:jc w:val="center"/>
        <w:rPr>
          <w:rFonts w:hint="eastAsia" w:ascii="黑体" w:hAnsi="宋体" w:eastAsia="黑体"/>
          <w:b/>
          <w:bCs/>
          <w:sz w:val="72"/>
          <w:highlight w:val="none"/>
        </w:rPr>
      </w:pPr>
    </w:p>
    <w:sectPr>
      <w:headerReference r:id="rId6" w:type="default"/>
      <w:footerReference r:id="rId7" w:type="default"/>
      <w:pgSz w:w="11906" w:h="16838"/>
      <w:pgMar w:top="1077" w:right="1134" w:bottom="1077" w:left="1134" w:header="510" w:footer="510"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8CF4F">
    <w:pPr>
      <w:pStyle w:val="10"/>
    </w:pPr>
  </w:p>
  <w:p w14:paraId="207417BB">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86A76">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A34C9BE">
                          <w:pPr>
                            <w:pStyle w:val="10"/>
                            <w:rPr>
                              <w:rFonts w:hint="eastAsia"/>
                            </w:rP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1A34C9BE">
                    <w:pPr>
                      <w:pStyle w:val="10"/>
                      <w:rPr>
                        <w:rFonts w:hint="eastAsia"/>
                      </w:rP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p w14:paraId="5240C133">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90A1D">
    <w:pPr>
      <w:pStyle w:val="1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3ADA59">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03ADA59">
                    <w:pPr>
                      <w:pStyle w:val="10"/>
                    </w:pPr>
                    <w:r>
                      <w:fldChar w:fldCharType="begin"/>
                    </w:r>
                    <w:r>
                      <w:instrText xml:space="preserve"> PAGE  \* MERGEFORMAT </w:instrText>
                    </w:r>
                    <w:r>
                      <w:fldChar w:fldCharType="separate"/>
                    </w:r>
                    <w:r>
                      <w:t>1</w:t>
                    </w:r>
                    <w:r>
                      <w:fldChar w:fldCharType="end"/>
                    </w:r>
                  </w:p>
                </w:txbxContent>
              </v:textbox>
            </v:shape>
          </w:pict>
        </mc:Fallback>
      </mc:AlternateContent>
    </w:r>
  </w:p>
  <w:p w14:paraId="66298CFF">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C3B07">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4DD1F">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yMzY5OGVjMzU4M2ZjMmU4OGFmNGUyMTljYmYwNWQifQ=="/>
  </w:docVars>
  <w:rsids>
    <w:rsidRoot w:val="004374E2"/>
    <w:rsid w:val="00013D76"/>
    <w:rsid w:val="00181193"/>
    <w:rsid w:val="0023632A"/>
    <w:rsid w:val="002429E5"/>
    <w:rsid w:val="002448B3"/>
    <w:rsid w:val="002840C3"/>
    <w:rsid w:val="002847C0"/>
    <w:rsid w:val="002D3C1D"/>
    <w:rsid w:val="00325A03"/>
    <w:rsid w:val="00332EB9"/>
    <w:rsid w:val="00374769"/>
    <w:rsid w:val="003773F0"/>
    <w:rsid w:val="003C157E"/>
    <w:rsid w:val="003C662C"/>
    <w:rsid w:val="003E7914"/>
    <w:rsid w:val="0040200B"/>
    <w:rsid w:val="004374E2"/>
    <w:rsid w:val="004450AB"/>
    <w:rsid w:val="004B25BE"/>
    <w:rsid w:val="00502E3E"/>
    <w:rsid w:val="00511464"/>
    <w:rsid w:val="005443B4"/>
    <w:rsid w:val="005F0808"/>
    <w:rsid w:val="00644EBE"/>
    <w:rsid w:val="006906EC"/>
    <w:rsid w:val="006C1669"/>
    <w:rsid w:val="006C5C57"/>
    <w:rsid w:val="006D0289"/>
    <w:rsid w:val="006E6AE4"/>
    <w:rsid w:val="007728EF"/>
    <w:rsid w:val="007A61FC"/>
    <w:rsid w:val="007C6BE7"/>
    <w:rsid w:val="00816F72"/>
    <w:rsid w:val="0084426F"/>
    <w:rsid w:val="008B651E"/>
    <w:rsid w:val="008F5AE2"/>
    <w:rsid w:val="0097315F"/>
    <w:rsid w:val="009A485D"/>
    <w:rsid w:val="009B5A71"/>
    <w:rsid w:val="00A128C9"/>
    <w:rsid w:val="00A370AA"/>
    <w:rsid w:val="00A5582F"/>
    <w:rsid w:val="00A617C9"/>
    <w:rsid w:val="00AC0EBD"/>
    <w:rsid w:val="00AD3611"/>
    <w:rsid w:val="00B47675"/>
    <w:rsid w:val="00B618DF"/>
    <w:rsid w:val="00B62DD3"/>
    <w:rsid w:val="00BB2B31"/>
    <w:rsid w:val="00BD11FA"/>
    <w:rsid w:val="00C006AB"/>
    <w:rsid w:val="00C26BC1"/>
    <w:rsid w:val="00C615EF"/>
    <w:rsid w:val="00C901B4"/>
    <w:rsid w:val="00CA5B2C"/>
    <w:rsid w:val="00CB33EE"/>
    <w:rsid w:val="00CE655D"/>
    <w:rsid w:val="00D81202"/>
    <w:rsid w:val="00D93CDF"/>
    <w:rsid w:val="00DE45C0"/>
    <w:rsid w:val="00E057FB"/>
    <w:rsid w:val="00E32FA1"/>
    <w:rsid w:val="00E34A84"/>
    <w:rsid w:val="00E91814"/>
    <w:rsid w:val="00EA4005"/>
    <w:rsid w:val="00F7362A"/>
    <w:rsid w:val="00F976A8"/>
    <w:rsid w:val="010069CA"/>
    <w:rsid w:val="01060CCF"/>
    <w:rsid w:val="012F63DA"/>
    <w:rsid w:val="018522C1"/>
    <w:rsid w:val="018F76B3"/>
    <w:rsid w:val="01AB4EF8"/>
    <w:rsid w:val="01B90379"/>
    <w:rsid w:val="01DC6802"/>
    <w:rsid w:val="021550C3"/>
    <w:rsid w:val="025C318F"/>
    <w:rsid w:val="02675529"/>
    <w:rsid w:val="02AA5749"/>
    <w:rsid w:val="02BF792C"/>
    <w:rsid w:val="02EC0A8E"/>
    <w:rsid w:val="02EE46B8"/>
    <w:rsid w:val="02F74AE1"/>
    <w:rsid w:val="03573B81"/>
    <w:rsid w:val="03586EF4"/>
    <w:rsid w:val="036A1F76"/>
    <w:rsid w:val="03801113"/>
    <w:rsid w:val="03845393"/>
    <w:rsid w:val="03DF40AF"/>
    <w:rsid w:val="042D4577"/>
    <w:rsid w:val="043C59C6"/>
    <w:rsid w:val="045126D0"/>
    <w:rsid w:val="0480477A"/>
    <w:rsid w:val="048F7B35"/>
    <w:rsid w:val="04904EED"/>
    <w:rsid w:val="04A77446"/>
    <w:rsid w:val="04AF35B2"/>
    <w:rsid w:val="04C375D3"/>
    <w:rsid w:val="04CF17D3"/>
    <w:rsid w:val="04FE126A"/>
    <w:rsid w:val="05032DF8"/>
    <w:rsid w:val="05AF1F15"/>
    <w:rsid w:val="05CD5907"/>
    <w:rsid w:val="05D45389"/>
    <w:rsid w:val="05EA048D"/>
    <w:rsid w:val="06D1211B"/>
    <w:rsid w:val="072165D3"/>
    <w:rsid w:val="073177BA"/>
    <w:rsid w:val="074D1DA8"/>
    <w:rsid w:val="07D57AAD"/>
    <w:rsid w:val="08032551"/>
    <w:rsid w:val="081439DF"/>
    <w:rsid w:val="08321AA7"/>
    <w:rsid w:val="08322844"/>
    <w:rsid w:val="08CC78F5"/>
    <w:rsid w:val="08E31BE1"/>
    <w:rsid w:val="08E43477"/>
    <w:rsid w:val="09037073"/>
    <w:rsid w:val="09252260"/>
    <w:rsid w:val="095072EE"/>
    <w:rsid w:val="099C3995"/>
    <w:rsid w:val="09D4096F"/>
    <w:rsid w:val="0A687843"/>
    <w:rsid w:val="0A720A8A"/>
    <w:rsid w:val="0AD54A3D"/>
    <w:rsid w:val="0B093EC9"/>
    <w:rsid w:val="0B1B4E9F"/>
    <w:rsid w:val="0B451CF4"/>
    <w:rsid w:val="0B566D68"/>
    <w:rsid w:val="0B760867"/>
    <w:rsid w:val="0B927856"/>
    <w:rsid w:val="0BD45BB6"/>
    <w:rsid w:val="0BD77AE8"/>
    <w:rsid w:val="0C172588"/>
    <w:rsid w:val="0C236379"/>
    <w:rsid w:val="0C2E39AB"/>
    <w:rsid w:val="0C377125"/>
    <w:rsid w:val="0C4D4FEA"/>
    <w:rsid w:val="0D2D0026"/>
    <w:rsid w:val="0D7047C9"/>
    <w:rsid w:val="0DC379D7"/>
    <w:rsid w:val="0DCE2E42"/>
    <w:rsid w:val="0DD33874"/>
    <w:rsid w:val="0DED636A"/>
    <w:rsid w:val="0DF5231E"/>
    <w:rsid w:val="0E2569F5"/>
    <w:rsid w:val="0E340273"/>
    <w:rsid w:val="0E483E6F"/>
    <w:rsid w:val="0E99714E"/>
    <w:rsid w:val="0FF7237E"/>
    <w:rsid w:val="101A3EA7"/>
    <w:rsid w:val="112A4718"/>
    <w:rsid w:val="11484921"/>
    <w:rsid w:val="118E55B6"/>
    <w:rsid w:val="11951E4E"/>
    <w:rsid w:val="11BF3DF4"/>
    <w:rsid w:val="12051E34"/>
    <w:rsid w:val="120611DD"/>
    <w:rsid w:val="12A45FA2"/>
    <w:rsid w:val="12AB2DF4"/>
    <w:rsid w:val="12C709B4"/>
    <w:rsid w:val="134358DA"/>
    <w:rsid w:val="134F6CF0"/>
    <w:rsid w:val="135331BC"/>
    <w:rsid w:val="13D03791"/>
    <w:rsid w:val="13FA15A8"/>
    <w:rsid w:val="141728E7"/>
    <w:rsid w:val="141B4B63"/>
    <w:rsid w:val="142E305D"/>
    <w:rsid w:val="143F6245"/>
    <w:rsid w:val="146432C7"/>
    <w:rsid w:val="147B1694"/>
    <w:rsid w:val="149C2325"/>
    <w:rsid w:val="14CB3DD9"/>
    <w:rsid w:val="14EC6628"/>
    <w:rsid w:val="152F5622"/>
    <w:rsid w:val="15BA669B"/>
    <w:rsid w:val="15D60C87"/>
    <w:rsid w:val="16536BC0"/>
    <w:rsid w:val="16BB5AAC"/>
    <w:rsid w:val="174835E4"/>
    <w:rsid w:val="176D6781"/>
    <w:rsid w:val="17864179"/>
    <w:rsid w:val="17B84EF1"/>
    <w:rsid w:val="17C61DBD"/>
    <w:rsid w:val="180F6F92"/>
    <w:rsid w:val="1828155C"/>
    <w:rsid w:val="186F7C7D"/>
    <w:rsid w:val="18A7074D"/>
    <w:rsid w:val="18B75A84"/>
    <w:rsid w:val="19072F5A"/>
    <w:rsid w:val="191F4FA0"/>
    <w:rsid w:val="192A5B00"/>
    <w:rsid w:val="19796AC9"/>
    <w:rsid w:val="19972D94"/>
    <w:rsid w:val="19D84FCE"/>
    <w:rsid w:val="1A034EE9"/>
    <w:rsid w:val="1A2803A3"/>
    <w:rsid w:val="1A95478D"/>
    <w:rsid w:val="1AA4289A"/>
    <w:rsid w:val="1AE7500B"/>
    <w:rsid w:val="1B151BA2"/>
    <w:rsid w:val="1B164A6C"/>
    <w:rsid w:val="1BCF2EAD"/>
    <w:rsid w:val="1BE72523"/>
    <w:rsid w:val="1C483315"/>
    <w:rsid w:val="1C547CA0"/>
    <w:rsid w:val="1C58538F"/>
    <w:rsid w:val="1C9F5070"/>
    <w:rsid w:val="1CBC417E"/>
    <w:rsid w:val="1CDE11D2"/>
    <w:rsid w:val="1D632480"/>
    <w:rsid w:val="1D7A073C"/>
    <w:rsid w:val="1D871A7D"/>
    <w:rsid w:val="1DB82215"/>
    <w:rsid w:val="1E10375A"/>
    <w:rsid w:val="1E621BB2"/>
    <w:rsid w:val="1EB1045C"/>
    <w:rsid w:val="1EE15BD2"/>
    <w:rsid w:val="1F045747"/>
    <w:rsid w:val="1F5012B9"/>
    <w:rsid w:val="207B09BC"/>
    <w:rsid w:val="20853E13"/>
    <w:rsid w:val="21701F90"/>
    <w:rsid w:val="2223110D"/>
    <w:rsid w:val="22F424A6"/>
    <w:rsid w:val="23046C06"/>
    <w:rsid w:val="23635158"/>
    <w:rsid w:val="23C23D22"/>
    <w:rsid w:val="24516CBE"/>
    <w:rsid w:val="245233DB"/>
    <w:rsid w:val="24A672F2"/>
    <w:rsid w:val="253F0924"/>
    <w:rsid w:val="256C2BA1"/>
    <w:rsid w:val="25732C68"/>
    <w:rsid w:val="257817F4"/>
    <w:rsid w:val="25923481"/>
    <w:rsid w:val="25F42FB1"/>
    <w:rsid w:val="262B6FD1"/>
    <w:rsid w:val="268C2E96"/>
    <w:rsid w:val="26CF4574"/>
    <w:rsid w:val="26EA4592"/>
    <w:rsid w:val="273E4F1A"/>
    <w:rsid w:val="279B7AE4"/>
    <w:rsid w:val="27AF30E6"/>
    <w:rsid w:val="27F62FCE"/>
    <w:rsid w:val="28280A63"/>
    <w:rsid w:val="28445183"/>
    <w:rsid w:val="286079B6"/>
    <w:rsid w:val="29286078"/>
    <w:rsid w:val="293534B3"/>
    <w:rsid w:val="298223C1"/>
    <w:rsid w:val="29AC6EB1"/>
    <w:rsid w:val="29BC542B"/>
    <w:rsid w:val="29C26666"/>
    <w:rsid w:val="29FC2CCF"/>
    <w:rsid w:val="2A0F030C"/>
    <w:rsid w:val="2AA64C0B"/>
    <w:rsid w:val="2AB90504"/>
    <w:rsid w:val="2AD91DC1"/>
    <w:rsid w:val="2B033371"/>
    <w:rsid w:val="2B200287"/>
    <w:rsid w:val="2C88623B"/>
    <w:rsid w:val="2CB03B88"/>
    <w:rsid w:val="2CB13E8A"/>
    <w:rsid w:val="2CCE2A76"/>
    <w:rsid w:val="2D2328CC"/>
    <w:rsid w:val="2D8D1A61"/>
    <w:rsid w:val="2DD27D8B"/>
    <w:rsid w:val="2E0363AD"/>
    <w:rsid w:val="2E1A1EA6"/>
    <w:rsid w:val="2E1E79C0"/>
    <w:rsid w:val="2E9D3009"/>
    <w:rsid w:val="2F1772A5"/>
    <w:rsid w:val="2F1C4655"/>
    <w:rsid w:val="2F2F47D3"/>
    <w:rsid w:val="30170205"/>
    <w:rsid w:val="30382863"/>
    <w:rsid w:val="304E1051"/>
    <w:rsid w:val="307D1FD3"/>
    <w:rsid w:val="308932E2"/>
    <w:rsid w:val="310F225C"/>
    <w:rsid w:val="31167DF0"/>
    <w:rsid w:val="31213C0A"/>
    <w:rsid w:val="313E0256"/>
    <w:rsid w:val="318216A0"/>
    <w:rsid w:val="319A1F4F"/>
    <w:rsid w:val="31F720B8"/>
    <w:rsid w:val="323709A4"/>
    <w:rsid w:val="329E190C"/>
    <w:rsid w:val="32C53F98"/>
    <w:rsid w:val="32E179A5"/>
    <w:rsid w:val="32E75856"/>
    <w:rsid w:val="33032F48"/>
    <w:rsid w:val="33455673"/>
    <w:rsid w:val="33615B4B"/>
    <w:rsid w:val="33B977C6"/>
    <w:rsid w:val="33C078EF"/>
    <w:rsid w:val="33D80A95"/>
    <w:rsid w:val="34077A7D"/>
    <w:rsid w:val="34345D8F"/>
    <w:rsid w:val="346603B6"/>
    <w:rsid w:val="35521EC1"/>
    <w:rsid w:val="35756629"/>
    <w:rsid w:val="35A70685"/>
    <w:rsid w:val="35AD6021"/>
    <w:rsid w:val="35AD6914"/>
    <w:rsid w:val="35F6496D"/>
    <w:rsid w:val="3652180C"/>
    <w:rsid w:val="365743A2"/>
    <w:rsid w:val="365A62A3"/>
    <w:rsid w:val="367626E3"/>
    <w:rsid w:val="368A786C"/>
    <w:rsid w:val="36EB4BF6"/>
    <w:rsid w:val="37405B09"/>
    <w:rsid w:val="37666795"/>
    <w:rsid w:val="377A3F30"/>
    <w:rsid w:val="37880FE7"/>
    <w:rsid w:val="37E60790"/>
    <w:rsid w:val="384F7EFA"/>
    <w:rsid w:val="38CC6D1C"/>
    <w:rsid w:val="38D62D4F"/>
    <w:rsid w:val="38D7010D"/>
    <w:rsid w:val="38EF1AE2"/>
    <w:rsid w:val="391D0181"/>
    <w:rsid w:val="39CF22B6"/>
    <w:rsid w:val="3A2235C8"/>
    <w:rsid w:val="3A3E5652"/>
    <w:rsid w:val="3AD16A01"/>
    <w:rsid w:val="3AE0388B"/>
    <w:rsid w:val="3AED6EA9"/>
    <w:rsid w:val="3AEE264F"/>
    <w:rsid w:val="3AEE2F8B"/>
    <w:rsid w:val="3AF20863"/>
    <w:rsid w:val="3B217BED"/>
    <w:rsid w:val="3BA141DF"/>
    <w:rsid w:val="3BBA062A"/>
    <w:rsid w:val="3BDC0E7D"/>
    <w:rsid w:val="3C0D61AF"/>
    <w:rsid w:val="3C5E0426"/>
    <w:rsid w:val="3C780F37"/>
    <w:rsid w:val="3D1B15B2"/>
    <w:rsid w:val="3D243ABE"/>
    <w:rsid w:val="3D406EB5"/>
    <w:rsid w:val="3D5741F5"/>
    <w:rsid w:val="3DFB1818"/>
    <w:rsid w:val="3E9F334C"/>
    <w:rsid w:val="3EA55255"/>
    <w:rsid w:val="3EFD33F0"/>
    <w:rsid w:val="3F00039C"/>
    <w:rsid w:val="3F3A6C61"/>
    <w:rsid w:val="3F781029"/>
    <w:rsid w:val="3F794782"/>
    <w:rsid w:val="3F7A517C"/>
    <w:rsid w:val="3F7F7EC4"/>
    <w:rsid w:val="3F9062D8"/>
    <w:rsid w:val="3FF434D2"/>
    <w:rsid w:val="40003751"/>
    <w:rsid w:val="40082D9C"/>
    <w:rsid w:val="401F5D14"/>
    <w:rsid w:val="406D3823"/>
    <w:rsid w:val="40BA79D5"/>
    <w:rsid w:val="413022C4"/>
    <w:rsid w:val="415A4946"/>
    <w:rsid w:val="416360EB"/>
    <w:rsid w:val="41692AD7"/>
    <w:rsid w:val="41A4267C"/>
    <w:rsid w:val="41A5470D"/>
    <w:rsid w:val="42C8108C"/>
    <w:rsid w:val="43362324"/>
    <w:rsid w:val="437F0800"/>
    <w:rsid w:val="4404391F"/>
    <w:rsid w:val="444C7AC9"/>
    <w:rsid w:val="44680AB8"/>
    <w:rsid w:val="44AC53BD"/>
    <w:rsid w:val="44E66F99"/>
    <w:rsid w:val="44F21C43"/>
    <w:rsid w:val="45933B8D"/>
    <w:rsid w:val="45D817C5"/>
    <w:rsid w:val="460E46BE"/>
    <w:rsid w:val="466665B5"/>
    <w:rsid w:val="46732584"/>
    <w:rsid w:val="4694516C"/>
    <w:rsid w:val="469C2EA0"/>
    <w:rsid w:val="46CB1893"/>
    <w:rsid w:val="4723347D"/>
    <w:rsid w:val="473E0839"/>
    <w:rsid w:val="479E231D"/>
    <w:rsid w:val="48185E9A"/>
    <w:rsid w:val="481B3BFE"/>
    <w:rsid w:val="48447FDA"/>
    <w:rsid w:val="48AC32D6"/>
    <w:rsid w:val="48CD2ED9"/>
    <w:rsid w:val="491A6920"/>
    <w:rsid w:val="494A09E4"/>
    <w:rsid w:val="49CD5878"/>
    <w:rsid w:val="4AAB55FC"/>
    <w:rsid w:val="4AFC6A57"/>
    <w:rsid w:val="4B2D033C"/>
    <w:rsid w:val="4B445CC7"/>
    <w:rsid w:val="4B4A27E5"/>
    <w:rsid w:val="4BD236EF"/>
    <w:rsid w:val="4C187748"/>
    <w:rsid w:val="4D357A66"/>
    <w:rsid w:val="4D36658E"/>
    <w:rsid w:val="4D3D08C4"/>
    <w:rsid w:val="4D780862"/>
    <w:rsid w:val="4D9A4515"/>
    <w:rsid w:val="4DDB574E"/>
    <w:rsid w:val="4DEA4CF4"/>
    <w:rsid w:val="4DED06D0"/>
    <w:rsid w:val="4EBE4AE9"/>
    <w:rsid w:val="4EEA7E84"/>
    <w:rsid w:val="4F2165D3"/>
    <w:rsid w:val="4F305EDD"/>
    <w:rsid w:val="4F4725DA"/>
    <w:rsid w:val="4F4E3B56"/>
    <w:rsid w:val="4FB6099A"/>
    <w:rsid w:val="4FB85B46"/>
    <w:rsid w:val="4FB94B15"/>
    <w:rsid w:val="503246E5"/>
    <w:rsid w:val="50406C00"/>
    <w:rsid w:val="505B2A97"/>
    <w:rsid w:val="507A12FC"/>
    <w:rsid w:val="50FE0642"/>
    <w:rsid w:val="511A7D01"/>
    <w:rsid w:val="511C01A1"/>
    <w:rsid w:val="512678EF"/>
    <w:rsid w:val="518900DC"/>
    <w:rsid w:val="51C054B9"/>
    <w:rsid w:val="51E70745"/>
    <w:rsid w:val="51F63D22"/>
    <w:rsid w:val="525A419A"/>
    <w:rsid w:val="52730C7A"/>
    <w:rsid w:val="52CF6C40"/>
    <w:rsid w:val="52E11F5C"/>
    <w:rsid w:val="53100D38"/>
    <w:rsid w:val="5336424E"/>
    <w:rsid w:val="536C61AC"/>
    <w:rsid w:val="53A175C0"/>
    <w:rsid w:val="53A45945"/>
    <w:rsid w:val="53C14B2D"/>
    <w:rsid w:val="53E20344"/>
    <w:rsid w:val="54461222"/>
    <w:rsid w:val="544F7748"/>
    <w:rsid w:val="545758CB"/>
    <w:rsid w:val="548C4119"/>
    <w:rsid w:val="54992FD0"/>
    <w:rsid w:val="54A77734"/>
    <w:rsid w:val="55183046"/>
    <w:rsid w:val="551E4B8E"/>
    <w:rsid w:val="556C6652"/>
    <w:rsid w:val="55E02C68"/>
    <w:rsid w:val="5622072D"/>
    <w:rsid w:val="562C5CD4"/>
    <w:rsid w:val="564F2949"/>
    <w:rsid w:val="567D333C"/>
    <w:rsid w:val="567F4C0E"/>
    <w:rsid w:val="568C0876"/>
    <w:rsid w:val="56CA1CA4"/>
    <w:rsid w:val="57177B9E"/>
    <w:rsid w:val="57362697"/>
    <w:rsid w:val="575C77C2"/>
    <w:rsid w:val="576674A6"/>
    <w:rsid w:val="577523B4"/>
    <w:rsid w:val="578F49A6"/>
    <w:rsid w:val="57F93337"/>
    <w:rsid w:val="588C0AAA"/>
    <w:rsid w:val="58B02697"/>
    <w:rsid w:val="58C77BD0"/>
    <w:rsid w:val="58C90C1C"/>
    <w:rsid w:val="592E1F66"/>
    <w:rsid w:val="599D5F5E"/>
    <w:rsid w:val="59D71DBA"/>
    <w:rsid w:val="5A014D94"/>
    <w:rsid w:val="5A0C1C17"/>
    <w:rsid w:val="5A40063E"/>
    <w:rsid w:val="5AA20705"/>
    <w:rsid w:val="5ACB4A89"/>
    <w:rsid w:val="5B483EE1"/>
    <w:rsid w:val="5B690A52"/>
    <w:rsid w:val="5B70167B"/>
    <w:rsid w:val="5BC92AB3"/>
    <w:rsid w:val="5C0C4AEB"/>
    <w:rsid w:val="5C142F3C"/>
    <w:rsid w:val="5C931737"/>
    <w:rsid w:val="5CB56FFD"/>
    <w:rsid w:val="5D9847A0"/>
    <w:rsid w:val="5DC32084"/>
    <w:rsid w:val="5E3C3380"/>
    <w:rsid w:val="5E4F6A0C"/>
    <w:rsid w:val="5E63426B"/>
    <w:rsid w:val="5F002969"/>
    <w:rsid w:val="5F1D6C44"/>
    <w:rsid w:val="5F4B525C"/>
    <w:rsid w:val="5F71285D"/>
    <w:rsid w:val="5F7E471E"/>
    <w:rsid w:val="5F8909AE"/>
    <w:rsid w:val="5F8B52D7"/>
    <w:rsid w:val="5FA669F5"/>
    <w:rsid w:val="60623C0A"/>
    <w:rsid w:val="60771F46"/>
    <w:rsid w:val="60D73C47"/>
    <w:rsid w:val="615D1488"/>
    <w:rsid w:val="617610A8"/>
    <w:rsid w:val="61B03B88"/>
    <w:rsid w:val="621A03F4"/>
    <w:rsid w:val="625B411B"/>
    <w:rsid w:val="625C58C6"/>
    <w:rsid w:val="62BD0F1A"/>
    <w:rsid w:val="62DA2CBE"/>
    <w:rsid w:val="63B72367"/>
    <w:rsid w:val="63C53D62"/>
    <w:rsid w:val="63D7141F"/>
    <w:rsid w:val="64E02DEF"/>
    <w:rsid w:val="64F85369"/>
    <w:rsid w:val="655D0AF3"/>
    <w:rsid w:val="65A01912"/>
    <w:rsid w:val="65C0066A"/>
    <w:rsid w:val="65DD6A95"/>
    <w:rsid w:val="66453963"/>
    <w:rsid w:val="664E089A"/>
    <w:rsid w:val="66505F9C"/>
    <w:rsid w:val="667E49A2"/>
    <w:rsid w:val="66E74086"/>
    <w:rsid w:val="675201AB"/>
    <w:rsid w:val="675716B0"/>
    <w:rsid w:val="67574017"/>
    <w:rsid w:val="682407ED"/>
    <w:rsid w:val="68574990"/>
    <w:rsid w:val="68654149"/>
    <w:rsid w:val="68AE33DA"/>
    <w:rsid w:val="68E95D03"/>
    <w:rsid w:val="694F554F"/>
    <w:rsid w:val="69766FE4"/>
    <w:rsid w:val="69CE51A0"/>
    <w:rsid w:val="6A1007BB"/>
    <w:rsid w:val="6A5035A6"/>
    <w:rsid w:val="6A5D139E"/>
    <w:rsid w:val="6A656869"/>
    <w:rsid w:val="6A882BA0"/>
    <w:rsid w:val="6A8A268C"/>
    <w:rsid w:val="6A9D43DE"/>
    <w:rsid w:val="6AB96DFC"/>
    <w:rsid w:val="6AF60D17"/>
    <w:rsid w:val="6B180F27"/>
    <w:rsid w:val="6B5724B3"/>
    <w:rsid w:val="6BA078F3"/>
    <w:rsid w:val="6BE31C14"/>
    <w:rsid w:val="6C447144"/>
    <w:rsid w:val="6C914DFA"/>
    <w:rsid w:val="6C955591"/>
    <w:rsid w:val="6CBF6EF4"/>
    <w:rsid w:val="6CC164FA"/>
    <w:rsid w:val="6CD75FEC"/>
    <w:rsid w:val="6CF35220"/>
    <w:rsid w:val="6D572D6A"/>
    <w:rsid w:val="6D9728B1"/>
    <w:rsid w:val="6DB414FB"/>
    <w:rsid w:val="6DC528EE"/>
    <w:rsid w:val="6DE8163A"/>
    <w:rsid w:val="6E3737BE"/>
    <w:rsid w:val="6EF71E5D"/>
    <w:rsid w:val="6F0E37FA"/>
    <w:rsid w:val="6F443B7B"/>
    <w:rsid w:val="6F5A2934"/>
    <w:rsid w:val="6F887C0B"/>
    <w:rsid w:val="6F914F16"/>
    <w:rsid w:val="6FD4616F"/>
    <w:rsid w:val="6FDC11A5"/>
    <w:rsid w:val="6FE25A5E"/>
    <w:rsid w:val="6FED74B0"/>
    <w:rsid w:val="703871D9"/>
    <w:rsid w:val="70471464"/>
    <w:rsid w:val="70534E11"/>
    <w:rsid w:val="70AB14C8"/>
    <w:rsid w:val="71004222"/>
    <w:rsid w:val="71204B51"/>
    <w:rsid w:val="7123407B"/>
    <w:rsid w:val="71546B9D"/>
    <w:rsid w:val="717179A6"/>
    <w:rsid w:val="71B50265"/>
    <w:rsid w:val="71B90847"/>
    <w:rsid w:val="71BC1298"/>
    <w:rsid w:val="71CC0004"/>
    <w:rsid w:val="71DC36C7"/>
    <w:rsid w:val="71F06F6A"/>
    <w:rsid w:val="72805181"/>
    <w:rsid w:val="72B138D0"/>
    <w:rsid w:val="72D03C09"/>
    <w:rsid w:val="72E26646"/>
    <w:rsid w:val="72E94341"/>
    <w:rsid w:val="72F02101"/>
    <w:rsid w:val="730C4210"/>
    <w:rsid w:val="730D39A7"/>
    <w:rsid w:val="73B56026"/>
    <w:rsid w:val="73C61D3D"/>
    <w:rsid w:val="74292429"/>
    <w:rsid w:val="74CE15B6"/>
    <w:rsid w:val="74D23FB8"/>
    <w:rsid w:val="74F475B7"/>
    <w:rsid w:val="756069B9"/>
    <w:rsid w:val="756D5C0F"/>
    <w:rsid w:val="759F5FC6"/>
    <w:rsid w:val="75A86F75"/>
    <w:rsid w:val="75CF2BD1"/>
    <w:rsid w:val="75FE555A"/>
    <w:rsid w:val="7673422E"/>
    <w:rsid w:val="76750241"/>
    <w:rsid w:val="76755C1B"/>
    <w:rsid w:val="76BC1767"/>
    <w:rsid w:val="76C11474"/>
    <w:rsid w:val="76DF5587"/>
    <w:rsid w:val="76F22273"/>
    <w:rsid w:val="77271253"/>
    <w:rsid w:val="77310887"/>
    <w:rsid w:val="77A8186A"/>
    <w:rsid w:val="77AE50AC"/>
    <w:rsid w:val="77CF03B0"/>
    <w:rsid w:val="785066B3"/>
    <w:rsid w:val="785F1F8A"/>
    <w:rsid w:val="787E0B50"/>
    <w:rsid w:val="78907220"/>
    <w:rsid w:val="78D151F6"/>
    <w:rsid w:val="78F20812"/>
    <w:rsid w:val="79127693"/>
    <w:rsid w:val="795301B7"/>
    <w:rsid w:val="795F5FD1"/>
    <w:rsid w:val="79AB4A88"/>
    <w:rsid w:val="79E84E4B"/>
    <w:rsid w:val="79F2397C"/>
    <w:rsid w:val="7A0C6AD3"/>
    <w:rsid w:val="7A6A03D6"/>
    <w:rsid w:val="7A761437"/>
    <w:rsid w:val="7A951295"/>
    <w:rsid w:val="7AAC553A"/>
    <w:rsid w:val="7AE76BEC"/>
    <w:rsid w:val="7AF96F08"/>
    <w:rsid w:val="7C424DB9"/>
    <w:rsid w:val="7C53349A"/>
    <w:rsid w:val="7C570EF7"/>
    <w:rsid w:val="7C71066C"/>
    <w:rsid w:val="7C76266D"/>
    <w:rsid w:val="7C9328CE"/>
    <w:rsid w:val="7CB90560"/>
    <w:rsid w:val="7D772445"/>
    <w:rsid w:val="7DD507A7"/>
    <w:rsid w:val="7DF92890"/>
    <w:rsid w:val="7DFE6D90"/>
    <w:rsid w:val="7E37633C"/>
    <w:rsid w:val="7E6C539A"/>
    <w:rsid w:val="7EA72FE0"/>
    <w:rsid w:val="7EBA4ED1"/>
    <w:rsid w:val="7EF519C2"/>
    <w:rsid w:val="7F4E4C52"/>
    <w:rsid w:val="7FB83A5B"/>
    <w:rsid w:val="7FC36C57"/>
    <w:rsid w:val="7FE84D24"/>
    <w:rsid w:val="7FEB6A6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qFormat="1" w:uiPriority="99"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1"/>
    <w:qFormat/>
    <w:uiPriority w:val="9"/>
    <w:pPr>
      <w:keepNext/>
      <w:keepLines/>
      <w:jc w:val="left"/>
      <w:outlineLvl w:val="0"/>
    </w:pPr>
    <w:rPr>
      <w:bCs/>
      <w:kern w:val="44"/>
      <w:sz w:val="36"/>
      <w:szCs w:val="44"/>
    </w:rPr>
  </w:style>
  <w:style w:type="paragraph" w:styleId="4">
    <w:name w:val="heading 2"/>
    <w:basedOn w:val="1"/>
    <w:next w:val="1"/>
    <w:unhideWhenUsed/>
    <w:qFormat/>
    <w:uiPriority w:val="0"/>
    <w:pPr>
      <w:keepNext/>
      <w:keepLines/>
      <w:spacing w:before="260" w:after="260" w:line="412" w:lineRule="auto"/>
      <w:jc w:val="both"/>
      <w:outlineLvl w:val="1"/>
    </w:pPr>
    <w:rPr>
      <w:rFonts w:ascii="Arial" w:hAnsi="Arial" w:eastAsia="黑体"/>
      <w:b/>
      <w:sz w:val="32"/>
      <w:szCs w:val="20"/>
    </w:rPr>
  </w:style>
  <w:style w:type="paragraph" w:styleId="5">
    <w:name w:val="heading 3"/>
    <w:basedOn w:val="1"/>
    <w:next w:val="1"/>
    <w:link w:val="22"/>
    <w:qFormat/>
    <w:uiPriority w:val="9"/>
    <w:pPr>
      <w:keepNext/>
      <w:keepLines/>
      <w:jc w:val="left"/>
      <w:outlineLvl w:val="2"/>
    </w:pPr>
    <w:rPr>
      <w:bCs/>
      <w:sz w:val="32"/>
      <w:szCs w:val="32"/>
    </w:rPr>
  </w:style>
  <w:style w:type="paragraph" w:styleId="6">
    <w:name w:val="heading 4"/>
    <w:basedOn w:val="1"/>
    <w:next w:val="1"/>
    <w:link w:val="23"/>
    <w:qFormat/>
    <w:uiPriority w:val="9"/>
    <w:pPr>
      <w:keepNext/>
      <w:keepLines/>
      <w:jc w:val="left"/>
      <w:outlineLvl w:val="3"/>
    </w:pPr>
    <w:rPr>
      <w:rFonts w:ascii="Cambria" w:hAnsi="Cambria" w:eastAsia="宋体" w:cs="Times New Roman"/>
      <w:b/>
      <w:bCs/>
      <w:sz w:val="24"/>
      <w:szCs w:val="28"/>
    </w:rPr>
  </w:style>
  <w:style w:type="character" w:default="1" w:styleId="17">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Times New Roman"/>
      <w:szCs w:val="20"/>
    </w:rPr>
  </w:style>
  <w:style w:type="paragraph" w:styleId="7">
    <w:name w:val="Body Text Indent"/>
    <w:basedOn w:val="1"/>
    <w:next w:val="8"/>
    <w:qFormat/>
    <w:uiPriority w:val="99"/>
    <w:pPr>
      <w:spacing w:after="120"/>
      <w:ind w:left="420" w:leftChars="200"/>
    </w:pPr>
    <w:rPr>
      <w:kern w:val="0"/>
      <w:sz w:val="20"/>
      <w:szCs w:val="20"/>
    </w:rPr>
  </w:style>
  <w:style w:type="paragraph" w:customStyle="1" w:styleId="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Balloon Text"/>
    <w:basedOn w:val="1"/>
    <w:link w:val="24"/>
    <w:unhideWhenUsed/>
    <w:qFormat/>
    <w:uiPriority w:val="99"/>
    <w:rPr>
      <w:sz w:val="18"/>
      <w:szCs w:val="18"/>
    </w:rPr>
  </w:style>
  <w:style w:type="paragraph" w:styleId="10">
    <w:name w:val="footer"/>
    <w:basedOn w:val="1"/>
    <w:link w:val="25"/>
    <w:unhideWhenUsed/>
    <w:qFormat/>
    <w:uiPriority w:val="99"/>
    <w:pPr>
      <w:tabs>
        <w:tab w:val="center" w:pos="4153"/>
        <w:tab w:val="right" w:pos="8306"/>
      </w:tabs>
      <w:snapToGrid w:val="0"/>
      <w:jc w:val="left"/>
    </w:pPr>
    <w:rPr>
      <w:sz w:val="18"/>
      <w:szCs w:val="18"/>
    </w:rPr>
  </w:style>
  <w:style w:type="paragraph" w:styleId="11">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index heading"/>
    <w:basedOn w:val="1"/>
    <w:next w:val="13"/>
    <w:unhideWhenUsed/>
    <w:qFormat/>
    <w:uiPriority w:val="99"/>
    <w:pPr>
      <w:widowControl w:val="0"/>
      <w:spacing w:after="0" w:line="240" w:lineRule="auto"/>
      <w:jc w:val="both"/>
    </w:pPr>
    <w:rPr>
      <w:rFonts w:eastAsia="宋体"/>
      <w:color w:val="auto"/>
      <w:sz w:val="21"/>
      <w:szCs w:val="24"/>
    </w:rPr>
  </w:style>
  <w:style w:type="paragraph" w:styleId="13">
    <w:name w:val="index 1"/>
    <w:basedOn w:val="1"/>
    <w:next w:val="1"/>
    <w:qFormat/>
    <w:uiPriority w:val="0"/>
  </w:style>
  <w:style w:type="paragraph" w:styleId="14">
    <w:name w:val="Body Text Indent 3"/>
    <w:basedOn w:val="1"/>
    <w:qFormat/>
    <w:uiPriority w:val="0"/>
    <w:pPr>
      <w:spacing w:after="120"/>
      <w:ind w:left="420" w:leftChars="200"/>
    </w:pPr>
    <w:rPr>
      <w:rFonts w:ascii="Calibri" w:hAnsi="Calibri"/>
      <w:sz w:val="16"/>
      <w:szCs w:val="16"/>
    </w:rPr>
  </w:style>
  <w:style w:type="paragraph" w:styleId="15">
    <w:name w:val="Body Text First Indent 2"/>
    <w:basedOn w:val="7"/>
    <w:qFormat/>
    <w:uiPriority w:val="0"/>
    <w:pPr>
      <w:spacing w:before="0" w:beforeAutospacing="0" w:after="120" w:afterAutospacing="0"/>
      <w:ind w:left="420" w:leftChars="200" w:firstLine="420" w:firstLineChars="200"/>
    </w:pPr>
    <w:rPr>
      <w:b/>
      <w:bCs/>
      <w:sz w:val="32"/>
      <w:szCs w:val="32"/>
    </w:rPr>
  </w:style>
  <w:style w:type="character" w:styleId="18">
    <w:name w:val="FollowedHyperlink"/>
    <w:unhideWhenUsed/>
    <w:qFormat/>
    <w:uiPriority w:val="99"/>
    <w:rPr>
      <w:color w:val="000000"/>
      <w:u w:val="none"/>
    </w:rPr>
  </w:style>
  <w:style w:type="character" w:styleId="19">
    <w:name w:val="Hyperlink"/>
    <w:unhideWhenUsed/>
    <w:qFormat/>
    <w:uiPriority w:val="99"/>
    <w:rPr>
      <w:color w:val="000000"/>
      <w:u w:val="none"/>
    </w:rPr>
  </w:style>
  <w:style w:type="paragraph" w:customStyle="1" w:styleId="20">
    <w:name w:val="_Style 3"/>
    <w:qFormat/>
    <w:uiPriority w:val="1"/>
    <w:pPr>
      <w:widowControl w:val="0"/>
      <w:jc w:val="both"/>
    </w:pPr>
    <w:rPr>
      <w:rFonts w:ascii="Times New Roman" w:hAnsi="Times New Roman" w:eastAsia="宋体" w:cs="Times New Roman"/>
      <w:kern w:val="2"/>
      <w:sz w:val="21"/>
      <w:szCs w:val="22"/>
      <w:lang w:val="en-US" w:eastAsia="zh-CN" w:bidi="ar-SA"/>
    </w:rPr>
  </w:style>
  <w:style w:type="character" w:customStyle="1" w:styleId="21">
    <w:name w:val="标题 1 Char"/>
    <w:link w:val="3"/>
    <w:qFormat/>
    <w:uiPriority w:val="9"/>
    <w:rPr>
      <w:bCs/>
      <w:kern w:val="44"/>
      <w:sz w:val="36"/>
      <w:szCs w:val="44"/>
    </w:rPr>
  </w:style>
  <w:style w:type="character" w:customStyle="1" w:styleId="22">
    <w:name w:val="标题 3 Char"/>
    <w:link w:val="5"/>
    <w:qFormat/>
    <w:uiPriority w:val="9"/>
    <w:rPr>
      <w:bCs/>
      <w:sz w:val="32"/>
      <w:szCs w:val="32"/>
    </w:rPr>
  </w:style>
  <w:style w:type="character" w:customStyle="1" w:styleId="23">
    <w:name w:val="标题 4 Char"/>
    <w:link w:val="6"/>
    <w:qFormat/>
    <w:uiPriority w:val="9"/>
    <w:rPr>
      <w:rFonts w:ascii="Cambria" w:hAnsi="Cambria" w:eastAsia="宋体" w:cs="Times New Roman"/>
      <w:b/>
      <w:bCs/>
      <w:sz w:val="24"/>
      <w:szCs w:val="28"/>
    </w:rPr>
  </w:style>
  <w:style w:type="character" w:customStyle="1" w:styleId="24">
    <w:name w:val="批注框文本 Char"/>
    <w:link w:val="9"/>
    <w:semiHidden/>
    <w:qFormat/>
    <w:uiPriority w:val="99"/>
    <w:rPr>
      <w:sz w:val="18"/>
      <w:szCs w:val="18"/>
    </w:rPr>
  </w:style>
  <w:style w:type="character" w:customStyle="1" w:styleId="25">
    <w:name w:val="页脚 Char"/>
    <w:link w:val="10"/>
    <w:qFormat/>
    <w:uiPriority w:val="99"/>
    <w:rPr>
      <w:sz w:val="18"/>
      <w:szCs w:val="18"/>
    </w:rPr>
  </w:style>
  <w:style w:type="character" w:customStyle="1" w:styleId="26">
    <w:name w:val="页眉 Char"/>
    <w:link w:val="11"/>
    <w:qFormat/>
    <w:uiPriority w:val="99"/>
    <w:rPr>
      <w:sz w:val="18"/>
      <w:szCs w:val="18"/>
    </w:rPr>
  </w:style>
  <w:style w:type="character" w:customStyle="1" w:styleId="27">
    <w:name w:val="times1"/>
    <w:qFormat/>
    <w:uiPriority w:val="0"/>
    <w:rPr>
      <w:color w:val="3399FF"/>
      <w:bdr w:val="single" w:color="D1EDF8" w:sz="6" w:space="0"/>
      <w:shd w:val="clear" w:color="auto" w:fill="EAF9FF"/>
    </w:rPr>
  </w:style>
  <w:style w:type="character" w:customStyle="1" w:styleId="28">
    <w:name w:val="hover42"/>
    <w:qFormat/>
    <w:uiPriority w:val="0"/>
  </w:style>
  <w:style w:type="character" w:customStyle="1" w:styleId="29">
    <w:name w:val="times"/>
    <w:qFormat/>
    <w:uiPriority w:val="0"/>
    <w:rPr>
      <w:color w:val="CDCDCD"/>
      <w:bdr w:val="single" w:color="CDCDCD" w:sz="6" w:space="0"/>
      <w:shd w:val="clear" w:color="auto" w:fill="EFEFEF"/>
    </w:rPr>
  </w:style>
  <w:style w:type="paragraph" w:styleId="30">
    <w:name w:val="List Paragraph"/>
    <w:basedOn w:val="1"/>
    <w:qFormat/>
    <w:uiPriority w:val="34"/>
    <w:pPr>
      <w:ind w:firstLine="420" w:firstLineChars="200"/>
    </w:pPr>
  </w:style>
  <w:style w:type="paragraph" w:customStyle="1" w:styleId="31">
    <w:name w:val="文一"/>
    <w:basedOn w:val="1"/>
    <w:qFormat/>
    <w:uiPriority w:val="0"/>
    <w:pPr>
      <w:widowControl w:val="0"/>
      <w:topLinePunct/>
      <w:adjustRightInd w:val="0"/>
      <w:snapToGrid w:val="0"/>
      <w:spacing w:after="0" w:line="360" w:lineRule="auto"/>
      <w:ind w:firstLine="200" w:firstLineChars="200"/>
      <w:jc w:val="both"/>
    </w:pPr>
    <w:rPr>
      <w:rFonts w:eastAsia="宋体"/>
      <w:snapToGrid w:val="0"/>
      <w:color w:val="auto"/>
      <w:spacing w:val="4"/>
      <w:kern w:val="0"/>
      <w:sz w:val="24"/>
      <w:szCs w:val="24"/>
    </w:rPr>
  </w:style>
  <w:style w:type="paragraph" w:customStyle="1" w:styleId="32">
    <w:name w:val="正文缩进1"/>
    <w:basedOn w:val="1"/>
    <w:qFormat/>
    <w:uiPriority w:val="0"/>
    <w:pPr>
      <w:ind w:firstLine="420" w:firstLineChars="200"/>
    </w:pPr>
    <w:rPr>
      <w:rFonts w:ascii="Times New Roman" w:hAnsi="Times New Roman" w:eastAsia="楷体_GB2312"/>
      <w:szCs w:val="20"/>
    </w:rPr>
  </w:style>
  <w:style w:type="paragraph" w:customStyle="1" w:styleId="33">
    <w:name w:val="Table Paragraph"/>
    <w:basedOn w:val="1"/>
    <w:qFormat/>
    <w:uiPriority w:val="0"/>
    <w:pPr>
      <w:keepNext w:val="0"/>
      <w:keepLines w:val="0"/>
      <w:widowControl w:val="0"/>
      <w:suppressLineNumbers w:val="0"/>
      <w:autoSpaceDE w:val="0"/>
      <w:autoSpaceDN w:val="0"/>
      <w:spacing w:before="191" w:beforeAutospacing="0" w:after="0" w:afterAutospacing="0" w:line="360" w:lineRule="auto"/>
      <w:ind w:left="0" w:right="0"/>
      <w:jc w:val="left"/>
    </w:pPr>
    <w:rPr>
      <w:rFonts w:hint="eastAsia" w:ascii="宋体" w:hAnsi="宋体" w:eastAsia="宋体" w:cs="宋体"/>
      <w:kern w:val="0"/>
      <w:sz w:val="22"/>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4339</Words>
  <Characters>4586</Characters>
  <Lines>106</Lines>
  <Paragraphs>29</Paragraphs>
  <TotalTime>10</TotalTime>
  <ScaleCrop>false</ScaleCrop>
  <LinksUpToDate>false</LinksUpToDate>
  <CharactersWithSpaces>4983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2021-03-19T06:53:00Z</dcterms:created>
  <dc:creator>Administrator</dc:creator>
  <cp:lastModifiedBy>～</cp:lastModifiedBy>
  <cp:lastPrinted>2024-10-21T03:34:00Z</cp:lastPrinted>
  <dcterms:modified xsi:type="dcterms:W3CDTF">2025-03-18T08:47:40Z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01DB0401C26847F2B22FC454E53BDE1A_13</vt:lpwstr>
  </property>
  <property fmtid="{D5CDD505-2E9C-101B-9397-08002B2CF9AE}" pid="4" name="KSOTemplateDocerSaveRecord">
    <vt:lpwstr>eyJoZGlkIjoiOGY5YzNjM2U3OWY3ZjA1N2M3OTk5MmY5NmVjMDhlMGEiLCJ1c2VySWQiOiIyNTg3NDEyMjQifQ==</vt:lpwstr>
  </property>
</Properties>
</file>