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990ED6">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仿宋_GB2312" w:eastAsia="仿宋_GB2312"/>
          <w:sz w:val="32"/>
          <w:szCs w:val="32"/>
          <w:lang w:val="en-US" w:eastAsia="zh-CN"/>
        </w:rPr>
      </w:pPr>
      <w:bookmarkStart w:id="0" w:name="_GoBack"/>
      <w:bookmarkEnd w:id="0"/>
      <w:r>
        <w:rPr>
          <w:rFonts w:hint="eastAsia" w:ascii="仿宋_GB2312" w:eastAsia="仿宋_GB2312"/>
          <w:sz w:val="32"/>
          <w:szCs w:val="32"/>
          <w:lang w:val="en-US" w:eastAsia="zh-CN"/>
        </w:rPr>
        <w:t>附件1</w:t>
      </w:r>
    </w:p>
    <w:p w14:paraId="53354F1B">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西郊游泳场卫生清洁服务采购内容</w:t>
      </w:r>
    </w:p>
    <w:p w14:paraId="4D4B463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default"/>
          <w:sz w:val="32"/>
          <w:szCs w:val="32"/>
          <w:lang w:val="en-US" w:eastAsia="zh-CN"/>
        </w:rPr>
      </w:pPr>
      <w:r>
        <w:rPr>
          <w:rFonts w:hint="eastAsia" w:ascii="仿宋_GB2312" w:hAnsi="仿宋_GB2312" w:eastAsia="仿宋_GB2312" w:cs="仿宋_GB2312"/>
          <w:b/>
          <w:bCs/>
          <w:sz w:val="32"/>
          <w:szCs w:val="32"/>
          <w:lang w:val="en-US" w:eastAsia="zh-CN"/>
        </w:rPr>
        <w:t>一、卫生清洁服务范围和质量要求及人员配备</w:t>
      </w:r>
    </w:p>
    <w:tbl>
      <w:tblPr>
        <w:tblStyle w:val="8"/>
        <w:tblW w:w="0" w:type="auto"/>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6"/>
        <w:gridCol w:w="1546"/>
        <w:gridCol w:w="5976"/>
      </w:tblGrid>
      <w:tr w14:paraId="156AF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6" w:type="dxa"/>
            <w:vAlign w:val="center"/>
          </w:tcPr>
          <w:p w14:paraId="30D5A225">
            <w:pPr>
              <w:jc w:val="center"/>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项目名称</w:t>
            </w:r>
          </w:p>
        </w:tc>
        <w:tc>
          <w:tcPr>
            <w:tcW w:w="1546" w:type="dxa"/>
            <w:vAlign w:val="center"/>
          </w:tcPr>
          <w:p w14:paraId="01F98DF0">
            <w:pPr>
              <w:jc w:val="center"/>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采购需求</w:t>
            </w:r>
          </w:p>
        </w:tc>
        <w:tc>
          <w:tcPr>
            <w:tcW w:w="5976" w:type="dxa"/>
            <w:vAlign w:val="center"/>
          </w:tcPr>
          <w:p w14:paraId="02369EE0">
            <w:pPr>
              <w:jc w:val="cente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需求概况</w:t>
            </w:r>
          </w:p>
        </w:tc>
      </w:tr>
      <w:tr w14:paraId="7593C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6" w:type="dxa"/>
            <w:vAlign w:val="center"/>
          </w:tcPr>
          <w:p w14:paraId="0867B4E9">
            <w:pPr>
              <w:jc w:val="cente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西郊游泳场卫生清洁服务</w:t>
            </w:r>
          </w:p>
        </w:tc>
        <w:tc>
          <w:tcPr>
            <w:tcW w:w="1546" w:type="dxa"/>
            <w:vAlign w:val="center"/>
          </w:tcPr>
          <w:p w14:paraId="31AD1BAD">
            <w:pPr>
              <w:jc w:val="center"/>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服务范围和质量要求</w:t>
            </w:r>
          </w:p>
        </w:tc>
        <w:tc>
          <w:tcPr>
            <w:tcW w:w="5976" w:type="dxa"/>
            <w:vAlign w:val="center"/>
          </w:tcPr>
          <w:p w14:paraId="042E44BF">
            <w:p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1、服务范围：西郊游泳场全场露天及室内区域约30000平方米。</w:t>
            </w:r>
          </w:p>
          <w:p w14:paraId="61B08FF8">
            <w:pPr>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更衣室，面积约500平房米（含室内游泳馆）；</w:t>
            </w:r>
          </w:p>
          <w:p w14:paraId="5DD323EC">
            <w:pPr>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卫生间，面积约200平方米（含室内游泳馆）；</w:t>
            </w:r>
          </w:p>
          <w:p w14:paraId="68FBBF52">
            <w:pPr>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场内所有陆地设施，面积约10000平方米；</w:t>
            </w:r>
          </w:p>
          <w:p w14:paraId="30A3B753">
            <w:pPr>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室内游泳馆内所有设施，面积约1000平方米；</w:t>
            </w:r>
          </w:p>
          <w:p w14:paraId="10557EB2">
            <w:pPr>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2层办公大楼，面积约500平方米；</w:t>
            </w:r>
          </w:p>
          <w:p w14:paraId="09A828D4">
            <w:pPr>
              <w:numPr>
                <w:ilvl w:val="0"/>
                <w:numId w:val="1"/>
              </w:numPr>
              <w:ind w:firstLine="640" w:firstLineChars="200"/>
              <w:jc w:val="both"/>
              <w:rPr>
                <w:rFonts w:hint="eastAsia"/>
              </w:rPr>
            </w:pPr>
            <w:r>
              <w:rPr>
                <w:rFonts w:hint="eastAsia" w:ascii="仿宋_GB2312" w:hAnsi="仿宋_GB2312" w:eastAsia="仿宋_GB2312" w:cs="仿宋_GB2312"/>
                <w:sz w:val="32"/>
                <w:szCs w:val="32"/>
              </w:rPr>
              <w:t>泳场停车场</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含路面</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，面积约</w:t>
            </w:r>
            <w:r>
              <w:rPr>
                <w:rFonts w:hint="eastAsia" w:ascii="仿宋_GB2312" w:hAnsi="仿宋_GB2312" w:eastAsia="仿宋_GB2312" w:cs="仿宋_GB2312"/>
                <w:sz w:val="32"/>
                <w:szCs w:val="32"/>
                <w:lang w:val="en-US" w:eastAsia="zh-CN"/>
              </w:rPr>
              <w:t>76</w:t>
            </w:r>
            <w:r>
              <w:rPr>
                <w:rFonts w:hint="eastAsia" w:ascii="仿宋_GB2312" w:hAnsi="仿宋_GB2312" w:eastAsia="仿宋_GB2312" w:cs="仿宋_GB2312"/>
                <w:sz w:val="32"/>
                <w:szCs w:val="32"/>
              </w:rPr>
              <w:t>00平方米</w:t>
            </w:r>
            <w:r>
              <w:rPr>
                <w:rFonts w:hint="eastAsia" w:ascii="仿宋_GB2312" w:hAnsi="仿宋_GB2312" w:eastAsia="仿宋_GB2312" w:cs="仿宋_GB2312"/>
                <w:sz w:val="32"/>
                <w:szCs w:val="32"/>
                <w:lang w:eastAsia="zh-CN"/>
              </w:rPr>
              <w:t>；</w:t>
            </w:r>
          </w:p>
          <w:p w14:paraId="06486F7C">
            <w:pPr>
              <w:ind w:firstLine="640" w:firstLineChars="200"/>
              <w:jc w:val="both"/>
              <w:rPr>
                <w:rFonts w:hint="eastAsia"/>
                <w:lang w:val="en-US" w:eastAsia="zh-CN"/>
              </w:rPr>
            </w:pPr>
            <w:r>
              <w:rPr>
                <w:rFonts w:hint="eastAsia" w:ascii="仿宋_GB2312" w:hAnsi="仿宋_GB2312" w:eastAsia="仿宋_GB2312" w:cs="仿宋_GB2312"/>
                <w:sz w:val="32"/>
                <w:szCs w:val="32"/>
                <w:lang w:eastAsia="zh-CN"/>
              </w:rPr>
              <w:t>（七）小黄楼约</w:t>
            </w:r>
            <w:r>
              <w:rPr>
                <w:rFonts w:hint="eastAsia" w:ascii="仿宋_GB2312" w:hAnsi="仿宋_GB2312" w:eastAsia="仿宋_GB2312" w:cs="仿宋_GB2312"/>
                <w:sz w:val="32"/>
                <w:szCs w:val="32"/>
                <w:lang w:val="en-US" w:eastAsia="zh-CN"/>
              </w:rPr>
              <w:t>200平方米。</w:t>
            </w:r>
          </w:p>
          <w:p w14:paraId="149D40CC">
            <w:p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2、质量要求：</w:t>
            </w:r>
          </w:p>
          <w:p w14:paraId="23A7AA14">
            <w:pPr>
              <w:numPr>
                <w:ilvl w:val="0"/>
                <w:numId w:val="2"/>
              </w:numPr>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场内所有陆上设施及地面卫生清洁，无垃圾，垃圾桶摆放整齐，有序，每天清洗。露天桌椅清洁无污迹，无杂物。</w:t>
            </w:r>
          </w:p>
          <w:p w14:paraId="3643DF1C">
            <w:pPr>
              <w:numPr>
                <w:ilvl w:val="0"/>
                <w:numId w:val="2"/>
              </w:numPr>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保证更衣室及卫生间每个角落清洁干净，无卫生死角；保管柜的卫生保洁，每周清洁保管柜、排气扇及更衣室内外玻璃窗一次。</w:t>
            </w:r>
          </w:p>
          <w:p w14:paraId="527DA168">
            <w:pPr>
              <w:numPr>
                <w:ilvl w:val="0"/>
                <w:numId w:val="2"/>
              </w:numPr>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外围公共走道，广告牌、指示牌等，售票房外边走道及停车场走道地面的清洁卫生。</w:t>
            </w:r>
          </w:p>
          <w:p w14:paraId="2CEEA3EE">
            <w:pPr>
              <w:numPr>
                <w:ilvl w:val="0"/>
                <w:numId w:val="2"/>
              </w:numPr>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二楼中心办公区域和鱼塘旁场地办公室的日常清洁，保证不能有落叶和垃圾。</w:t>
            </w:r>
          </w:p>
          <w:p w14:paraId="447AABBF">
            <w:pPr>
              <w:numPr>
                <w:ilvl w:val="0"/>
                <w:numId w:val="2"/>
              </w:numPr>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室内游泳馆卫生保洁，确保地面干净与整洁，不能有积水。</w:t>
            </w:r>
          </w:p>
          <w:p w14:paraId="6312FD1E">
            <w:pPr>
              <w:numPr>
                <w:ilvl w:val="0"/>
                <w:numId w:val="2"/>
              </w:numPr>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沙滩区域需配备至少一名工作人员进行保洁，沙滩区域需保持整洁干净。</w:t>
            </w:r>
          </w:p>
          <w:p w14:paraId="66657205">
            <w:pPr>
              <w:numPr>
                <w:ilvl w:val="0"/>
                <w:numId w:val="2"/>
              </w:numPr>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泳季期间男女露天更衣室</w:t>
            </w:r>
            <w:r>
              <w:rPr>
                <w:rFonts w:hint="eastAsia" w:ascii="仿宋_GB2312" w:hAnsi="仿宋_GB2312" w:eastAsia="仿宋_GB2312" w:cs="仿宋_GB2312"/>
                <w:sz w:val="32"/>
                <w:szCs w:val="32"/>
              </w:rPr>
              <w:t>需</w:t>
            </w:r>
            <w:r>
              <w:rPr>
                <w:rFonts w:hint="eastAsia" w:ascii="仿宋_GB2312" w:hAnsi="仿宋_GB2312" w:eastAsia="仿宋_GB2312" w:cs="仿宋_GB2312"/>
                <w:sz w:val="32"/>
                <w:szCs w:val="32"/>
                <w:lang w:eastAsia="zh-CN"/>
              </w:rPr>
              <w:t>各</w:t>
            </w:r>
            <w:r>
              <w:rPr>
                <w:rFonts w:hint="eastAsia" w:ascii="仿宋_GB2312" w:hAnsi="仿宋_GB2312" w:eastAsia="仿宋_GB2312" w:cs="仿宋_GB2312"/>
                <w:sz w:val="32"/>
                <w:szCs w:val="32"/>
              </w:rPr>
              <w:t>配备至少一名工作人员进行保洁。</w:t>
            </w:r>
          </w:p>
          <w:p w14:paraId="61349707">
            <w:pPr>
              <w:numPr>
                <w:ilvl w:val="0"/>
                <w:numId w:val="2"/>
              </w:numPr>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停车场区域保持整洁干净，定时清理杂物。</w:t>
            </w:r>
          </w:p>
          <w:p w14:paraId="5963589D">
            <w:pPr>
              <w:numPr>
                <w:ilvl w:val="0"/>
                <w:numId w:val="2"/>
              </w:numPr>
              <w:ind w:firstLine="640" w:firstLineChars="200"/>
              <w:jc w:val="both"/>
              <w:rPr>
                <w:rFonts w:ascii="仿宋_GB2312" w:hAnsi="宋体" w:eastAsia="仿宋_GB2312"/>
                <w:kern w:val="0"/>
                <w:sz w:val="32"/>
                <w:szCs w:val="32"/>
              </w:rPr>
            </w:pPr>
            <w:r>
              <w:rPr>
                <w:rFonts w:hint="eastAsia" w:ascii="仿宋_GB2312" w:hAnsi="仿宋_GB2312" w:eastAsia="仿宋_GB2312" w:cs="仿宋_GB2312"/>
                <w:sz w:val="32"/>
                <w:szCs w:val="32"/>
                <w:lang w:val="en-US" w:eastAsia="zh-CN"/>
              </w:rPr>
              <w:t>根据场馆的实际情况配备好一切保洁工具及保洁剂量</w:t>
            </w:r>
            <w:r>
              <w:rPr>
                <w:rFonts w:hint="eastAsia" w:ascii="仿宋_GB2312" w:hAnsi="仿宋_GB2312" w:eastAsia="仿宋_GB2312" w:cs="仿宋_GB2312"/>
                <w:sz w:val="32"/>
                <w:szCs w:val="32"/>
                <w:lang w:eastAsia="zh-CN"/>
              </w:rPr>
              <w:t>。</w:t>
            </w:r>
          </w:p>
          <w:p w14:paraId="40B1E57B">
            <w:pPr>
              <w:numPr>
                <w:ilvl w:val="0"/>
                <w:numId w:val="2"/>
              </w:numPr>
              <w:ind w:firstLine="640" w:firstLineChars="200"/>
              <w:jc w:val="both"/>
              <w:rPr>
                <w:rFonts w:ascii="仿宋_GB2312" w:hAnsi="宋体" w:eastAsia="仿宋_GB2312"/>
                <w:kern w:val="0"/>
                <w:sz w:val="32"/>
                <w:szCs w:val="32"/>
              </w:rPr>
            </w:pPr>
            <w:r>
              <w:rPr>
                <w:rFonts w:hint="eastAsia" w:ascii="仿宋_GB2312" w:hAnsi="仿宋_GB2312" w:eastAsia="仿宋_GB2312" w:cs="仿宋_GB2312"/>
                <w:sz w:val="32"/>
                <w:szCs w:val="32"/>
                <w:lang w:val="en-US" w:eastAsia="zh-CN"/>
              </w:rPr>
              <w:t>积极配合我方工作，根据实际情况协助我方工作开展</w:t>
            </w:r>
            <w:r>
              <w:rPr>
                <w:rFonts w:hint="eastAsia" w:ascii="仿宋_GB2312" w:hAnsi="仿宋_GB2312" w:eastAsia="仿宋_GB2312" w:cs="仿宋_GB2312"/>
                <w:sz w:val="32"/>
                <w:szCs w:val="32"/>
                <w:lang w:eastAsia="zh-CN"/>
              </w:rPr>
              <w:t>。</w:t>
            </w:r>
          </w:p>
          <w:p w14:paraId="1677955C">
            <w:pPr>
              <w:numPr>
                <w:ilvl w:val="0"/>
                <w:numId w:val="2"/>
              </w:numPr>
              <w:ind w:firstLine="640" w:firstLineChars="200"/>
              <w:jc w:val="both"/>
              <w:rPr>
                <w:rFonts w:ascii="仿宋_GB2312" w:eastAsia="仿宋_GB2312"/>
                <w:sz w:val="32"/>
                <w:szCs w:val="32"/>
              </w:rPr>
            </w:pPr>
            <w:r>
              <w:rPr>
                <w:rFonts w:hint="eastAsia" w:ascii="仿宋_GB2312" w:hAnsi="宋体" w:eastAsia="仿宋_GB2312"/>
                <w:kern w:val="0"/>
                <w:sz w:val="32"/>
                <w:szCs w:val="32"/>
              </w:rPr>
              <w:t>本招投标项目不能分包、转包。</w:t>
            </w:r>
          </w:p>
          <w:p w14:paraId="32730AAE">
            <w:pPr>
              <w:numPr>
                <w:ilvl w:val="0"/>
                <w:numId w:val="2"/>
              </w:numPr>
              <w:ind w:firstLine="640" w:firstLineChars="200"/>
              <w:jc w:val="both"/>
              <w:rPr>
                <w:rFonts w:ascii="仿宋_GB2312" w:hAnsi="宋体" w:eastAsia="仿宋_GB2312"/>
                <w:kern w:val="0"/>
                <w:sz w:val="32"/>
                <w:szCs w:val="32"/>
              </w:rPr>
            </w:pPr>
            <w:r>
              <w:rPr>
                <w:rFonts w:hint="eastAsia" w:ascii="仿宋_GB2312" w:hAnsi="宋体" w:eastAsia="仿宋_GB2312"/>
                <w:kern w:val="0"/>
                <w:sz w:val="32"/>
                <w:szCs w:val="32"/>
              </w:rPr>
              <w:t>中标单位全部工作人员须</w:t>
            </w:r>
            <w:r>
              <w:rPr>
                <w:rFonts w:hint="eastAsia" w:ascii="仿宋_GB2312" w:eastAsia="仿宋_GB2312"/>
                <w:sz w:val="32"/>
                <w:szCs w:val="32"/>
              </w:rPr>
              <w:t>身体健康，五官端正，任劳任怨。</w:t>
            </w:r>
          </w:p>
          <w:p w14:paraId="62FB1598">
            <w:pPr>
              <w:numPr>
                <w:ilvl w:val="0"/>
                <w:numId w:val="2"/>
              </w:numPr>
              <w:ind w:firstLine="640" w:firstLineChars="200"/>
              <w:jc w:val="both"/>
              <w:rPr>
                <w:rFonts w:hint="eastAsia" w:ascii="仿宋_GB2312" w:hAnsi="宋体" w:eastAsia="仿宋_GB2312"/>
                <w:kern w:val="0"/>
                <w:sz w:val="32"/>
                <w:szCs w:val="32"/>
              </w:rPr>
            </w:pPr>
            <w:r>
              <w:rPr>
                <w:rFonts w:hint="eastAsia" w:ascii="仿宋_GB2312" w:hAnsi="宋体" w:eastAsia="仿宋_GB2312"/>
                <w:kern w:val="0"/>
                <w:sz w:val="32"/>
                <w:szCs w:val="32"/>
              </w:rPr>
              <w:t>中标单位全部工作人员，须符合广州市政府用工标准要求，全部人员必须购买相应的“五险一金”，食宿由中标单位自行解决。</w:t>
            </w:r>
          </w:p>
          <w:p w14:paraId="567EC601">
            <w:pPr>
              <w:numPr>
                <w:ilvl w:val="0"/>
                <w:numId w:val="2"/>
              </w:numPr>
              <w:ind w:firstLine="640" w:firstLineChars="200"/>
              <w:jc w:val="both"/>
              <w:rPr>
                <w:rFonts w:ascii="仿宋_GB2312" w:hAnsi="宋体" w:eastAsia="仿宋_GB2312"/>
                <w:kern w:val="0"/>
                <w:sz w:val="32"/>
                <w:szCs w:val="32"/>
              </w:rPr>
            </w:pPr>
            <w:r>
              <w:rPr>
                <w:rFonts w:hint="eastAsia" w:ascii="仿宋_GB2312" w:hAnsi="宋体" w:eastAsia="仿宋_GB2312"/>
                <w:kern w:val="0"/>
                <w:sz w:val="32"/>
                <w:szCs w:val="32"/>
              </w:rPr>
              <w:t>管理和工作人员，须全部持有相应资质上岗证并统一着装。</w:t>
            </w:r>
          </w:p>
          <w:p w14:paraId="3F1E7AC0">
            <w:pPr>
              <w:numPr>
                <w:ilvl w:val="0"/>
                <w:numId w:val="2"/>
              </w:numPr>
              <w:ind w:firstLine="640" w:firstLineChars="200"/>
              <w:jc w:val="both"/>
              <w:rPr>
                <w:rFonts w:ascii="仿宋_GB2312" w:hAnsi="宋体" w:eastAsia="仿宋_GB2312"/>
                <w:kern w:val="0"/>
                <w:sz w:val="32"/>
                <w:szCs w:val="32"/>
              </w:rPr>
            </w:pPr>
            <w:r>
              <w:rPr>
                <w:rFonts w:hint="eastAsia" w:ascii="仿宋_GB2312" w:hAnsi="宋体" w:eastAsia="仿宋_GB2312"/>
                <w:kern w:val="0"/>
                <w:sz w:val="32"/>
                <w:szCs w:val="32"/>
              </w:rPr>
              <w:t>中标单位工作人员须遵守采购人有关规章制度和管理规定，严禁违反场地规章制度，</w:t>
            </w:r>
            <w:r>
              <w:rPr>
                <w:rFonts w:hint="eastAsia" w:ascii="仿宋_GB2312" w:eastAsia="仿宋_GB2312"/>
                <w:sz w:val="32"/>
                <w:szCs w:val="32"/>
              </w:rPr>
              <w:t>必须要依照编定的时间表做好考勤工作</w:t>
            </w:r>
            <w:r>
              <w:rPr>
                <w:rFonts w:hint="eastAsia" w:ascii="仿宋_GB2312" w:hAnsi="宋体" w:eastAsia="仿宋_GB2312"/>
                <w:kern w:val="0"/>
                <w:sz w:val="32"/>
                <w:szCs w:val="32"/>
              </w:rPr>
              <w:t>。</w:t>
            </w:r>
          </w:p>
          <w:p w14:paraId="70EEA2D3">
            <w:pPr>
              <w:numPr>
                <w:ilvl w:val="0"/>
                <w:numId w:val="2"/>
              </w:numPr>
              <w:ind w:firstLine="640" w:firstLineChars="200"/>
              <w:jc w:val="both"/>
              <w:rPr>
                <w:rFonts w:ascii="仿宋_GB2312" w:hAnsi="宋体" w:eastAsia="仿宋_GB2312"/>
                <w:kern w:val="0"/>
                <w:sz w:val="32"/>
                <w:szCs w:val="32"/>
              </w:rPr>
            </w:pPr>
            <w:r>
              <w:rPr>
                <w:rFonts w:hint="eastAsia" w:ascii="仿宋_GB2312" w:hAnsi="宋体" w:eastAsia="仿宋_GB2312"/>
                <w:kern w:val="0"/>
                <w:sz w:val="32"/>
                <w:szCs w:val="32"/>
              </w:rPr>
              <w:t>中标单位工作人员如有违反采购人的管理制度或损害采购人利益的，采购人有拒绝中标单位违规工作人员在上述场所工作的权利，并保留追索赔偿的权利；引发劳动争议的，由中标单位自行解决。</w:t>
            </w:r>
          </w:p>
          <w:p w14:paraId="5225C5DB">
            <w:pPr>
              <w:numPr>
                <w:ilvl w:val="0"/>
                <w:numId w:val="2"/>
              </w:numPr>
              <w:ind w:firstLine="640" w:firstLineChars="200"/>
              <w:jc w:val="both"/>
              <w:rPr>
                <w:rFonts w:ascii="仿宋_GB2312" w:hAnsi="宋体" w:eastAsia="仿宋_GB2312"/>
                <w:kern w:val="0"/>
                <w:sz w:val="32"/>
                <w:szCs w:val="32"/>
              </w:rPr>
            </w:pPr>
            <w:r>
              <w:rPr>
                <w:rFonts w:hint="eastAsia" w:ascii="仿宋_GB2312" w:hAnsi="宋体" w:eastAsia="仿宋_GB2312"/>
                <w:kern w:val="0"/>
                <w:sz w:val="32"/>
                <w:szCs w:val="32"/>
              </w:rPr>
              <w:t>中标单位应严格按照采购人物业服务质量要求和人员配置执行，否则采购人将给予处罚性赔偿，具体如下：</w:t>
            </w:r>
          </w:p>
          <w:p w14:paraId="16113746">
            <w:pPr>
              <w:keepNext w:val="0"/>
              <w:keepLines w:val="0"/>
              <w:pageBreakBefore w:val="0"/>
              <w:widowControl/>
              <w:tabs>
                <w:tab w:val="left" w:pos="630"/>
              </w:tabs>
              <w:kinsoku/>
              <w:wordWrap/>
              <w:overflowPunct/>
              <w:topLinePunct w:val="0"/>
              <w:autoSpaceDE/>
              <w:autoSpaceDN/>
              <w:bidi w:val="0"/>
              <w:adjustRightInd/>
              <w:snapToGrid/>
              <w:spacing w:line="580" w:lineRule="exact"/>
              <w:ind w:firstLine="640" w:firstLineChars="200"/>
              <w:jc w:val="both"/>
              <w:textAlignment w:val="auto"/>
              <w:rPr>
                <w:rFonts w:ascii="仿宋_GB2312" w:hAnsi="宋体" w:eastAsia="仿宋_GB2312"/>
                <w:kern w:val="0"/>
                <w:sz w:val="32"/>
                <w:szCs w:val="32"/>
              </w:rPr>
            </w:pPr>
            <w:r>
              <w:rPr>
                <w:rFonts w:ascii="仿宋_GB2312" w:hAnsi="宋体" w:eastAsia="仿宋_GB2312"/>
                <w:kern w:val="0"/>
                <w:sz w:val="32"/>
                <w:szCs w:val="32"/>
              </w:rPr>
              <w:t>1</w:t>
            </w:r>
            <w:r>
              <w:rPr>
                <w:rFonts w:hint="eastAsia" w:ascii="仿宋_GB2312" w:hAnsi="宋体" w:eastAsia="仿宋_GB2312"/>
                <w:kern w:val="0"/>
                <w:sz w:val="32"/>
                <w:szCs w:val="32"/>
              </w:rPr>
              <w:t>、人员安排需满足人员配置要求，若无法满足，我场将收取赔偿费用，赔偿费用于当月支付保洁费用中扣除；若缺</w:t>
            </w:r>
            <w:r>
              <w:rPr>
                <w:rFonts w:ascii="仿宋_GB2312" w:hAnsi="宋体" w:eastAsia="仿宋_GB2312"/>
                <w:kern w:val="0"/>
                <w:sz w:val="32"/>
                <w:szCs w:val="32"/>
              </w:rPr>
              <w:t>1</w:t>
            </w:r>
            <w:r>
              <w:rPr>
                <w:rFonts w:hint="eastAsia" w:ascii="仿宋_GB2312" w:hAnsi="宋体" w:eastAsia="仿宋_GB2312"/>
                <w:kern w:val="0"/>
                <w:sz w:val="32"/>
                <w:szCs w:val="32"/>
              </w:rPr>
              <w:t>人则扣除</w:t>
            </w:r>
            <w:r>
              <w:rPr>
                <w:rFonts w:ascii="仿宋_GB2312" w:hAnsi="宋体" w:eastAsia="仿宋_GB2312"/>
                <w:kern w:val="0"/>
                <w:sz w:val="32"/>
                <w:szCs w:val="32"/>
              </w:rPr>
              <w:t>10%</w:t>
            </w:r>
            <w:r>
              <w:rPr>
                <w:rFonts w:hint="eastAsia" w:ascii="仿宋_GB2312" w:hAnsi="宋体" w:eastAsia="仿宋_GB2312"/>
                <w:kern w:val="0"/>
                <w:sz w:val="32"/>
                <w:szCs w:val="32"/>
              </w:rPr>
              <w:t>，缺</w:t>
            </w:r>
            <w:r>
              <w:rPr>
                <w:rFonts w:ascii="仿宋_GB2312" w:hAnsi="宋体" w:eastAsia="仿宋_GB2312"/>
                <w:kern w:val="0"/>
                <w:sz w:val="32"/>
                <w:szCs w:val="32"/>
              </w:rPr>
              <w:t>2</w:t>
            </w:r>
            <w:r>
              <w:rPr>
                <w:rFonts w:hint="eastAsia" w:ascii="仿宋_GB2312" w:hAnsi="宋体" w:eastAsia="仿宋_GB2312"/>
                <w:kern w:val="0"/>
                <w:sz w:val="32"/>
                <w:szCs w:val="32"/>
              </w:rPr>
              <w:t>人则扣除</w:t>
            </w:r>
            <w:r>
              <w:rPr>
                <w:rFonts w:ascii="仿宋_GB2312" w:hAnsi="宋体" w:eastAsia="仿宋_GB2312"/>
                <w:kern w:val="0"/>
                <w:sz w:val="32"/>
                <w:szCs w:val="32"/>
              </w:rPr>
              <w:t>20%</w:t>
            </w:r>
            <w:r>
              <w:rPr>
                <w:rFonts w:hint="eastAsia" w:ascii="仿宋_GB2312" w:hAnsi="宋体" w:eastAsia="仿宋_GB2312"/>
                <w:kern w:val="0"/>
                <w:sz w:val="32"/>
                <w:szCs w:val="32"/>
              </w:rPr>
              <w:t>，以此类推直至当月支付保洁费用完全扣除；</w:t>
            </w:r>
          </w:p>
          <w:p w14:paraId="5AC72FCD">
            <w:pPr>
              <w:keepNext w:val="0"/>
              <w:keepLines w:val="0"/>
              <w:pageBreakBefore w:val="0"/>
              <w:widowControl/>
              <w:tabs>
                <w:tab w:val="left" w:pos="630"/>
              </w:tabs>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宋体" w:eastAsia="仿宋_GB2312"/>
                <w:kern w:val="0"/>
                <w:sz w:val="32"/>
                <w:szCs w:val="32"/>
              </w:rPr>
            </w:pPr>
            <w:r>
              <w:rPr>
                <w:rFonts w:ascii="仿宋_GB2312" w:hAnsi="宋体" w:eastAsia="仿宋_GB2312"/>
                <w:kern w:val="0"/>
                <w:sz w:val="32"/>
                <w:szCs w:val="32"/>
              </w:rPr>
              <w:t>2</w:t>
            </w:r>
            <w:r>
              <w:rPr>
                <w:rFonts w:hint="eastAsia" w:ascii="仿宋_GB2312" w:hAnsi="宋体" w:eastAsia="仿宋_GB2312"/>
                <w:kern w:val="0"/>
                <w:sz w:val="32"/>
                <w:szCs w:val="32"/>
              </w:rPr>
              <w:t>、若场地收到有关环境卫生投诉，我场将收取赔偿费用，赔偿费用于当月支付保洁费用中扣除；若收到</w:t>
            </w:r>
            <w:r>
              <w:rPr>
                <w:rFonts w:ascii="仿宋_GB2312" w:hAnsi="宋体" w:eastAsia="仿宋_GB2312"/>
                <w:kern w:val="0"/>
                <w:sz w:val="32"/>
                <w:szCs w:val="32"/>
              </w:rPr>
              <w:t>3</w:t>
            </w:r>
            <w:r>
              <w:rPr>
                <w:rFonts w:hint="eastAsia" w:ascii="仿宋_GB2312" w:hAnsi="宋体" w:eastAsia="仿宋_GB2312"/>
                <w:kern w:val="0"/>
                <w:sz w:val="32"/>
                <w:szCs w:val="32"/>
              </w:rPr>
              <w:t>次投诉则扣除</w:t>
            </w:r>
            <w:r>
              <w:rPr>
                <w:rFonts w:ascii="仿宋_GB2312" w:hAnsi="宋体" w:eastAsia="仿宋_GB2312"/>
                <w:kern w:val="0"/>
                <w:sz w:val="32"/>
                <w:szCs w:val="32"/>
              </w:rPr>
              <w:t>30%</w:t>
            </w:r>
            <w:r>
              <w:rPr>
                <w:rFonts w:hint="eastAsia" w:ascii="仿宋_GB2312" w:hAnsi="宋体" w:eastAsia="仿宋_GB2312"/>
                <w:kern w:val="0"/>
                <w:sz w:val="32"/>
                <w:szCs w:val="32"/>
              </w:rPr>
              <w:t>，收到</w:t>
            </w:r>
            <w:r>
              <w:rPr>
                <w:rFonts w:ascii="仿宋_GB2312" w:hAnsi="宋体" w:eastAsia="仿宋_GB2312"/>
                <w:kern w:val="0"/>
                <w:sz w:val="32"/>
                <w:szCs w:val="32"/>
              </w:rPr>
              <w:t>6</w:t>
            </w:r>
            <w:r>
              <w:rPr>
                <w:rFonts w:hint="eastAsia" w:ascii="仿宋_GB2312" w:hAnsi="宋体" w:eastAsia="仿宋_GB2312"/>
                <w:kern w:val="0"/>
                <w:sz w:val="32"/>
                <w:szCs w:val="32"/>
              </w:rPr>
              <w:t>次投诉则扣除</w:t>
            </w:r>
            <w:r>
              <w:rPr>
                <w:rFonts w:ascii="仿宋_GB2312" w:hAnsi="宋体" w:eastAsia="仿宋_GB2312"/>
                <w:kern w:val="0"/>
                <w:sz w:val="32"/>
                <w:szCs w:val="32"/>
              </w:rPr>
              <w:t>40%</w:t>
            </w:r>
            <w:r>
              <w:rPr>
                <w:rFonts w:hint="eastAsia" w:ascii="仿宋_GB2312" w:hAnsi="宋体" w:eastAsia="仿宋_GB2312"/>
                <w:kern w:val="0"/>
                <w:sz w:val="32"/>
                <w:szCs w:val="32"/>
              </w:rPr>
              <w:t>，以此类推直至当月支付保洁费用完全扣除。</w:t>
            </w:r>
          </w:p>
          <w:p w14:paraId="633EC16C">
            <w:pPr>
              <w:keepNext w:val="0"/>
              <w:keepLines w:val="0"/>
              <w:pageBreakBefore w:val="0"/>
              <w:widowControl/>
              <w:tabs>
                <w:tab w:val="left" w:pos="630"/>
              </w:tabs>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宋体" w:eastAsia="仿宋_GB2312"/>
                <w:kern w:val="0"/>
                <w:sz w:val="32"/>
                <w:szCs w:val="32"/>
                <w:lang w:eastAsia="zh-CN"/>
              </w:rPr>
              <w:t>（</w:t>
            </w:r>
            <w:r>
              <w:rPr>
                <w:rFonts w:hint="eastAsia" w:ascii="仿宋_GB2312" w:hAnsi="宋体" w:eastAsia="仿宋_GB2312"/>
                <w:kern w:val="0"/>
                <w:sz w:val="32"/>
                <w:szCs w:val="32"/>
                <w:lang w:val="en-US" w:eastAsia="zh-CN"/>
              </w:rPr>
              <w:t>十八</w:t>
            </w:r>
            <w:r>
              <w:rPr>
                <w:rFonts w:hint="eastAsia" w:ascii="仿宋_GB2312" w:hAnsi="宋体" w:eastAsia="仿宋_GB2312"/>
                <w:kern w:val="0"/>
                <w:sz w:val="32"/>
                <w:szCs w:val="32"/>
                <w:lang w:eastAsia="zh-CN"/>
              </w:rPr>
              <w:t>）</w:t>
            </w:r>
            <w:r>
              <w:rPr>
                <w:rFonts w:hint="eastAsia" w:ascii="仿宋_GB2312" w:hAnsi="宋体" w:eastAsia="仿宋_GB2312"/>
                <w:kern w:val="0"/>
                <w:sz w:val="32"/>
                <w:szCs w:val="32"/>
              </w:rPr>
              <w:t>中标单位应当自开始物业管理服务之日起</w:t>
            </w:r>
            <w:r>
              <w:rPr>
                <w:rFonts w:ascii="仿宋_GB2312" w:hAnsi="宋体" w:eastAsia="仿宋_GB2312"/>
                <w:kern w:val="0"/>
                <w:sz w:val="32"/>
                <w:szCs w:val="32"/>
              </w:rPr>
              <w:t>30</w:t>
            </w:r>
            <w:r>
              <w:rPr>
                <w:rFonts w:hint="eastAsia" w:ascii="仿宋_GB2312" w:hAnsi="宋体" w:eastAsia="仿宋_GB2312"/>
                <w:kern w:val="0"/>
                <w:sz w:val="32"/>
                <w:szCs w:val="32"/>
              </w:rPr>
              <w:t>日内向所在地区级公安机关备案。</w:t>
            </w:r>
          </w:p>
        </w:tc>
      </w:tr>
      <w:tr w14:paraId="46590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6" w:type="dxa"/>
            <w:vAlign w:val="center"/>
          </w:tcPr>
          <w:p w14:paraId="348CD021">
            <w:pPr>
              <w:jc w:val="center"/>
              <w:rPr>
                <w:rFonts w:hint="eastAsia" w:ascii="仿宋_GB2312" w:hAnsi="仿宋_GB2312" w:eastAsia="仿宋_GB2312" w:cs="仿宋_GB2312"/>
                <w:sz w:val="32"/>
                <w:szCs w:val="32"/>
                <w:lang w:val="en-US" w:eastAsia="zh-CN"/>
              </w:rPr>
            </w:pPr>
          </w:p>
        </w:tc>
        <w:tc>
          <w:tcPr>
            <w:tcW w:w="1546" w:type="dxa"/>
            <w:vAlign w:val="center"/>
          </w:tcPr>
          <w:p w14:paraId="5DC0B502">
            <w:pPr>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人员配备</w:t>
            </w:r>
          </w:p>
        </w:tc>
        <w:tc>
          <w:tcPr>
            <w:tcW w:w="5976" w:type="dxa"/>
            <w:vAlign w:val="center"/>
          </w:tcPr>
          <w:p w14:paraId="5F25284E">
            <w:pPr>
              <w:numPr>
                <w:ilvl w:val="0"/>
                <w:numId w:val="0"/>
              </w:numPr>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由于游泳项目为季节性经营行业，所以人员要求根据季节而定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要求每天</w:t>
            </w:r>
            <w:r>
              <w:rPr>
                <w:rFonts w:hint="eastAsia" w:ascii="仿宋_GB2312" w:hAnsi="仿宋_GB2312" w:eastAsia="仿宋_GB2312" w:cs="仿宋_GB2312"/>
                <w:sz w:val="32"/>
                <w:szCs w:val="32"/>
                <w:lang w:val="en-US" w:eastAsia="zh-CN"/>
              </w:rPr>
              <w:t>到岗人次需求如下</w:t>
            </w:r>
            <w:r>
              <w:rPr>
                <w:rFonts w:hint="eastAsia" w:ascii="仿宋_GB2312" w:hAnsi="仿宋_GB2312" w:eastAsia="仿宋_GB2312" w:cs="仿宋_GB2312"/>
                <w:sz w:val="32"/>
                <w:szCs w:val="32"/>
              </w:rPr>
              <w:t>（其中1人为主管人员）</w:t>
            </w:r>
            <w:r>
              <w:rPr>
                <w:rFonts w:hint="eastAsia" w:ascii="仿宋_GB2312" w:hAnsi="仿宋_GB2312" w:eastAsia="仿宋_GB2312" w:cs="仿宋_GB2312"/>
                <w:sz w:val="32"/>
                <w:szCs w:val="32"/>
                <w:lang w:val="en-US" w:eastAsia="zh-CN"/>
              </w:rPr>
              <w:t>：</w:t>
            </w:r>
          </w:p>
          <w:p w14:paraId="24616F01">
            <w:pPr>
              <w:numPr>
                <w:ilvl w:val="0"/>
                <w:numId w:val="0"/>
              </w:numPr>
              <w:ind w:firstLine="640" w:firstLineChars="200"/>
              <w:jc w:val="both"/>
              <w:rPr>
                <w:rFonts w:hint="eastAsia"/>
                <w:lang w:val="en-US" w:eastAsia="zh-CN"/>
              </w:rPr>
            </w:pPr>
            <w:r>
              <w:rPr>
                <w:rFonts w:hint="eastAsia" w:ascii="仿宋_GB2312" w:hAnsi="仿宋_GB2312" w:eastAsia="仿宋_GB2312" w:cs="仿宋_GB2312"/>
                <w:sz w:val="32"/>
                <w:szCs w:val="32"/>
                <w:lang w:val="en-US" w:eastAsia="zh-CN"/>
              </w:rPr>
              <w:t>①</w:t>
            </w:r>
            <w:r>
              <w:rPr>
                <w:rFonts w:hint="eastAsia" w:ascii="仿宋_GB2312" w:hAnsi="仿宋_GB2312" w:eastAsia="仿宋_GB2312" w:cs="仿宋_GB2312"/>
                <w:sz w:val="32"/>
                <w:szCs w:val="32"/>
              </w:rPr>
              <w:t>每年1</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8日</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次年5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早上6点至下午17点在岗6人、下午19点至晚上22点在岗2人。</w:t>
            </w:r>
          </w:p>
          <w:p w14:paraId="58210AC3">
            <w:pPr>
              <w:numPr>
                <w:ilvl w:val="0"/>
                <w:numId w:val="0"/>
              </w:numPr>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②每年6月、9月至10月7日：早上6点至10点在岗6人、早上10点至晚上22点在岗8人</w:t>
            </w:r>
            <w:r>
              <w:rPr>
                <w:rFonts w:hint="eastAsia" w:ascii="仿宋_GB2312" w:hAnsi="仿宋_GB2312" w:eastAsia="仿宋_GB2312" w:cs="仿宋_GB2312"/>
                <w:sz w:val="32"/>
                <w:szCs w:val="32"/>
              </w:rPr>
              <w:t>。</w:t>
            </w:r>
          </w:p>
          <w:p w14:paraId="406D796C">
            <w:pPr>
              <w:numPr>
                <w:ilvl w:val="0"/>
                <w:numId w:val="0"/>
              </w:num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③每年7月至8月：早上6点至10点在岗6人、早上10点至下午18点在岗11人、下午18点至晚上22:30在岗8人。</w:t>
            </w:r>
          </w:p>
          <w:p w14:paraId="584EE362">
            <w:pPr>
              <w:numPr>
                <w:ilvl w:val="0"/>
                <w:numId w:val="0"/>
              </w:num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夏季</w:t>
            </w:r>
            <w:r>
              <w:rPr>
                <w:rFonts w:hint="eastAsia" w:ascii="仿宋_GB2312" w:hAnsi="仿宋_GB2312" w:eastAsia="仿宋_GB2312" w:cs="仿宋_GB2312"/>
                <w:sz w:val="32"/>
                <w:szCs w:val="32"/>
                <w:lang w:eastAsia="zh-CN"/>
              </w:rPr>
              <w:t>和重大检查</w:t>
            </w:r>
            <w:r>
              <w:rPr>
                <w:rFonts w:hint="eastAsia" w:ascii="仿宋_GB2312" w:hAnsi="仿宋_GB2312" w:eastAsia="仿宋_GB2312" w:cs="仿宋_GB2312"/>
                <w:sz w:val="32"/>
                <w:szCs w:val="32"/>
              </w:rPr>
              <w:t>必要时需要清洁人员加班工作，经双方协商后由</w:t>
            </w:r>
            <w:r>
              <w:rPr>
                <w:rFonts w:hint="eastAsia" w:ascii="仿宋_GB2312" w:hAnsi="仿宋_GB2312" w:eastAsia="仿宋_GB2312" w:cs="仿宋_GB2312"/>
                <w:sz w:val="32"/>
                <w:szCs w:val="32"/>
                <w:lang w:eastAsia="zh-CN"/>
              </w:rPr>
              <w:t>供应商</w:t>
            </w:r>
            <w:r>
              <w:rPr>
                <w:rFonts w:hint="eastAsia" w:ascii="仿宋_GB2312" w:hAnsi="仿宋_GB2312" w:eastAsia="仿宋_GB2312" w:cs="仿宋_GB2312"/>
                <w:sz w:val="32"/>
                <w:szCs w:val="32"/>
              </w:rPr>
              <w:t>安排</w:t>
            </w:r>
            <w:r>
              <w:rPr>
                <w:rFonts w:hint="eastAsia" w:ascii="仿宋_GB2312" w:hAnsi="仿宋_GB2312" w:eastAsia="仿宋_GB2312" w:cs="仿宋_GB2312"/>
                <w:sz w:val="32"/>
                <w:szCs w:val="32"/>
                <w:lang w:eastAsia="zh-CN"/>
              </w:rPr>
              <w:t>。</w:t>
            </w:r>
          </w:p>
        </w:tc>
      </w:tr>
    </w:tbl>
    <w:p w14:paraId="7F5D4614">
      <w:pPr>
        <w:pStyle w:val="2"/>
        <w:numPr>
          <w:ilvl w:val="0"/>
          <w:numId w:val="0"/>
        </w:numPr>
        <w:ind w:leftChars="0" w:firstLine="643" w:firstLineChars="200"/>
        <w:rPr>
          <w:rFonts w:hint="eastAsia" w:eastAsia="仿宋_GB2312" w:cs="仿宋_GB2312"/>
          <w:b/>
          <w:bCs/>
          <w:sz w:val="32"/>
          <w:szCs w:val="32"/>
          <w:lang w:val="en-US" w:eastAsia="zh-CN"/>
        </w:rPr>
      </w:pPr>
      <w:r>
        <w:rPr>
          <w:rFonts w:hint="eastAsia" w:eastAsia="仿宋_GB2312" w:cs="仿宋_GB2312"/>
          <w:b/>
          <w:bCs/>
          <w:sz w:val="32"/>
          <w:szCs w:val="32"/>
          <w:lang w:val="en-US" w:eastAsia="zh-CN"/>
        </w:rPr>
        <w:t>二、其它要求</w:t>
      </w:r>
    </w:p>
    <w:p w14:paraId="4CEA5DD9">
      <w:pPr>
        <w:keepNext w:val="0"/>
        <w:keepLines w:val="0"/>
        <w:pageBreakBefore w:val="0"/>
        <w:widowControl/>
        <w:numPr>
          <w:ilvl w:val="0"/>
          <w:numId w:val="0"/>
        </w:numPr>
        <w:tabs>
          <w:tab w:val="left" w:pos="630"/>
        </w:tabs>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宋体" w:eastAsia="仿宋_GB2312"/>
          <w:kern w:val="0"/>
          <w:sz w:val="32"/>
          <w:szCs w:val="32"/>
        </w:rPr>
      </w:pPr>
      <w:r>
        <w:rPr>
          <w:rFonts w:hint="eastAsia" w:ascii="仿宋_GB2312" w:hAnsi="宋体" w:eastAsia="仿宋_GB2312"/>
          <w:kern w:val="0"/>
          <w:sz w:val="32"/>
          <w:szCs w:val="32"/>
          <w:lang w:eastAsia="zh-CN"/>
        </w:rPr>
        <w:t>（</w:t>
      </w:r>
      <w:r>
        <w:rPr>
          <w:rFonts w:hint="eastAsia" w:ascii="仿宋_GB2312" w:hAnsi="宋体" w:eastAsia="仿宋_GB2312"/>
          <w:kern w:val="0"/>
          <w:sz w:val="32"/>
          <w:szCs w:val="32"/>
          <w:lang w:val="en-US" w:eastAsia="zh-CN"/>
        </w:rPr>
        <w:t>一</w:t>
      </w:r>
      <w:r>
        <w:rPr>
          <w:rFonts w:hint="eastAsia" w:ascii="仿宋_GB2312" w:hAnsi="宋体" w:eastAsia="仿宋_GB2312"/>
          <w:kern w:val="0"/>
          <w:sz w:val="32"/>
          <w:szCs w:val="32"/>
          <w:lang w:eastAsia="zh-CN"/>
        </w:rPr>
        <w:t>）</w:t>
      </w:r>
      <w:r>
        <w:rPr>
          <w:rFonts w:hint="eastAsia" w:ascii="仿宋_GB2312" w:hAnsi="宋体" w:eastAsia="仿宋_GB2312"/>
          <w:kern w:val="0"/>
          <w:sz w:val="32"/>
          <w:szCs w:val="32"/>
        </w:rPr>
        <w:t>本招投标项目不能分包、转包。</w:t>
      </w:r>
    </w:p>
    <w:p w14:paraId="12AD67EB">
      <w:pPr>
        <w:keepNext w:val="0"/>
        <w:keepLines w:val="0"/>
        <w:pageBreakBefore w:val="0"/>
        <w:widowControl/>
        <w:numPr>
          <w:ilvl w:val="0"/>
          <w:numId w:val="0"/>
        </w:numPr>
        <w:tabs>
          <w:tab w:val="left" w:pos="630"/>
        </w:tabs>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宋体" w:eastAsia="仿宋_GB2312"/>
          <w:kern w:val="0"/>
          <w:sz w:val="32"/>
          <w:szCs w:val="32"/>
          <w:lang w:eastAsia="zh-CN"/>
        </w:rPr>
        <w:t>（</w:t>
      </w:r>
      <w:r>
        <w:rPr>
          <w:rFonts w:hint="eastAsia" w:ascii="仿宋_GB2312" w:hAnsi="宋体" w:eastAsia="仿宋_GB2312"/>
          <w:kern w:val="0"/>
          <w:sz w:val="32"/>
          <w:szCs w:val="32"/>
          <w:lang w:val="en-US" w:eastAsia="zh-CN"/>
        </w:rPr>
        <w:t>二</w:t>
      </w:r>
      <w:r>
        <w:rPr>
          <w:rFonts w:hint="eastAsia" w:ascii="仿宋_GB2312" w:hAnsi="宋体" w:eastAsia="仿宋_GB2312"/>
          <w:kern w:val="0"/>
          <w:sz w:val="32"/>
          <w:szCs w:val="32"/>
          <w:lang w:eastAsia="zh-CN"/>
        </w:rPr>
        <w:t>）</w:t>
      </w:r>
      <w:r>
        <w:rPr>
          <w:rFonts w:hint="eastAsia" w:ascii="仿宋_GB2312" w:hAnsi="仿宋_GB2312" w:eastAsia="仿宋_GB2312" w:cs="仿宋_GB2312"/>
          <w:sz w:val="32"/>
          <w:szCs w:val="32"/>
          <w:lang w:val="en-US" w:eastAsia="zh-CN"/>
        </w:rPr>
        <w:t>本项目采用全包干方式，即业务包干、经费包干方式。在服务期内与本项目有关</w:t>
      </w:r>
      <w:r>
        <w:rPr>
          <w:rFonts w:hint="eastAsia" w:ascii="仿宋_GB2312" w:hAnsi="仿宋_GB2312" w:eastAsia="仿宋_GB2312" w:cs="仿宋_GB2312"/>
          <w:sz w:val="32"/>
          <w:szCs w:val="32"/>
          <w:lang w:eastAsia="zh-CN"/>
        </w:rPr>
        <w:t>的一切责任和费用均由</w:t>
      </w:r>
      <w:r>
        <w:rPr>
          <w:rFonts w:hint="eastAsia" w:ascii="仿宋_GB2312" w:hAnsi="仿宋_GB2312" w:eastAsia="仿宋_GB2312" w:cs="仿宋_GB2312"/>
          <w:sz w:val="32"/>
          <w:szCs w:val="32"/>
          <w:lang w:val="en-US" w:eastAsia="zh-CN"/>
        </w:rPr>
        <w:t>供应商</w:t>
      </w:r>
      <w:r>
        <w:rPr>
          <w:rFonts w:hint="eastAsia" w:ascii="仿宋_GB2312" w:hAnsi="仿宋_GB2312" w:eastAsia="仿宋_GB2312" w:cs="仿宋_GB2312"/>
          <w:sz w:val="32"/>
          <w:szCs w:val="32"/>
          <w:lang w:eastAsia="zh-CN"/>
        </w:rPr>
        <w:t>自行承担（如管理质量、安全、机械设备设施、员工工资、劳保福利、办公费用及各类税金等），</w:t>
      </w:r>
      <w:r>
        <w:rPr>
          <w:rFonts w:hint="eastAsia" w:ascii="仿宋_GB2312" w:hAnsi="仿宋_GB2312" w:eastAsia="仿宋_GB2312" w:cs="仿宋_GB2312"/>
          <w:color w:val="auto"/>
          <w:spacing w:val="0"/>
          <w:kern w:val="21"/>
          <w:sz w:val="32"/>
          <w:szCs w:val="32"/>
          <w:lang w:val="en-US" w:eastAsia="zh-CN"/>
        </w:rPr>
        <w:t>具体细节以合同约定为准</w:t>
      </w:r>
      <w:r>
        <w:rPr>
          <w:rFonts w:hint="eastAsia" w:ascii="仿宋_GB2312" w:hAnsi="仿宋_GB2312" w:eastAsia="仿宋_GB2312" w:cs="仿宋_GB2312"/>
          <w:sz w:val="32"/>
          <w:szCs w:val="32"/>
          <w:lang w:eastAsia="zh-CN"/>
        </w:rPr>
        <w:t>。</w:t>
      </w:r>
    </w:p>
    <w:p w14:paraId="4AD1E436">
      <w:pPr>
        <w:keepNext w:val="0"/>
        <w:keepLines w:val="0"/>
        <w:pageBreakBefore w:val="0"/>
        <w:widowControl/>
        <w:numPr>
          <w:ilvl w:val="0"/>
          <w:numId w:val="0"/>
        </w:numPr>
        <w:tabs>
          <w:tab w:val="left" w:pos="630"/>
        </w:tabs>
        <w:kinsoku/>
        <w:wordWrap/>
        <w:overflowPunct/>
        <w:topLinePunct w:val="0"/>
        <w:autoSpaceDE/>
        <w:autoSpaceDN/>
        <w:bidi w:val="0"/>
        <w:adjustRightInd/>
        <w:snapToGrid/>
        <w:spacing w:line="580" w:lineRule="exact"/>
        <w:ind w:firstLine="640" w:firstLineChars="200"/>
        <w:jc w:val="both"/>
        <w:textAlignment w:val="auto"/>
        <w:rPr>
          <w:rFonts w:ascii="仿宋_GB2312" w:hAnsi="宋体" w:eastAsia="仿宋_GB2312"/>
          <w:kern w:val="0"/>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eastAsia="zh-CN"/>
        </w:rPr>
        <w:t>）</w:t>
      </w:r>
      <w:r>
        <w:rPr>
          <w:rFonts w:hint="eastAsia" w:ascii="仿宋_GB2312" w:hAnsi="宋体" w:eastAsia="仿宋_GB2312"/>
          <w:kern w:val="0"/>
          <w:sz w:val="32"/>
          <w:szCs w:val="32"/>
        </w:rPr>
        <w:t>中标单位全部工作人员须</w:t>
      </w:r>
      <w:r>
        <w:rPr>
          <w:rFonts w:hint="eastAsia" w:ascii="仿宋_GB2312" w:eastAsia="仿宋_GB2312"/>
          <w:sz w:val="32"/>
          <w:szCs w:val="32"/>
        </w:rPr>
        <w:t>身体健康，五官端正，任劳任怨。</w:t>
      </w:r>
    </w:p>
    <w:p w14:paraId="1A157FF1">
      <w:pPr>
        <w:keepNext w:val="0"/>
        <w:keepLines w:val="0"/>
        <w:pageBreakBefore w:val="0"/>
        <w:widowControl/>
        <w:numPr>
          <w:ilvl w:val="0"/>
          <w:numId w:val="0"/>
        </w:numPr>
        <w:tabs>
          <w:tab w:val="left" w:pos="630"/>
        </w:tabs>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宋体" w:eastAsia="仿宋_GB2312"/>
          <w:kern w:val="0"/>
          <w:sz w:val="32"/>
          <w:szCs w:val="32"/>
        </w:rPr>
      </w:pPr>
      <w:r>
        <w:rPr>
          <w:rFonts w:hint="eastAsia" w:ascii="仿宋_GB2312" w:hAnsi="宋体" w:eastAsia="仿宋_GB2312"/>
          <w:kern w:val="0"/>
          <w:sz w:val="32"/>
          <w:szCs w:val="32"/>
          <w:lang w:eastAsia="zh-CN"/>
        </w:rPr>
        <w:t>（</w:t>
      </w:r>
      <w:r>
        <w:rPr>
          <w:rFonts w:hint="eastAsia" w:ascii="仿宋_GB2312" w:hAnsi="宋体" w:eastAsia="仿宋_GB2312"/>
          <w:kern w:val="0"/>
          <w:sz w:val="32"/>
          <w:szCs w:val="32"/>
          <w:lang w:val="en-US" w:eastAsia="zh-CN"/>
        </w:rPr>
        <w:t>四</w:t>
      </w:r>
      <w:r>
        <w:rPr>
          <w:rFonts w:hint="eastAsia" w:ascii="仿宋_GB2312" w:hAnsi="宋体" w:eastAsia="仿宋_GB2312"/>
          <w:kern w:val="0"/>
          <w:sz w:val="32"/>
          <w:szCs w:val="32"/>
          <w:lang w:eastAsia="zh-CN"/>
        </w:rPr>
        <w:t>）</w:t>
      </w:r>
      <w:r>
        <w:rPr>
          <w:rFonts w:hint="eastAsia" w:ascii="仿宋_GB2312" w:hAnsi="宋体" w:eastAsia="仿宋_GB2312"/>
          <w:kern w:val="0"/>
          <w:sz w:val="32"/>
          <w:szCs w:val="32"/>
        </w:rPr>
        <w:t>中标单位全部工作人员，须符合广州市政府用工标准要求，全部人员必须购买相应的“五险一金”，食宿由中标单位自行解决。</w:t>
      </w:r>
    </w:p>
    <w:p w14:paraId="4235ACA6">
      <w:pPr>
        <w:keepNext w:val="0"/>
        <w:keepLines w:val="0"/>
        <w:pageBreakBefore w:val="0"/>
        <w:widowControl/>
        <w:numPr>
          <w:ilvl w:val="0"/>
          <w:numId w:val="0"/>
        </w:numPr>
        <w:tabs>
          <w:tab w:val="left" w:pos="630"/>
        </w:tabs>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宋体" w:eastAsia="仿宋_GB2312"/>
          <w:kern w:val="0"/>
          <w:sz w:val="32"/>
          <w:szCs w:val="32"/>
        </w:rPr>
      </w:pPr>
      <w:r>
        <w:rPr>
          <w:rFonts w:hint="eastAsia" w:ascii="仿宋_GB2312" w:hAnsi="宋体" w:eastAsia="仿宋_GB2312"/>
          <w:kern w:val="0"/>
          <w:sz w:val="32"/>
          <w:szCs w:val="32"/>
          <w:lang w:eastAsia="zh-CN"/>
        </w:rPr>
        <w:t>（</w:t>
      </w:r>
      <w:r>
        <w:rPr>
          <w:rFonts w:hint="eastAsia" w:ascii="仿宋_GB2312" w:hAnsi="宋体" w:eastAsia="仿宋_GB2312"/>
          <w:kern w:val="0"/>
          <w:sz w:val="32"/>
          <w:szCs w:val="32"/>
          <w:lang w:val="en-US" w:eastAsia="zh-CN"/>
        </w:rPr>
        <w:t>五</w:t>
      </w:r>
      <w:r>
        <w:rPr>
          <w:rFonts w:hint="eastAsia" w:ascii="仿宋_GB2312" w:hAnsi="宋体" w:eastAsia="仿宋_GB2312"/>
          <w:kern w:val="0"/>
          <w:sz w:val="32"/>
          <w:szCs w:val="32"/>
          <w:lang w:eastAsia="zh-CN"/>
        </w:rPr>
        <w:t>）</w:t>
      </w:r>
      <w:r>
        <w:rPr>
          <w:rFonts w:hint="eastAsia" w:ascii="仿宋_GB2312" w:hAnsi="宋体" w:eastAsia="仿宋_GB2312"/>
          <w:kern w:val="0"/>
          <w:sz w:val="32"/>
          <w:szCs w:val="32"/>
        </w:rPr>
        <w:t>管理和工作人员，须全部持有相应资质上岗证并统一着装。</w:t>
      </w:r>
    </w:p>
    <w:p w14:paraId="13244C02">
      <w:pPr>
        <w:keepNext w:val="0"/>
        <w:keepLines w:val="0"/>
        <w:pageBreakBefore w:val="0"/>
        <w:widowControl/>
        <w:numPr>
          <w:ilvl w:val="0"/>
          <w:numId w:val="0"/>
        </w:numPr>
        <w:tabs>
          <w:tab w:val="left" w:pos="630"/>
        </w:tabs>
        <w:kinsoku/>
        <w:wordWrap/>
        <w:overflowPunct/>
        <w:topLinePunct w:val="0"/>
        <w:autoSpaceDE/>
        <w:autoSpaceDN/>
        <w:bidi w:val="0"/>
        <w:adjustRightInd/>
        <w:snapToGrid/>
        <w:spacing w:line="580" w:lineRule="exact"/>
        <w:ind w:firstLine="640" w:firstLineChars="200"/>
        <w:jc w:val="both"/>
        <w:textAlignment w:val="auto"/>
        <w:rPr>
          <w:rFonts w:ascii="仿宋_GB2312" w:hAnsi="宋体" w:eastAsia="仿宋_GB2312"/>
          <w:kern w:val="0"/>
          <w:sz w:val="32"/>
          <w:szCs w:val="32"/>
        </w:rPr>
      </w:pPr>
      <w:r>
        <w:rPr>
          <w:rFonts w:hint="eastAsia" w:ascii="仿宋_GB2312" w:hAnsi="宋体" w:eastAsia="仿宋_GB2312"/>
          <w:kern w:val="0"/>
          <w:sz w:val="32"/>
          <w:szCs w:val="32"/>
          <w:lang w:eastAsia="zh-CN"/>
        </w:rPr>
        <w:t>（</w:t>
      </w:r>
      <w:r>
        <w:rPr>
          <w:rFonts w:hint="eastAsia" w:ascii="仿宋_GB2312" w:hAnsi="宋体" w:eastAsia="仿宋_GB2312"/>
          <w:kern w:val="0"/>
          <w:sz w:val="32"/>
          <w:szCs w:val="32"/>
          <w:lang w:val="en-US" w:eastAsia="zh-CN"/>
        </w:rPr>
        <w:t>六</w:t>
      </w:r>
      <w:r>
        <w:rPr>
          <w:rFonts w:hint="eastAsia" w:ascii="仿宋_GB2312" w:hAnsi="宋体" w:eastAsia="仿宋_GB2312"/>
          <w:kern w:val="0"/>
          <w:sz w:val="32"/>
          <w:szCs w:val="32"/>
          <w:lang w:eastAsia="zh-CN"/>
        </w:rPr>
        <w:t>）</w:t>
      </w:r>
      <w:r>
        <w:rPr>
          <w:rFonts w:hint="eastAsia" w:ascii="仿宋_GB2312" w:hAnsi="宋体" w:eastAsia="仿宋_GB2312"/>
          <w:kern w:val="0"/>
          <w:sz w:val="32"/>
          <w:szCs w:val="32"/>
        </w:rPr>
        <w:t>中标单位工作人员须遵守采购人有关规章制度和管理规定，严禁违反场地规章制度，</w:t>
      </w:r>
      <w:r>
        <w:rPr>
          <w:rFonts w:hint="eastAsia" w:ascii="仿宋_GB2312" w:eastAsia="仿宋_GB2312"/>
          <w:sz w:val="32"/>
          <w:szCs w:val="32"/>
        </w:rPr>
        <w:t>必须要依照编定的时间表做好考勤工作</w:t>
      </w:r>
      <w:r>
        <w:rPr>
          <w:rFonts w:hint="eastAsia" w:ascii="仿宋_GB2312" w:hAnsi="宋体" w:eastAsia="仿宋_GB2312"/>
          <w:kern w:val="0"/>
          <w:sz w:val="32"/>
          <w:szCs w:val="32"/>
        </w:rPr>
        <w:t>。</w:t>
      </w:r>
    </w:p>
    <w:p w14:paraId="17CAEE53">
      <w:pPr>
        <w:keepNext w:val="0"/>
        <w:keepLines w:val="0"/>
        <w:pageBreakBefore w:val="0"/>
        <w:widowControl/>
        <w:numPr>
          <w:ilvl w:val="0"/>
          <w:numId w:val="0"/>
        </w:numPr>
        <w:tabs>
          <w:tab w:val="left" w:pos="630"/>
        </w:tabs>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宋体" w:eastAsia="仿宋_GB2312"/>
          <w:kern w:val="0"/>
          <w:sz w:val="32"/>
          <w:szCs w:val="32"/>
        </w:rPr>
      </w:pPr>
      <w:r>
        <w:rPr>
          <w:rFonts w:hint="eastAsia" w:ascii="仿宋_GB2312" w:hAnsi="宋体" w:eastAsia="仿宋_GB2312"/>
          <w:kern w:val="0"/>
          <w:sz w:val="32"/>
          <w:szCs w:val="32"/>
          <w:lang w:eastAsia="zh-CN"/>
        </w:rPr>
        <w:t>（</w:t>
      </w:r>
      <w:r>
        <w:rPr>
          <w:rFonts w:hint="eastAsia" w:ascii="仿宋_GB2312" w:hAnsi="宋体" w:eastAsia="仿宋_GB2312"/>
          <w:kern w:val="0"/>
          <w:sz w:val="32"/>
          <w:szCs w:val="32"/>
          <w:lang w:val="en-US" w:eastAsia="zh-CN"/>
        </w:rPr>
        <w:t>七</w:t>
      </w:r>
      <w:r>
        <w:rPr>
          <w:rFonts w:hint="eastAsia" w:ascii="仿宋_GB2312" w:hAnsi="宋体" w:eastAsia="仿宋_GB2312"/>
          <w:kern w:val="0"/>
          <w:sz w:val="32"/>
          <w:szCs w:val="32"/>
          <w:lang w:eastAsia="zh-CN"/>
        </w:rPr>
        <w:t>）</w:t>
      </w:r>
      <w:r>
        <w:rPr>
          <w:rFonts w:hint="eastAsia" w:ascii="仿宋_GB2312" w:hAnsi="宋体" w:eastAsia="仿宋_GB2312"/>
          <w:kern w:val="0"/>
          <w:sz w:val="32"/>
          <w:szCs w:val="32"/>
        </w:rPr>
        <w:t>中标单位工作人员如有违反采购人的管理制度或损害采购人利益的，采购人有拒绝中标单位违规工作人员在上述场所工作的权利，并保留追索赔偿的权利；引发劳动争议的，由中标单位自行解决。</w:t>
      </w:r>
    </w:p>
    <w:p w14:paraId="50938443">
      <w:pPr>
        <w:keepNext w:val="0"/>
        <w:keepLines w:val="0"/>
        <w:pageBreakBefore w:val="0"/>
        <w:widowControl/>
        <w:numPr>
          <w:ilvl w:val="0"/>
          <w:numId w:val="0"/>
        </w:numPr>
        <w:tabs>
          <w:tab w:val="left" w:pos="630"/>
        </w:tabs>
        <w:kinsoku/>
        <w:wordWrap/>
        <w:overflowPunct/>
        <w:topLinePunct w:val="0"/>
        <w:autoSpaceDE/>
        <w:autoSpaceDN/>
        <w:bidi w:val="0"/>
        <w:adjustRightInd/>
        <w:snapToGrid/>
        <w:spacing w:line="580" w:lineRule="exact"/>
        <w:ind w:firstLine="640" w:firstLineChars="200"/>
        <w:jc w:val="both"/>
        <w:textAlignment w:val="auto"/>
        <w:rPr>
          <w:rFonts w:ascii="仿宋_GB2312" w:hAnsi="宋体" w:eastAsia="仿宋_GB2312"/>
          <w:kern w:val="0"/>
          <w:sz w:val="32"/>
          <w:szCs w:val="32"/>
        </w:rPr>
      </w:pPr>
      <w:r>
        <w:rPr>
          <w:rFonts w:hint="eastAsia" w:ascii="仿宋_GB2312" w:hAnsi="宋体" w:eastAsia="仿宋_GB2312"/>
          <w:kern w:val="0"/>
          <w:sz w:val="32"/>
          <w:szCs w:val="32"/>
          <w:lang w:eastAsia="zh-CN"/>
        </w:rPr>
        <w:t>（</w:t>
      </w:r>
      <w:r>
        <w:rPr>
          <w:rFonts w:hint="eastAsia" w:ascii="仿宋_GB2312" w:hAnsi="宋体" w:eastAsia="仿宋_GB2312"/>
          <w:kern w:val="0"/>
          <w:sz w:val="32"/>
          <w:szCs w:val="32"/>
          <w:lang w:val="en-US" w:eastAsia="zh-CN"/>
        </w:rPr>
        <w:t>八</w:t>
      </w:r>
      <w:r>
        <w:rPr>
          <w:rFonts w:hint="eastAsia" w:ascii="仿宋_GB2312" w:hAnsi="宋体" w:eastAsia="仿宋_GB2312"/>
          <w:kern w:val="0"/>
          <w:sz w:val="32"/>
          <w:szCs w:val="32"/>
          <w:lang w:eastAsia="zh-CN"/>
        </w:rPr>
        <w:t>）</w:t>
      </w:r>
      <w:r>
        <w:rPr>
          <w:rFonts w:hint="eastAsia" w:ascii="仿宋_GB2312" w:hAnsi="宋体" w:eastAsia="仿宋_GB2312"/>
          <w:kern w:val="0"/>
          <w:sz w:val="32"/>
          <w:szCs w:val="32"/>
        </w:rPr>
        <w:t>中标单位应严格按照采购人物业服务质量要求和人员配置执行，否则采购人将给予处罚性赔偿，具体如下：</w:t>
      </w:r>
    </w:p>
    <w:p w14:paraId="13FAF453">
      <w:pPr>
        <w:keepNext w:val="0"/>
        <w:keepLines w:val="0"/>
        <w:pageBreakBefore w:val="0"/>
        <w:widowControl/>
        <w:tabs>
          <w:tab w:val="left" w:pos="630"/>
        </w:tabs>
        <w:kinsoku/>
        <w:wordWrap/>
        <w:overflowPunct/>
        <w:topLinePunct w:val="0"/>
        <w:autoSpaceDE/>
        <w:autoSpaceDN/>
        <w:bidi w:val="0"/>
        <w:adjustRightInd/>
        <w:snapToGrid/>
        <w:spacing w:line="580" w:lineRule="exact"/>
        <w:ind w:firstLine="640" w:firstLineChars="200"/>
        <w:jc w:val="both"/>
        <w:textAlignment w:val="auto"/>
        <w:rPr>
          <w:rFonts w:ascii="仿宋_GB2312" w:hAnsi="宋体" w:eastAsia="仿宋_GB2312"/>
          <w:kern w:val="0"/>
          <w:sz w:val="32"/>
          <w:szCs w:val="32"/>
        </w:rPr>
      </w:pPr>
      <w:r>
        <w:rPr>
          <w:rFonts w:ascii="仿宋_GB2312" w:hAnsi="宋体" w:eastAsia="仿宋_GB2312"/>
          <w:kern w:val="0"/>
          <w:sz w:val="32"/>
          <w:szCs w:val="32"/>
        </w:rPr>
        <w:t>1</w:t>
      </w:r>
      <w:r>
        <w:rPr>
          <w:rFonts w:hint="eastAsia" w:ascii="仿宋_GB2312" w:hAnsi="宋体" w:eastAsia="仿宋_GB2312"/>
          <w:kern w:val="0"/>
          <w:sz w:val="32"/>
          <w:szCs w:val="32"/>
        </w:rPr>
        <w:t>、人员安排需满足人员配置要求，若无法满足，我场将收取赔偿费用，赔偿费用于当月支付保洁费用中扣除；若缺</w:t>
      </w:r>
      <w:r>
        <w:rPr>
          <w:rFonts w:ascii="仿宋_GB2312" w:hAnsi="宋体" w:eastAsia="仿宋_GB2312"/>
          <w:kern w:val="0"/>
          <w:sz w:val="32"/>
          <w:szCs w:val="32"/>
        </w:rPr>
        <w:t>1</w:t>
      </w:r>
      <w:r>
        <w:rPr>
          <w:rFonts w:hint="eastAsia" w:ascii="仿宋_GB2312" w:hAnsi="宋体" w:eastAsia="仿宋_GB2312"/>
          <w:kern w:val="0"/>
          <w:sz w:val="32"/>
          <w:szCs w:val="32"/>
        </w:rPr>
        <w:t>人则扣除</w:t>
      </w:r>
      <w:r>
        <w:rPr>
          <w:rFonts w:ascii="仿宋_GB2312" w:hAnsi="宋体" w:eastAsia="仿宋_GB2312"/>
          <w:kern w:val="0"/>
          <w:sz w:val="32"/>
          <w:szCs w:val="32"/>
        </w:rPr>
        <w:t>10%</w:t>
      </w:r>
      <w:r>
        <w:rPr>
          <w:rFonts w:hint="eastAsia" w:ascii="仿宋_GB2312" w:hAnsi="宋体" w:eastAsia="仿宋_GB2312"/>
          <w:kern w:val="0"/>
          <w:sz w:val="32"/>
          <w:szCs w:val="32"/>
        </w:rPr>
        <w:t>，缺</w:t>
      </w:r>
      <w:r>
        <w:rPr>
          <w:rFonts w:ascii="仿宋_GB2312" w:hAnsi="宋体" w:eastAsia="仿宋_GB2312"/>
          <w:kern w:val="0"/>
          <w:sz w:val="32"/>
          <w:szCs w:val="32"/>
        </w:rPr>
        <w:t>2</w:t>
      </w:r>
      <w:r>
        <w:rPr>
          <w:rFonts w:hint="eastAsia" w:ascii="仿宋_GB2312" w:hAnsi="宋体" w:eastAsia="仿宋_GB2312"/>
          <w:kern w:val="0"/>
          <w:sz w:val="32"/>
          <w:szCs w:val="32"/>
        </w:rPr>
        <w:t>人则扣除</w:t>
      </w:r>
      <w:r>
        <w:rPr>
          <w:rFonts w:ascii="仿宋_GB2312" w:hAnsi="宋体" w:eastAsia="仿宋_GB2312"/>
          <w:kern w:val="0"/>
          <w:sz w:val="32"/>
          <w:szCs w:val="32"/>
        </w:rPr>
        <w:t>20%</w:t>
      </w:r>
      <w:r>
        <w:rPr>
          <w:rFonts w:hint="eastAsia" w:ascii="仿宋_GB2312" w:hAnsi="宋体" w:eastAsia="仿宋_GB2312"/>
          <w:kern w:val="0"/>
          <w:sz w:val="32"/>
          <w:szCs w:val="32"/>
        </w:rPr>
        <w:t>，以此类推直至当月支付保洁费用完全扣除；</w:t>
      </w:r>
    </w:p>
    <w:p w14:paraId="37E08D06">
      <w:pPr>
        <w:keepNext w:val="0"/>
        <w:keepLines w:val="0"/>
        <w:pageBreakBefore w:val="0"/>
        <w:widowControl/>
        <w:tabs>
          <w:tab w:val="left" w:pos="630"/>
        </w:tabs>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宋体" w:eastAsia="仿宋_GB2312"/>
          <w:kern w:val="0"/>
          <w:sz w:val="32"/>
          <w:szCs w:val="32"/>
        </w:rPr>
      </w:pPr>
      <w:r>
        <w:rPr>
          <w:rFonts w:ascii="仿宋_GB2312" w:hAnsi="宋体" w:eastAsia="仿宋_GB2312"/>
          <w:kern w:val="0"/>
          <w:sz w:val="32"/>
          <w:szCs w:val="32"/>
        </w:rPr>
        <w:t>2</w:t>
      </w:r>
      <w:r>
        <w:rPr>
          <w:rFonts w:hint="eastAsia" w:ascii="仿宋_GB2312" w:hAnsi="宋体" w:eastAsia="仿宋_GB2312"/>
          <w:kern w:val="0"/>
          <w:sz w:val="32"/>
          <w:szCs w:val="32"/>
        </w:rPr>
        <w:t>、若场地收到有关环境卫生投诉，我场将收取赔偿费用，赔偿费用于当月支付保洁费用中扣除；若收到</w:t>
      </w:r>
      <w:r>
        <w:rPr>
          <w:rFonts w:ascii="仿宋_GB2312" w:hAnsi="宋体" w:eastAsia="仿宋_GB2312"/>
          <w:kern w:val="0"/>
          <w:sz w:val="32"/>
          <w:szCs w:val="32"/>
        </w:rPr>
        <w:t>3</w:t>
      </w:r>
      <w:r>
        <w:rPr>
          <w:rFonts w:hint="eastAsia" w:ascii="仿宋_GB2312" w:hAnsi="宋体" w:eastAsia="仿宋_GB2312"/>
          <w:kern w:val="0"/>
          <w:sz w:val="32"/>
          <w:szCs w:val="32"/>
        </w:rPr>
        <w:t>次投诉则扣除</w:t>
      </w:r>
      <w:r>
        <w:rPr>
          <w:rFonts w:ascii="仿宋_GB2312" w:hAnsi="宋体" w:eastAsia="仿宋_GB2312"/>
          <w:kern w:val="0"/>
          <w:sz w:val="32"/>
          <w:szCs w:val="32"/>
        </w:rPr>
        <w:t>30%</w:t>
      </w:r>
      <w:r>
        <w:rPr>
          <w:rFonts w:hint="eastAsia" w:ascii="仿宋_GB2312" w:hAnsi="宋体" w:eastAsia="仿宋_GB2312"/>
          <w:kern w:val="0"/>
          <w:sz w:val="32"/>
          <w:szCs w:val="32"/>
        </w:rPr>
        <w:t>，收到</w:t>
      </w:r>
      <w:r>
        <w:rPr>
          <w:rFonts w:ascii="仿宋_GB2312" w:hAnsi="宋体" w:eastAsia="仿宋_GB2312"/>
          <w:kern w:val="0"/>
          <w:sz w:val="32"/>
          <w:szCs w:val="32"/>
        </w:rPr>
        <w:t>6</w:t>
      </w:r>
      <w:r>
        <w:rPr>
          <w:rFonts w:hint="eastAsia" w:ascii="仿宋_GB2312" w:hAnsi="宋体" w:eastAsia="仿宋_GB2312"/>
          <w:kern w:val="0"/>
          <w:sz w:val="32"/>
          <w:szCs w:val="32"/>
        </w:rPr>
        <w:t>次投诉则扣除</w:t>
      </w:r>
      <w:r>
        <w:rPr>
          <w:rFonts w:hint="eastAsia" w:ascii="仿宋_GB2312" w:hAnsi="宋体" w:eastAsia="仿宋_GB2312"/>
          <w:kern w:val="0"/>
          <w:sz w:val="32"/>
          <w:szCs w:val="32"/>
          <w:lang w:val="en-US" w:eastAsia="zh-CN"/>
        </w:rPr>
        <w:t>6</w:t>
      </w:r>
      <w:r>
        <w:rPr>
          <w:rFonts w:ascii="仿宋_GB2312" w:hAnsi="宋体" w:eastAsia="仿宋_GB2312"/>
          <w:kern w:val="0"/>
          <w:sz w:val="32"/>
          <w:szCs w:val="32"/>
        </w:rPr>
        <w:t>0%</w:t>
      </w:r>
      <w:r>
        <w:rPr>
          <w:rFonts w:hint="eastAsia" w:ascii="仿宋_GB2312" w:hAnsi="宋体" w:eastAsia="仿宋_GB2312"/>
          <w:kern w:val="0"/>
          <w:sz w:val="32"/>
          <w:szCs w:val="32"/>
        </w:rPr>
        <w:t>，以此类推直至当月支付保洁费用完全扣除。</w:t>
      </w:r>
    </w:p>
    <w:p w14:paraId="6D84B21A">
      <w:pPr>
        <w:keepNext w:val="0"/>
        <w:keepLines w:val="0"/>
        <w:pageBreakBefore w:val="0"/>
        <w:widowControl/>
        <w:tabs>
          <w:tab w:val="left" w:pos="630"/>
        </w:tabs>
        <w:kinsoku/>
        <w:wordWrap/>
        <w:overflowPunct/>
        <w:topLinePunct w:val="0"/>
        <w:autoSpaceDE/>
        <w:autoSpaceDN/>
        <w:bidi w:val="0"/>
        <w:adjustRightInd/>
        <w:snapToGrid/>
        <w:spacing w:line="580" w:lineRule="exact"/>
        <w:ind w:firstLine="640" w:firstLineChars="200"/>
        <w:jc w:val="both"/>
        <w:textAlignment w:val="auto"/>
        <w:rPr>
          <w:rFonts w:ascii="仿宋_GB2312" w:hAnsi="宋体" w:eastAsia="仿宋_GB2312"/>
          <w:kern w:val="0"/>
          <w:sz w:val="32"/>
          <w:szCs w:val="32"/>
        </w:rPr>
      </w:pPr>
      <w:r>
        <w:rPr>
          <w:rFonts w:hint="eastAsia" w:ascii="仿宋_GB2312" w:hAnsi="宋体" w:eastAsia="仿宋_GB2312"/>
          <w:kern w:val="0"/>
          <w:sz w:val="32"/>
          <w:szCs w:val="32"/>
          <w:lang w:eastAsia="zh-CN"/>
        </w:rPr>
        <w:t>（</w:t>
      </w:r>
      <w:r>
        <w:rPr>
          <w:rFonts w:hint="eastAsia" w:ascii="仿宋_GB2312" w:hAnsi="宋体" w:eastAsia="仿宋_GB2312"/>
          <w:kern w:val="0"/>
          <w:sz w:val="32"/>
          <w:szCs w:val="32"/>
          <w:lang w:val="en-US" w:eastAsia="zh-CN"/>
        </w:rPr>
        <w:t>九</w:t>
      </w:r>
      <w:r>
        <w:rPr>
          <w:rFonts w:hint="eastAsia" w:ascii="仿宋_GB2312" w:hAnsi="宋体" w:eastAsia="仿宋_GB2312"/>
          <w:kern w:val="0"/>
          <w:sz w:val="32"/>
          <w:szCs w:val="32"/>
          <w:lang w:eastAsia="zh-CN"/>
        </w:rPr>
        <w:t>）</w:t>
      </w:r>
      <w:r>
        <w:rPr>
          <w:rFonts w:hint="eastAsia" w:ascii="仿宋_GB2312" w:hAnsi="宋体" w:eastAsia="仿宋_GB2312"/>
          <w:kern w:val="0"/>
          <w:sz w:val="32"/>
          <w:szCs w:val="32"/>
        </w:rPr>
        <w:t>中标单位应当自开始物业管理服务之日起</w:t>
      </w:r>
      <w:r>
        <w:rPr>
          <w:rFonts w:ascii="仿宋_GB2312" w:hAnsi="宋体" w:eastAsia="仿宋_GB2312"/>
          <w:kern w:val="0"/>
          <w:sz w:val="32"/>
          <w:szCs w:val="32"/>
        </w:rPr>
        <w:t>30</w:t>
      </w:r>
      <w:r>
        <w:rPr>
          <w:rFonts w:hint="eastAsia" w:ascii="仿宋_GB2312" w:hAnsi="宋体" w:eastAsia="仿宋_GB2312"/>
          <w:kern w:val="0"/>
          <w:sz w:val="32"/>
          <w:szCs w:val="32"/>
        </w:rPr>
        <w:t>日内向所在地区级公安机关备案。</w:t>
      </w:r>
    </w:p>
    <w:p w14:paraId="29F88AB2">
      <w:pPr>
        <w:pStyle w:val="2"/>
        <w:rPr>
          <w:rFonts w:hint="default"/>
          <w:lang w:val="en-US" w:eastAsia="zh-CN"/>
        </w:rPr>
      </w:pPr>
    </w:p>
    <w:p w14:paraId="36F50E2C">
      <w:pPr>
        <w:pStyle w:val="2"/>
        <w:rPr>
          <w:rFonts w:hint="default"/>
          <w:lang w:val="en-US" w:eastAsia="zh-CN"/>
        </w:rPr>
      </w:pPr>
    </w:p>
    <w:p w14:paraId="0BABCA5C">
      <w:pPr>
        <w:pStyle w:val="2"/>
        <w:rPr>
          <w:rFonts w:hint="default"/>
          <w:lang w:val="en-US" w:eastAsia="zh-CN"/>
        </w:rPr>
      </w:pPr>
    </w:p>
    <w:p w14:paraId="28FB3058">
      <w:pPr>
        <w:pStyle w:val="2"/>
        <w:rPr>
          <w:rFonts w:hint="default"/>
          <w:lang w:val="en-US" w:eastAsia="zh-CN"/>
        </w:rPr>
      </w:pPr>
    </w:p>
    <w:p w14:paraId="19B0C466">
      <w:pPr>
        <w:pStyle w:val="2"/>
        <w:rPr>
          <w:rFonts w:hint="default"/>
          <w:lang w:val="en-US" w:eastAsia="zh-CN"/>
        </w:rPr>
      </w:pPr>
    </w:p>
    <w:p w14:paraId="1624F141">
      <w:pPr>
        <w:pStyle w:val="2"/>
        <w:rPr>
          <w:rFonts w:hint="default"/>
          <w:lang w:val="en-US" w:eastAsia="zh-CN"/>
        </w:rPr>
      </w:pPr>
    </w:p>
    <w:p w14:paraId="3BE1C005">
      <w:pPr>
        <w:pStyle w:val="2"/>
        <w:rPr>
          <w:rFonts w:hint="default"/>
          <w:lang w:val="en-US" w:eastAsia="zh-CN"/>
        </w:rPr>
      </w:pPr>
    </w:p>
    <w:p w14:paraId="68E03387">
      <w:pPr>
        <w:pStyle w:val="2"/>
        <w:rPr>
          <w:rFonts w:hint="default"/>
          <w:lang w:val="en-US" w:eastAsia="zh-CN"/>
        </w:rPr>
      </w:pPr>
    </w:p>
    <w:p w14:paraId="5E6F1CA4">
      <w:pPr>
        <w:pStyle w:val="2"/>
        <w:rPr>
          <w:rFonts w:hint="default"/>
          <w:lang w:val="en-US" w:eastAsia="zh-CN"/>
        </w:rPr>
      </w:pPr>
    </w:p>
    <w:p w14:paraId="57B1C628">
      <w:pPr>
        <w:pStyle w:val="2"/>
        <w:rPr>
          <w:rFonts w:hint="default"/>
          <w:lang w:val="en-US" w:eastAsia="zh-CN"/>
        </w:rPr>
      </w:pPr>
    </w:p>
    <w:p w14:paraId="1709B234">
      <w:pPr>
        <w:pStyle w:val="2"/>
        <w:rPr>
          <w:rFonts w:hint="default"/>
          <w:lang w:val="en-US" w:eastAsia="zh-CN"/>
        </w:rPr>
      </w:pPr>
    </w:p>
    <w:p w14:paraId="0D8F0934">
      <w:pPr>
        <w:pStyle w:val="2"/>
        <w:rPr>
          <w:rFonts w:hint="default"/>
          <w:lang w:val="en-US" w:eastAsia="zh-CN"/>
        </w:rPr>
      </w:pPr>
    </w:p>
    <w:p w14:paraId="3D75F27B">
      <w:pPr>
        <w:pStyle w:val="2"/>
        <w:rPr>
          <w:rFonts w:hint="default"/>
          <w:lang w:val="en-US" w:eastAsia="zh-CN"/>
        </w:rPr>
      </w:pPr>
    </w:p>
    <w:p w14:paraId="5935D911">
      <w:pPr>
        <w:pStyle w:val="2"/>
        <w:rPr>
          <w:rFonts w:hint="default"/>
          <w:lang w:val="en-US" w:eastAsia="zh-CN"/>
        </w:rPr>
      </w:pPr>
    </w:p>
    <w:p w14:paraId="66B47371">
      <w:pPr>
        <w:pStyle w:val="2"/>
        <w:rPr>
          <w:rFonts w:hint="default"/>
          <w:lang w:val="en-US" w:eastAsia="zh-CN"/>
        </w:rPr>
      </w:pPr>
    </w:p>
    <w:p w14:paraId="25313D9B">
      <w:pPr>
        <w:pStyle w:val="2"/>
        <w:rPr>
          <w:rFonts w:hint="default"/>
          <w:lang w:val="en-US" w:eastAsia="zh-CN"/>
        </w:rPr>
      </w:pPr>
    </w:p>
    <w:p w14:paraId="4741972B">
      <w:pPr>
        <w:pStyle w:val="2"/>
        <w:rPr>
          <w:rFonts w:hint="default"/>
          <w:lang w:val="en-US" w:eastAsia="zh-CN"/>
        </w:rPr>
      </w:pPr>
    </w:p>
    <w:p w14:paraId="48F243C5">
      <w:pPr>
        <w:pStyle w:val="2"/>
        <w:rPr>
          <w:rFonts w:hint="default"/>
          <w:lang w:val="en-US" w:eastAsia="zh-CN"/>
        </w:rPr>
      </w:pPr>
    </w:p>
    <w:p w14:paraId="6142593D">
      <w:pPr>
        <w:widowControl/>
        <w:spacing w:line="600" w:lineRule="exact"/>
        <w:jc w:val="center"/>
        <w:rPr>
          <w:rStyle w:val="10"/>
          <w:rFonts w:hint="eastAsia" w:ascii="方正小标宋_GBK" w:hAnsi="方正小标宋_GBK" w:eastAsia="方正小标宋_GBK" w:cs="方正小标宋_GBK"/>
          <w:b w:val="0"/>
          <w:bCs w:val="0"/>
          <w:kern w:val="0"/>
          <w:sz w:val="44"/>
          <w:szCs w:val="44"/>
          <w:shd w:val="clear" w:color="auto" w:fill="FFFFFF"/>
        </w:rPr>
      </w:pPr>
      <w:r>
        <w:rPr>
          <w:rFonts w:hint="eastAsia" w:ascii="方正小标宋简体" w:hAnsi="方正小标宋简体" w:eastAsia="方正小标宋简体" w:cs="方正小标宋简体"/>
          <w:b/>
          <w:bCs/>
          <w:sz w:val="44"/>
          <w:szCs w:val="44"/>
          <w:lang w:val="en-US" w:eastAsia="zh-CN"/>
        </w:rPr>
        <w:t>申请人承诺函</w:t>
      </w:r>
    </w:p>
    <w:p w14:paraId="0A720E17">
      <w:pPr>
        <w:widowControl/>
        <w:spacing w:line="540" w:lineRule="exact"/>
        <w:rPr>
          <w:rFonts w:ascii="Times New Roman" w:hAnsi="Times New Roman" w:eastAsia="仿宋_GB2312" w:cs="Times New Roman"/>
          <w:kern w:val="0"/>
          <w:sz w:val="28"/>
          <w:szCs w:val="28"/>
          <w:shd w:val="clear" w:color="auto" w:fill="FFFFFF"/>
        </w:rPr>
      </w:pPr>
    </w:p>
    <w:p w14:paraId="04B4E98F">
      <w:pPr>
        <w:widowControl/>
        <w:spacing w:line="540" w:lineRule="exact"/>
        <w:rPr>
          <w:rFonts w:hint="default" w:ascii="Times New Roman" w:hAnsi="Times New Roman" w:eastAsia="仿宋_GB2312" w:cs="Times New Roman"/>
          <w:kern w:val="0"/>
          <w:sz w:val="28"/>
          <w:szCs w:val="28"/>
          <w:shd w:val="clear" w:color="auto" w:fill="FFFFFF"/>
          <w:lang w:val="en-US" w:eastAsia="zh-CN"/>
        </w:rPr>
      </w:pPr>
      <w:r>
        <w:rPr>
          <w:rFonts w:hint="eastAsia" w:ascii="Times New Roman" w:hAnsi="Times New Roman" w:eastAsia="仿宋_GB2312" w:cs="Times New Roman"/>
          <w:sz w:val="28"/>
          <w:szCs w:val="28"/>
          <w:shd w:val="clear" w:color="auto" w:fill="FFFFFF"/>
          <w:lang w:val="en-US" w:eastAsia="zh-CN"/>
        </w:rPr>
        <w:t>广州市荔湾区全民健身中心：</w:t>
      </w:r>
    </w:p>
    <w:p w14:paraId="0DF9F1FA">
      <w:pPr>
        <w:widowControl/>
        <w:spacing w:line="540" w:lineRule="exact"/>
        <w:ind w:firstLine="556"/>
        <w:rPr>
          <w:rFonts w:ascii="Times New Roman" w:hAnsi="Times New Roman" w:eastAsia="仿宋_GB2312" w:cs="Times New Roman"/>
          <w:kern w:val="0"/>
          <w:sz w:val="28"/>
          <w:szCs w:val="28"/>
          <w:shd w:val="clear" w:color="auto" w:fill="FFFFFF"/>
        </w:rPr>
      </w:pPr>
      <w:r>
        <w:rPr>
          <w:rFonts w:ascii="Times New Roman" w:hAnsi="Times New Roman" w:eastAsia="仿宋_GB2312" w:cs="Times New Roman"/>
          <w:kern w:val="0"/>
          <w:sz w:val="28"/>
          <w:szCs w:val="28"/>
          <w:shd w:val="clear" w:color="auto" w:fill="FFFFFF"/>
        </w:rPr>
        <w:t>我方就</w:t>
      </w:r>
      <w:r>
        <w:rPr>
          <w:rFonts w:hint="eastAsia" w:ascii="Times New Roman" w:hAnsi="Times New Roman" w:eastAsia="仿宋_GB2312" w:cs="Times New Roman"/>
          <w:kern w:val="0"/>
          <w:sz w:val="28"/>
          <w:szCs w:val="28"/>
          <w:shd w:val="clear" w:color="auto" w:fill="FFFFFF"/>
          <w:lang w:val="en-US" w:eastAsia="zh-CN"/>
        </w:rPr>
        <w:t>贵方</w:t>
      </w:r>
      <w:r>
        <w:rPr>
          <w:rFonts w:hint="eastAsia" w:ascii="Times New Roman" w:hAnsi="Times New Roman" w:eastAsia="仿宋_GB2312" w:cs="Times New Roman"/>
          <w:kern w:val="0"/>
          <w:sz w:val="28"/>
          <w:szCs w:val="28"/>
          <w:u w:val="single"/>
          <w:shd w:val="clear" w:color="auto" w:fill="FFFFFF"/>
          <w:lang w:val="en-US" w:eastAsia="zh-CN"/>
        </w:rPr>
        <w:t>西郊游泳场卫生清洁服务</w:t>
      </w:r>
      <w:r>
        <w:rPr>
          <w:rFonts w:ascii="Times New Roman" w:hAnsi="Times New Roman" w:eastAsia="仿宋_GB2312" w:cs="Times New Roman"/>
          <w:kern w:val="0"/>
          <w:sz w:val="28"/>
          <w:szCs w:val="28"/>
          <w:shd w:val="clear" w:color="auto" w:fill="FFFFFF"/>
        </w:rPr>
        <w:t>项目比选工作，现郑重承诺如下：</w:t>
      </w:r>
    </w:p>
    <w:p w14:paraId="359BC242">
      <w:pPr>
        <w:widowControl/>
        <w:spacing w:line="540" w:lineRule="exact"/>
        <w:ind w:firstLine="556"/>
        <w:rPr>
          <w:rFonts w:ascii="Times New Roman" w:hAnsi="Times New Roman" w:eastAsia="仿宋_GB2312" w:cs="Times New Roman"/>
          <w:kern w:val="0"/>
          <w:sz w:val="28"/>
          <w:szCs w:val="28"/>
          <w:shd w:val="clear" w:color="auto" w:fill="FFFFFF"/>
        </w:rPr>
      </w:pPr>
      <w:r>
        <w:rPr>
          <w:rFonts w:ascii="Times New Roman" w:hAnsi="Times New Roman" w:eastAsia="仿宋_GB2312" w:cs="Times New Roman"/>
          <w:kern w:val="0"/>
          <w:sz w:val="28"/>
          <w:szCs w:val="28"/>
          <w:shd w:val="clear" w:color="auto" w:fill="FFFFFF"/>
        </w:rPr>
        <w:t xml:space="preserve">一、具有独立承担民事责任的能力； </w:t>
      </w:r>
    </w:p>
    <w:p w14:paraId="3A4CB164">
      <w:pPr>
        <w:widowControl/>
        <w:spacing w:line="540" w:lineRule="exact"/>
        <w:ind w:firstLine="556"/>
        <w:rPr>
          <w:rFonts w:ascii="Times New Roman" w:hAnsi="Times New Roman" w:eastAsia="仿宋_GB2312" w:cs="Times New Roman"/>
          <w:kern w:val="0"/>
          <w:sz w:val="28"/>
          <w:szCs w:val="28"/>
          <w:shd w:val="clear" w:color="auto" w:fill="FFFFFF"/>
        </w:rPr>
      </w:pPr>
      <w:r>
        <w:rPr>
          <w:rFonts w:ascii="Times New Roman" w:hAnsi="Times New Roman" w:eastAsia="仿宋_GB2312" w:cs="Times New Roman"/>
          <w:kern w:val="0"/>
          <w:sz w:val="28"/>
          <w:szCs w:val="28"/>
          <w:shd w:val="clear" w:color="auto" w:fill="FFFFFF"/>
        </w:rPr>
        <w:t xml:space="preserve">二、具有良好的商业信誉和健全的财务会计制度； </w:t>
      </w:r>
    </w:p>
    <w:p w14:paraId="20EE5033">
      <w:pPr>
        <w:widowControl/>
        <w:spacing w:line="540" w:lineRule="exact"/>
        <w:ind w:firstLine="556"/>
        <w:rPr>
          <w:rFonts w:ascii="Times New Roman" w:hAnsi="Times New Roman" w:eastAsia="仿宋_GB2312" w:cs="Times New Roman"/>
          <w:kern w:val="0"/>
          <w:sz w:val="28"/>
          <w:szCs w:val="28"/>
          <w:shd w:val="clear" w:color="auto" w:fill="FFFFFF"/>
        </w:rPr>
      </w:pPr>
      <w:r>
        <w:rPr>
          <w:rFonts w:ascii="Times New Roman" w:hAnsi="Times New Roman" w:eastAsia="仿宋_GB2312" w:cs="Times New Roman"/>
          <w:kern w:val="0"/>
          <w:sz w:val="28"/>
          <w:szCs w:val="28"/>
          <w:shd w:val="clear" w:color="auto" w:fill="FFFFFF"/>
        </w:rPr>
        <w:t xml:space="preserve">三、具有履行合同所必需的设备和专业技术能力； </w:t>
      </w:r>
    </w:p>
    <w:p w14:paraId="4948C7B5">
      <w:pPr>
        <w:widowControl/>
        <w:spacing w:line="540" w:lineRule="exact"/>
        <w:ind w:firstLine="556"/>
        <w:rPr>
          <w:rFonts w:ascii="Times New Roman" w:hAnsi="Times New Roman" w:eastAsia="仿宋_GB2312" w:cs="Times New Roman"/>
          <w:kern w:val="0"/>
          <w:sz w:val="28"/>
          <w:szCs w:val="28"/>
          <w:shd w:val="clear" w:color="auto" w:fill="FFFFFF"/>
        </w:rPr>
      </w:pPr>
      <w:r>
        <w:rPr>
          <w:rFonts w:ascii="Times New Roman" w:hAnsi="Times New Roman" w:eastAsia="仿宋_GB2312" w:cs="Times New Roman"/>
          <w:kern w:val="0"/>
          <w:sz w:val="28"/>
          <w:szCs w:val="28"/>
          <w:shd w:val="clear" w:color="auto" w:fill="FFFFFF"/>
        </w:rPr>
        <w:t xml:space="preserve">四、有依法缴纳税收和社会保障资金的良好记录； </w:t>
      </w:r>
    </w:p>
    <w:p w14:paraId="5B1C5AEE">
      <w:pPr>
        <w:widowControl/>
        <w:spacing w:line="540" w:lineRule="exact"/>
        <w:ind w:firstLine="556"/>
        <w:rPr>
          <w:rFonts w:ascii="Times New Roman" w:hAnsi="Times New Roman" w:eastAsia="仿宋_GB2312" w:cs="Times New Roman"/>
          <w:kern w:val="0"/>
          <w:sz w:val="28"/>
          <w:szCs w:val="28"/>
          <w:shd w:val="clear" w:color="auto" w:fill="FFFFFF"/>
        </w:rPr>
      </w:pPr>
      <w:r>
        <w:rPr>
          <w:rFonts w:ascii="Times New Roman" w:hAnsi="Times New Roman" w:eastAsia="仿宋_GB2312" w:cs="Times New Roman"/>
          <w:kern w:val="0"/>
          <w:sz w:val="28"/>
          <w:szCs w:val="28"/>
          <w:shd w:val="clear" w:color="auto" w:fill="FFFFFF"/>
        </w:rPr>
        <w:t>五、参加采购活动前三年内，在经营活动中没有重大违法记录；</w:t>
      </w:r>
    </w:p>
    <w:p w14:paraId="2294603A">
      <w:pPr>
        <w:widowControl/>
        <w:spacing w:line="540" w:lineRule="exact"/>
        <w:ind w:firstLine="556"/>
        <w:rPr>
          <w:rFonts w:ascii="Times New Roman" w:hAnsi="Times New Roman" w:eastAsia="仿宋_GB2312" w:cs="Times New Roman"/>
          <w:kern w:val="0"/>
          <w:sz w:val="28"/>
          <w:szCs w:val="28"/>
          <w:shd w:val="clear" w:color="auto" w:fill="FFFFFF"/>
        </w:rPr>
      </w:pPr>
      <w:r>
        <w:rPr>
          <w:rFonts w:ascii="Times New Roman" w:hAnsi="Times New Roman" w:eastAsia="仿宋_GB2312" w:cs="Times New Roman"/>
          <w:kern w:val="0"/>
          <w:sz w:val="28"/>
          <w:szCs w:val="28"/>
          <w:shd w:val="clear" w:color="auto" w:fill="FFFFFF"/>
        </w:rPr>
        <w:t>六、法律、行政法规规定的其他条件；</w:t>
      </w:r>
    </w:p>
    <w:p w14:paraId="7DC49E7C">
      <w:pPr>
        <w:widowControl/>
        <w:spacing w:line="540" w:lineRule="exact"/>
        <w:ind w:firstLine="556"/>
        <w:rPr>
          <w:rFonts w:ascii="Times New Roman" w:hAnsi="Times New Roman" w:eastAsia="仿宋_GB2312" w:cs="Times New Roman"/>
          <w:kern w:val="0"/>
          <w:sz w:val="28"/>
          <w:szCs w:val="28"/>
          <w:shd w:val="clear" w:color="auto" w:fill="FFFFFF"/>
        </w:rPr>
      </w:pPr>
      <w:r>
        <w:rPr>
          <w:rFonts w:ascii="Times New Roman" w:hAnsi="Times New Roman" w:eastAsia="仿宋_GB2312" w:cs="Times New Roman"/>
          <w:kern w:val="0"/>
          <w:sz w:val="28"/>
          <w:szCs w:val="28"/>
          <w:shd w:val="clear" w:color="auto" w:fill="FFFFFF"/>
        </w:rPr>
        <w:t>七、参加本次比选采购活动，不存在与单位负责人为同一人或者存在直接控股、管理关系的其他供应商参与同一合同项下的采购活动的行为；不存在和其他供应商在同一合同项下的采购项目中，同时委托同一个自然人、同一家庭的人员、同一单位的人员作为代理人的行为；</w:t>
      </w:r>
    </w:p>
    <w:p w14:paraId="387143FB">
      <w:pPr>
        <w:widowControl/>
        <w:spacing w:line="540" w:lineRule="exact"/>
        <w:ind w:firstLine="556"/>
        <w:rPr>
          <w:rFonts w:ascii="Times New Roman" w:hAnsi="Times New Roman" w:eastAsia="仿宋_GB2312" w:cs="Times New Roman"/>
          <w:kern w:val="0"/>
          <w:sz w:val="28"/>
          <w:szCs w:val="28"/>
          <w:shd w:val="clear" w:color="auto" w:fill="FFFFFF"/>
        </w:rPr>
      </w:pPr>
      <w:r>
        <w:rPr>
          <w:rFonts w:ascii="Times New Roman" w:hAnsi="Times New Roman" w:eastAsia="仿宋_GB2312" w:cs="Times New Roman"/>
          <w:kern w:val="0"/>
          <w:sz w:val="28"/>
          <w:szCs w:val="28"/>
          <w:shd w:val="clear" w:color="auto" w:fill="FFFFFF"/>
        </w:rPr>
        <w:t>八、如果有记入诚信档案的失信行为，将在响应文件中全面如实反映；</w:t>
      </w:r>
    </w:p>
    <w:p w14:paraId="37EBEFB5">
      <w:pPr>
        <w:widowControl/>
        <w:spacing w:line="540" w:lineRule="exact"/>
        <w:ind w:firstLine="556"/>
        <w:rPr>
          <w:rFonts w:ascii="Times New Roman" w:hAnsi="Times New Roman" w:eastAsia="仿宋_GB2312" w:cs="Times New Roman"/>
          <w:kern w:val="0"/>
          <w:sz w:val="28"/>
          <w:szCs w:val="28"/>
          <w:shd w:val="clear" w:color="auto" w:fill="FFFFFF"/>
        </w:rPr>
      </w:pPr>
      <w:r>
        <w:rPr>
          <w:rFonts w:ascii="Times New Roman" w:hAnsi="Times New Roman" w:eastAsia="仿宋_GB2312" w:cs="Times New Roman"/>
          <w:kern w:val="0"/>
          <w:sz w:val="28"/>
          <w:szCs w:val="28"/>
          <w:shd w:val="clear" w:color="auto" w:fill="FFFFFF"/>
        </w:rPr>
        <w:t>九、响应文件中提供的能够给予我公司带来优惠的任何材料资料和技术、服务、商务等响应承诺情况都是真实的、有效的、合法的。</w:t>
      </w:r>
    </w:p>
    <w:p w14:paraId="3B66E2CA">
      <w:pPr>
        <w:widowControl/>
        <w:spacing w:line="540" w:lineRule="exact"/>
        <w:ind w:firstLine="556"/>
        <w:rPr>
          <w:rFonts w:ascii="Times New Roman" w:hAnsi="Times New Roman" w:eastAsia="仿宋_GB2312" w:cs="Times New Roman"/>
          <w:kern w:val="0"/>
          <w:sz w:val="28"/>
          <w:szCs w:val="28"/>
          <w:shd w:val="clear" w:color="auto" w:fill="FFFFFF"/>
        </w:rPr>
      </w:pPr>
      <w:r>
        <w:rPr>
          <w:rFonts w:ascii="Times New Roman" w:hAnsi="Times New Roman" w:eastAsia="仿宋_GB2312" w:cs="Times New Roman"/>
          <w:kern w:val="0"/>
          <w:sz w:val="28"/>
          <w:szCs w:val="28"/>
          <w:shd w:val="clear" w:color="auto" w:fill="FFFFFF"/>
        </w:rPr>
        <w:t>我方对上述承诺的内容事项真实性负责。如经查实上述承诺的内容事项存在虚假，我方愿意接受以提供虚假材料谋取成交追究法律责任。</w:t>
      </w:r>
    </w:p>
    <w:p w14:paraId="7DC0C7B2">
      <w:pPr>
        <w:widowControl/>
        <w:spacing w:line="540" w:lineRule="exact"/>
        <w:rPr>
          <w:rFonts w:ascii="Times New Roman" w:hAnsi="Times New Roman" w:eastAsia="仿宋_GB2312" w:cs="Times New Roman"/>
          <w:kern w:val="0"/>
          <w:sz w:val="28"/>
          <w:szCs w:val="28"/>
          <w:shd w:val="clear" w:color="auto" w:fill="FFFFFF"/>
        </w:rPr>
      </w:pPr>
    </w:p>
    <w:p w14:paraId="239797F9">
      <w:pPr>
        <w:widowControl/>
        <w:spacing w:line="540" w:lineRule="exact"/>
        <w:rPr>
          <w:rFonts w:ascii="Times New Roman" w:hAnsi="Times New Roman" w:eastAsia="仿宋_GB2312" w:cs="Times New Roman"/>
          <w:kern w:val="0"/>
          <w:sz w:val="28"/>
          <w:szCs w:val="28"/>
          <w:shd w:val="clear" w:color="auto" w:fill="FFFFFF"/>
        </w:rPr>
      </w:pPr>
    </w:p>
    <w:p w14:paraId="33ACECB9">
      <w:pPr>
        <w:widowControl/>
        <w:spacing w:line="540" w:lineRule="exact"/>
        <w:ind w:firstLine="3920" w:firstLineChars="1400"/>
        <w:jc w:val="center"/>
        <w:rPr>
          <w:rFonts w:ascii="Times New Roman" w:hAnsi="Times New Roman" w:eastAsia="仿宋_GB2312" w:cs="Times New Roman"/>
          <w:kern w:val="0"/>
          <w:sz w:val="28"/>
          <w:szCs w:val="28"/>
          <w:shd w:val="clear" w:color="auto" w:fill="FFFFFF"/>
        </w:rPr>
      </w:pPr>
      <w:r>
        <w:rPr>
          <w:rFonts w:ascii="Times New Roman" w:hAnsi="Times New Roman" w:eastAsia="仿宋_GB2312" w:cs="Times New Roman"/>
          <w:kern w:val="0"/>
          <w:sz w:val="28"/>
          <w:szCs w:val="28"/>
          <w:shd w:val="clear" w:color="auto" w:fill="FFFFFF"/>
        </w:rPr>
        <w:t>响应人（盖单位公章）：</w:t>
      </w:r>
    </w:p>
    <w:p w14:paraId="25C5F568">
      <w:pPr>
        <w:widowControl/>
        <w:spacing w:line="540" w:lineRule="exact"/>
        <w:ind w:firstLine="555"/>
        <w:jc w:val="center"/>
        <w:rPr>
          <w:rFonts w:ascii="Times New Roman" w:hAnsi="Times New Roman" w:eastAsia="仿宋_GB2312" w:cs="Times New Roman"/>
          <w:kern w:val="0"/>
          <w:sz w:val="28"/>
          <w:szCs w:val="28"/>
          <w:shd w:val="clear" w:color="auto" w:fill="FFFFFF"/>
        </w:rPr>
      </w:pPr>
      <w:r>
        <w:rPr>
          <w:rFonts w:hint="eastAsia" w:ascii="Times New Roman" w:hAnsi="Times New Roman" w:eastAsia="仿宋_GB2312" w:cs="Times New Roman"/>
          <w:kern w:val="0"/>
          <w:sz w:val="28"/>
          <w:szCs w:val="28"/>
          <w:shd w:val="clear" w:color="auto" w:fill="FFFFFF"/>
          <w:lang w:val="en-US" w:eastAsia="zh-CN"/>
        </w:rPr>
        <w:t xml:space="preserve">                  </w:t>
      </w:r>
      <w:r>
        <w:rPr>
          <w:rFonts w:ascii="Times New Roman" w:hAnsi="Times New Roman" w:eastAsia="仿宋_GB2312" w:cs="Times New Roman"/>
          <w:kern w:val="0"/>
          <w:sz w:val="28"/>
          <w:szCs w:val="28"/>
          <w:shd w:val="clear" w:color="auto" w:fill="FFFFFF"/>
        </w:rPr>
        <w:t>法定代表人签字：</w:t>
      </w:r>
    </w:p>
    <w:p w14:paraId="06358DC0">
      <w:pPr>
        <w:widowControl/>
        <w:spacing w:line="540" w:lineRule="exact"/>
        <w:ind w:firstLine="555"/>
        <w:rPr>
          <w:rFonts w:hint="eastAsia" w:ascii="方正小标宋简体" w:hAnsi="方正小标宋简体" w:eastAsia="方正小标宋简体" w:cs="方正小标宋简体"/>
          <w:b/>
          <w:bCs/>
          <w:kern w:val="0"/>
          <w:sz w:val="44"/>
          <w:szCs w:val="44"/>
          <w:shd w:val="clear" w:color="auto" w:fill="FFFFFF"/>
        </w:rPr>
      </w:pPr>
      <w:r>
        <w:rPr>
          <w:rFonts w:ascii="Times New Roman" w:hAnsi="Times New Roman" w:eastAsia="仿宋_GB2312" w:cs="Times New Roman"/>
          <w:kern w:val="0"/>
          <w:sz w:val="28"/>
          <w:szCs w:val="28"/>
          <w:shd w:val="clear" w:color="auto" w:fill="FFFFFF"/>
        </w:rPr>
        <w:t xml:space="preserve">                                   </w:t>
      </w:r>
      <w:r>
        <w:rPr>
          <w:rFonts w:hint="eastAsia" w:ascii="Times New Roman" w:hAnsi="Times New Roman" w:eastAsia="仿宋_GB2312" w:cs="Times New Roman"/>
          <w:kern w:val="0"/>
          <w:sz w:val="28"/>
          <w:szCs w:val="28"/>
          <w:shd w:val="clear" w:color="auto" w:fill="FFFFFF"/>
          <w:lang w:val="en-US" w:eastAsia="zh-CN"/>
        </w:rPr>
        <w:t xml:space="preserve">  </w:t>
      </w:r>
      <w:r>
        <w:rPr>
          <w:rFonts w:ascii="Times New Roman" w:hAnsi="Times New Roman" w:eastAsia="仿宋_GB2312" w:cs="Times New Roman"/>
          <w:kern w:val="0"/>
          <w:sz w:val="28"/>
          <w:szCs w:val="28"/>
          <w:shd w:val="clear" w:color="auto" w:fill="FFFFFF"/>
        </w:rPr>
        <w:t>年   月   日</w:t>
      </w:r>
    </w:p>
    <w:p w14:paraId="34A1EEAD">
      <w:pPr>
        <w:pStyle w:val="2"/>
        <w:jc w:val="center"/>
        <w:rPr>
          <w:rFonts w:hint="eastAsia" w:ascii="方正小标宋简体" w:hAnsi="方正小标宋简体" w:eastAsia="方正小标宋简体" w:cs="方正小标宋简体"/>
          <w:b/>
          <w:bCs/>
          <w:kern w:val="0"/>
          <w:sz w:val="44"/>
          <w:szCs w:val="44"/>
          <w:shd w:val="clear" w:color="auto" w:fill="FFFFFF"/>
        </w:rPr>
      </w:pPr>
      <w:r>
        <w:rPr>
          <w:rFonts w:hint="eastAsia" w:ascii="方正小标宋简体" w:hAnsi="方正小标宋简体" w:eastAsia="方正小标宋简体" w:cs="方正小标宋简体"/>
          <w:b/>
          <w:bCs/>
          <w:kern w:val="0"/>
          <w:sz w:val="44"/>
          <w:szCs w:val="44"/>
          <w:shd w:val="clear" w:color="auto" w:fill="FFFFFF"/>
        </w:rPr>
        <w:t>中小企业声明函（工程、服务）</w:t>
      </w:r>
    </w:p>
    <w:p w14:paraId="5C79DDA3">
      <w:pPr>
        <w:pStyle w:val="2"/>
        <w:jc w:val="center"/>
        <w:rPr>
          <w:rFonts w:hint="eastAsia" w:ascii="方正小标宋简体" w:hAnsi="方正小标宋简体" w:eastAsia="方正小标宋简体" w:cs="方正小标宋简体"/>
          <w:b/>
          <w:bCs/>
          <w:kern w:val="0"/>
          <w:sz w:val="44"/>
          <w:szCs w:val="44"/>
          <w:shd w:val="clear" w:color="auto" w:fill="FFFFFF"/>
        </w:rPr>
      </w:pPr>
    </w:p>
    <w:p w14:paraId="7B2EA8A9">
      <w:pPr>
        <w:pStyle w:val="2"/>
        <w:ind w:firstLine="560" w:firstLineChars="200"/>
        <w:rPr>
          <w:rFonts w:hint="eastAsia" w:ascii="仿宋_GB2312" w:hAnsi="仿宋_GB2312" w:eastAsia="仿宋_GB2312" w:cs="仿宋_GB2312"/>
          <w:kern w:val="0"/>
          <w:sz w:val="28"/>
          <w:szCs w:val="28"/>
          <w:shd w:val="clear" w:color="auto" w:fill="FFFFFF"/>
        </w:rPr>
      </w:pPr>
      <w:r>
        <w:rPr>
          <w:rFonts w:hint="eastAsia" w:ascii="仿宋_GB2312" w:hAnsi="仿宋_GB2312" w:eastAsia="仿宋_GB2312" w:cs="仿宋_GB2312"/>
          <w:kern w:val="0"/>
          <w:sz w:val="28"/>
          <w:szCs w:val="28"/>
          <w:shd w:val="clear" w:color="auto" w:fill="FFFFFF"/>
        </w:rPr>
        <w:t>本公司（联合体）郑重声明，根据《政府采购促进中小企业发展管理办法》（财库﹝2020﹞46号）的规定，本公司（联合体）参加（单位名称）的（项目名称）采购活动，工程的施工单位全部为符合政策要求的中小企业（或者：服务全部由符合政策要求的中小企业承接）。相关企业（含联合体中的中小企业、签订分包意向协议的中小企业）的具体情况如下：</w:t>
      </w:r>
    </w:p>
    <w:p w14:paraId="0633EF70">
      <w:pPr>
        <w:pStyle w:val="2"/>
        <w:ind w:firstLine="560" w:firstLineChars="200"/>
        <w:rPr>
          <w:rFonts w:hint="eastAsia" w:ascii="仿宋_GB2312" w:hAnsi="仿宋_GB2312" w:eastAsia="仿宋_GB2312" w:cs="仿宋_GB2312"/>
          <w:kern w:val="0"/>
          <w:sz w:val="28"/>
          <w:szCs w:val="28"/>
          <w:shd w:val="clear" w:color="auto" w:fill="FFFFFF"/>
        </w:rPr>
      </w:pPr>
      <w:r>
        <w:rPr>
          <w:rFonts w:hint="eastAsia" w:ascii="仿宋_GB2312" w:hAnsi="仿宋_GB2312" w:eastAsia="仿宋_GB2312" w:cs="仿宋_GB2312"/>
          <w:kern w:val="0"/>
          <w:sz w:val="28"/>
          <w:szCs w:val="28"/>
          <w:shd w:val="clear" w:color="auto" w:fill="FFFFFF"/>
        </w:rPr>
        <w:t>1.（标的名称），属于（采购文件中明确的所属行业）行业；承建（承接）企业为（企业名称），从业人员__________________人，营业收入为__________________万元，资产总额为__________________万元1，属于（中型企业、小型企业、微型企业）；</w:t>
      </w:r>
    </w:p>
    <w:p w14:paraId="1AD6515E">
      <w:pPr>
        <w:pStyle w:val="2"/>
        <w:ind w:firstLine="560" w:firstLineChars="200"/>
        <w:rPr>
          <w:rFonts w:hint="eastAsia" w:ascii="仿宋_GB2312" w:hAnsi="仿宋_GB2312" w:eastAsia="仿宋_GB2312" w:cs="仿宋_GB2312"/>
          <w:kern w:val="0"/>
          <w:sz w:val="28"/>
          <w:szCs w:val="28"/>
          <w:shd w:val="clear" w:color="auto" w:fill="FFFFFF"/>
        </w:rPr>
      </w:pPr>
      <w:r>
        <w:rPr>
          <w:rFonts w:hint="eastAsia" w:ascii="仿宋_GB2312" w:hAnsi="仿宋_GB2312" w:eastAsia="仿宋_GB2312" w:cs="仿宋_GB2312"/>
          <w:kern w:val="0"/>
          <w:sz w:val="28"/>
          <w:szCs w:val="28"/>
          <w:shd w:val="clear" w:color="auto" w:fill="FFFFFF"/>
        </w:rPr>
        <w:t>2.（标的名称），属于（采购文件中明确的所属行业）行业；承建（承接）企业为（企业名称），从业人员__________________人，营业收入为__________________万元，资产总额为__________________万元1，属于（中型企业、小型企业、微型企业）；</w:t>
      </w:r>
    </w:p>
    <w:p w14:paraId="00AC16EE">
      <w:pPr>
        <w:pStyle w:val="2"/>
        <w:rPr>
          <w:rFonts w:hint="eastAsia" w:ascii="仿宋_GB2312" w:hAnsi="仿宋_GB2312" w:eastAsia="仿宋_GB2312" w:cs="仿宋_GB2312"/>
          <w:kern w:val="0"/>
          <w:sz w:val="28"/>
          <w:szCs w:val="28"/>
          <w:shd w:val="clear" w:color="auto" w:fill="FFFFFF"/>
        </w:rPr>
      </w:pPr>
      <w:r>
        <w:rPr>
          <w:rFonts w:hint="eastAsia" w:ascii="仿宋_GB2312" w:hAnsi="仿宋_GB2312" w:eastAsia="仿宋_GB2312" w:cs="仿宋_GB2312"/>
          <w:kern w:val="0"/>
          <w:sz w:val="28"/>
          <w:szCs w:val="28"/>
          <w:shd w:val="clear" w:color="auto" w:fill="FFFFFF"/>
        </w:rPr>
        <w:t>……</w:t>
      </w:r>
    </w:p>
    <w:p w14:paraId="39DEC055">
      <w:pPr>
        <w:pStyle w:val="2"/>
        <w:ind w:firstLine="560" w:firstLineChars="200"/>
        <w:rPr>
          <w:rFonts w:hint="eastAsia" w:ascii="仿宋_GB2312" w:hAnsi="仿宋_GB2312" w:eastAsia="仿宋_GB2312" w:cs="仿宋_GB2312"/>
          <w:kern w:val="0"/>
          <w:sz w:val="28"/>
          <w:szCs w:val="28"/>
          <w:shd w:val="clear" w:color="auto" w:fill="FFFFFF"/>
        </w:rPr>
      </w:pPr>
      <w:r>
        <w:rPr>
          <w:rFonts w:hint="eastAsia" w:ascii="仿宋_GB2312" w:hAnsi="仿宋_GB2312" w:eastAsia="仿宋_GB2312" w:cs="仿宋_GB2312"/>
          <w:kern w:val="0"/>
          <w:sz w:val="28"/>
          <w:szCs w:val="28"/>
          <w:shd w:val="clear" w:color="auto" w:fill="FFFFFF"/>
        </w:rPr>
        <w:t>以上企业，不属于大企业的分支机构，不存在控股股东为大企业的情形，也不存在与大企业的负责人为同一人的情形。</w:t>
      </w:r>
    </w:p>
    <w:p w14:paraId="16472566">
      <w:pPr>
        <w:pStyle w:val="2"/>
        <w:ind w:firstLine="560" w:firstLineChars="200"/>
        <w:rPr>
          <w:rFonts w:hint="eastAsia" w:ascii="仿宋_GB2312" w:hAnsi="仿宋_GB2312" w:eastAsia="仿宋_GB2312" w:cs="仿宋_GB2312"/>
          <w:kern w:val="0"/>
          <w:sz w:val="28"/>
          <w:szCs w:val="28"/>
          <w:shd w:val="clear" w:color="auto" w:fill="FFFFFF"/>
        </w:rPr>
      </w:pPr>
      <w:r>
        <w:rPr>
          <w:rFonts w:hint="eastAsia" w:ascii="仿宋_GB2312" w:hAnsi="仿宋_GB2312" w:eastAsia="仿宋_GB2312" w:cs="仿宋_GB2312"/>
          <w:kern w:val="0"/>
          <w:sz w:val="28"/>
          <w:szCs w:val="28"/>
          <w:shd w:val="clear" w:color="auto" w:fill="FFFFFF"/>
        </w:rPr>
        <w:t>本企业对上述声明内容的真实性负责。如有虚假，将依法承担相应责任。</w:t>
      </w:r>
    </w:p>
    <w:p w14:paraId="0A2815E7">
      <w:pPr>
        <w:pStyle w:val="2"/>
        <w:ind w:firstLine="2520" w:firstLineChars="900"/>
        <w:rPr>
          <w:rFonts w:hint="eastAsia" w:ascii="仿宋_GB2312" w:hAnsi="仿宋_GB2312" w:eastAsia="仿宋_GB2312" w:cs="仿宋_GB2312"/>
          <w:kern w:val="0"/>
          <w:sz w:val="28"/>
          <w:szCs w:val="28"/>
          <w:shd w:val="clear" w:color="auto" w:fill="FFFFFF"/>
        </w:rPr>
      </w:pPr>
      <w:r>
        <w:rPr>
          <w:rFonts w:hint="eastAsia" w:ascii="仿宋_GB2312" w:hAnsi="仿宋_GB2312" w:eastAsia="仿宋_GB2312" w:cs="仿宋_GB2312"/>
          <w:kern w:val="0"/>
          <w:sz w:val="28"/>
          <w:szCs w:val="28"/>
          <w:shd w:val="clear" w:color="auto" w:fill="FFFFFF"/>
        </w:rPr>
        <w:t xml:space="preserve"> 企业名称（盖章）：__________________</w:t>
      </w:r>
    </w:p>
    <w:p w14:paraId="2A08180F">
      <w:pPr>
        <w:pStyle w:val="2"/>
        <w:ind w:firstLine="4480" w:firstLineChars="1600"/>
        <w:rPr>
          <w:rFonts w:hint="eastAsia" w:ascii="仿宋_GB2312" w:hAnsi="仿宋_GB2312" w:eastAsia="仿宋_GB2312" w:cs="仿宋_GB2312"/>
          <w:kern w:val="0"/>
          <w:sz w:val="28"/>
          <w:szCs w:val="28"/>
          <w:shd w:val="clear" w:color="auto" w:fill="FFFFFF"/>
        </w:rPr>
      </w:pPr>
      <w:r>
        <w:rPr>
          <w:rFonts w:hint="eastAsia" w:ascii="仿宋_GB2312" w:hAnsi="仿宋_GB2312" w:eastAsia="仿宋_GB2312" w:cs="仿宋_GB2312"/>
          <w:kern w:val="0"/>
          <w:sz w:val="28"/>
          <w:szCs w:val="28"/>
          <w:shd w:val="clear" w:color="auto" w:fill="FFFFFF"/>
        </w:rPr>
        <w:t xml:space="preserve">日期： </w:t>
      </w:r>
      <w:r>
        <w:rPr>
          <w:rFonts w:hint="eastAsia" w:eastAsia="仿宋_GB2312" w:cs="仿宋_GB2312"/>
          <w:kern w:val="0"/>
          <w:sz w:val="28"/>
          <w:szCs w:val="28"/>
          <w:shd w:val="clear" w:color="auto" w:fill="FFFFFF"/>
          <w:lang w:val="en-US" w:eastAsia="zh-CN"/>
        </w:rPr>
        <w:t xml:space="preserve"> </w:t>
      </w:r>
      <w:r>
        <w:rPr>
          <w:rFonts w:hint="eastAsia" w:ascii="仿宋_GB2312" w:hAnsi="仿宋_GB2312" w:eastAsia="仿宋_GB2312" w:cs="仿宋_GB2312"/>
          <w:kern w:val="0"/>
          <w:sz w:val="28"/>
          <w:szCs w:val="28"/>
          <w:shd w:val="clear" w:color="auto" w:fill="FFFFFF"/>
        </w:rPr>
        <w:t xml:space="preserve">年 </w:t>
      </w:r>
      <w:r>
        <w:rPr>
          <w:rFonts w:hint="eastAsia" w:eastAsia="仿宋_GB2312" w:cs="仿宋_GB2312"/>
          <w:kern w:val="0"/>
          <w:sz w:val="28"/>
          <w:szCs w:val="28"/>
          <w:shd w:val="clear" w:color="auto" w:fill="FFFFFF"/>
          <w:lang w:val="en-US" w:eastAsia="zh-CN"/>
        </w:rPr>
        <w:t xml:space="preserve">  </w:t>
      </w:r>
      <w:r>
        <w:rPr>
          <w:rFonts w:hint="eastAsia" w:ascii="仿宋_GB2312" w:hAnsi="仿宋_GB2312" w:eastAsia="仿宋_GB2312" w:cs="仿宋_GB2312"/>
          <w:kern w:val="0"/>
          <w:sz w:val="28"/>
          <w:szCs w:val="28"/>
          <w:shd w:val="clear" w:color="auto" w:fill="FFFFFF"/>
        </w:rPr>
        <w:t xml:space="preserve">月 </w:t>
      </w:r>
      <w:r>
        <w:rPr>
          <w:rFonts w:hint="eastAsia" w:eastAsia="仿宋_GB2312" w:cs="仿宋_GB2312"/>
          <w:kern w:val="0"/>
          <w:sz w:val="28"/>
          <w:szCs w:val="28"/>
          <w:shd w:val="clear" w:color="auto" w:fill="FFFFFF"/>
          <w:lang w:val="en-US" w:eastAsia="zh-CN"/>
        </w:rPr>
        <w:t xml:space="preserve">  </w:t>
      </w:r>
      <w:r>
        <w:rPr>
          <w:rFonts w:hint="eastAsia" w:ascii="仿宋_GB2312" w:hAnsi="仿宋_GB2312" w:eastAsia="仿宋_GB2312" w:cs="仿宋_GB2312"/>
          <w:kern w:val="0"/>
          <w:sz w:val="28"/>
          <w:szCs w:val="28"/>
          <w:shd w:val="clear" w:color="auto" w:fill="FFFFFF"/>
        </w:rPr>
        <w:t>日</w:t>
      </w:r>
    </w:p>
    <w:p w14:paraId="1884DDF5">
      <w:pPr>
        <w:pStyle w:val="2"/>
        <w:ind w:firstLine="560" w:firstLineChars="200"/>
        <w:rPr>
          <w:rFonts w:hint="eastAsia" w:ascii="仿宋_GB2312" w:hAnsi="仿宋_GB2312" w:eastAsia="仿宋_GB2312" w:cs="仿宋_GB2312"/>
          <w:kern w:val="0"/>
          <w:sz w:val="28"/>
          <w:szCs w:val="28"/>
          <w:shd w:val="clear" w:color="auto" w:fill="FFFFFF"/>
        </w:rPr>
      </w:pPr>
      <w:r>
        <w:rPr>
          <w:rFonts w:hint="eastAsia" w:ascii="仿宋_GB2312" w:hAnsi="仿宋_GB2312" w:eastAsia="仿宋_GB2312" w:cs="仿宋_GB2312"/>
          <w:kern w:val="0"/>
          <w:sz w:val="28"/>
          <w:szCs w:val="28"/>
          <w:shd w:val="clear" w:color="auto" w:fill="FFFFFF"/>
        </w:rPr>
        <w:t>1</w:t>
      </w:r>
      <w:r>
        <w:rPr>
          <w:rFonts w:hint="eastAsia" w:eastAsia="仿宋_GB2312" w:cs="仿宋_GB2312"/>
          <w:kern w:val="0"/>
          <w:sz w:val="28"/>
          <w:szCs w:val="28"/>
          <w:shd w:val="clear" w:color="auto" w:fill="FFFFFF"/>
          <w:lang w:eastAsia="zh-CN"/>
        </w:rPr>
        <w:t>、</w:t>
      </w:r>
      <w:r>
        <w:rPr>
          <w:rFonts w:hint="eastAsia" w:ascii="仿宋_GB2312" w:hAnsi="仿宋_GB2312" w:eastAsia="仿宋_GB2312" w:cs="仿宋_GB2312"/>
          <w:kern w:val="0"/>
          <w:sz w:val="28"/>
          <w:szCs w:val="28"/>
          <w:shd w:val="clear" w:color="auto" w:fill="FFFFFF"/>
        </w:rPr>
        <w:t>从业人员、营业收入、资产总额填报上一年度数据，无上一年度数据的新成立企业可不填报。</w:t>
      </w:r>
    </w:p>
    <w:p w14:paraId="7ABC28BC">
      <w:pPr>
        <w:pStyle w:val="2"/>
        <w:ind w:firstLine="560" w:firstLineChars="200"/>
        <w:rPr>
          <w:rFonts w:hint="eastAsia" w:ascii="仿宋_GB2312" w:hAnsi="仿宋_GB2312" w:eastAsia="仿宋_GB2312" w:cs="仿宋_GB2312"/>
          <w:kern w:val="0"/>
          <w:sz w:val="28"/>
          <w:szCs w:val="28"/>
          <w:shd w:val="clear" w:color="auto" w:fill="FFFFFF"/>
        </w:rPr>
      </w:pPr>
      <w:r>
        <w:rPr>
          <w:rFonts w:hint="eastAsia" w:ascii="仿宋_GB2312" w:hAnsi="仿宋_GB2312" w:eastAsia="仿宋_GB2312" w:cs="仿宋_GB2312"/>
          <w:kern w:val="0"/>
          <w:sz w:val="28"/>
          <w:szCs w:val="28"/>
          <w:shd w:val="clear" w:color="auto" w:fill="FFFFFF"/>
        </w:rPr>
        <w:t>2</w:t>
      </w:r>
      <w:r>
        <w:rPr>
          <w:rFonts w:hint="eastAsia" w:eastAsia="仿宋_GB2312" w:cs="仿宋_GB2312"/>
          <w:kern w:val="0"/>
          <w:sz w:val="28"/>
          <w:szCs w:val="28"/>
          <w:shd w:val="clear" w:color="auto" w:fill="FFFFFF"/>
          <w:lang w:eastAsia="zh-CN"/>
        </w:rPr>
        <w:t>、</w:t>
      </w:r>
      <w:r>
        <w:rPr>
          <w:rFonts w:hint="eastAsia" w:ascii="仿宋_GB2312" w:hAnsi="仿宋_GB2312" w:eastAsia="仿宋_GB2312" w:cs="仿宋_GB2312"/>
          <w:kern w:val="0"/>
          <w:sz w:val="28"/>
          <w:szCs w:val="28"/>
          <w:shd w:val="clear" w:color="auto" w:fill="FFFFFF"/>
        </w:rPr>
        <w:t>投标人应当自行核实是否属于小微企业，并认真填写声明函，若有虚假将追究其责任。</w:t>
      </w:r>
    </w:p>
    <w:p w14:paraId="1F4E0354">
      <w:pPr>
        <w:pStyle w:val="2"/>
        <w:ind w:firstLine="560" w:firstLineChars="200"/>
        <w:rPr>
          <w:rFonts w:hint="eastAsia" w:ascii="仿宋_GB2312" w:hAnsi="仿宋_GB2312" w:eastAsia="仿宋_GB2312" w:cs="仿宋_GB2312"/>
          <w:kern w:val="0"/>
          <w:sz w:val="28"/>
          <w:szCs w:val="28"/>
          <w:shd w:val="clear" w:color="auto" w:fill="FFFFFF"/>
        </w:rPr>
      </w:pPr>
      <w:r>
        <w:rPr>
          <w:rFonts w:hint="eastAsia" w:ascii="仿宋_GB2312" w:hAnsi="仿宋_GB2312" w:eastAsia="仿宋_GB2312" w:cs="仿宋_GB2312"/>
          <w:kern w:val="0"/>
          <w:sz w:val="28"/>
          <w:szCs w:val="28"/>
          <w:shd w:val="clear" w:color="auto" w:fill="FFFFFF"/>
        </w:rPr>
        <w:t>温馨提示：根据《广州市财政局 广州市工业和信息化局转发广东省财政厅 广东省发展和改革委员会 广东省工业和信息化厅 广东省地方 金融监督管理局关于印发《广东省政府采购促进中小企业发展实施 细则（试行）》的通知》、《广州市财政局关于进一步规范政府采购供应商资格审查及中小企业声明函管理的通知》的精神，投标人需根据以下要求对其出具的《中小企业声明函》的信息进行完善和规范。</w:t>
      </w:r>
    </w:p>
    <w:p w14:paraId="6CE9A14B">
      <w:pPr>
        <w:pStyle w:val="2"/>
        <w:ind w:firstLine="560" w:firstLineChars="200"/>
        <w:rPr>
          <w:rFonts w:hint="eastAsia" w:ascii="仿宋_GB2312" w:hAnsi="仿宋_GB2312" w:eastAsia="仿宋_GB2312" w:cs="仿宋_GB2312"/>
          <w:kern w:val="0"/>
          <w:sz w:val="28"/>
          <w:szCs w:val="28"/>
          <w:shd w:val="clear" w:color="auto" w:fill="FFFFFF"/>
        </w:rPr>
      </w:pPr>
      <w:r>
        <w:rPr>
          <w:rFonts w:hint="eastAsia" w:ascii="仿宋_GB2312" w:hAnsi="仿宋_GB2312" w:eastAsia="仿宋_GB2312" w:cs="仿宋_GB2312"/>
          <w:kern w:val="0"/>
          <w:sz w:val="28"/>
          <w:szCs w:val="28"/>
          <w:shd w:val="clear" w:color="auto" w:fill="FFFFFF"/>
        </w:rPr>
        <w:t>（一）对于已纳入统计部门统计范围的企业，所属行业、从业人员、营业收入、资产总额、规模类型应与统计部门报表保持一致。</w:t>
      </w:r>
    </w:p>
    <w:p w14:paraId="12DC93DB">
      <w:pPr>
        <w:pStyle w:val="2"/>
        <w:ind w:firstLine="560" w:firstLineChars="200"/>
        <w:rPr>
          <w:rFonts w:hint="eastAsia" w:ascii="仿宋_GB2312" w:hAnsi="仿宋_GB2312" w:eastAsia="仿宋_GB2312" w:cs="仿宋_GB2312"/>
          <w:kern w:val="0"/>
          <w:sz w:val="28"/>
          <w:szCs w:val="28"/>
          <w:shd w:val="clear" w:color="auto" w:fill="FFFFFF"/>
        </w:rPr>
      </w:pPr>
      <w:r>
        <w:rPr>
          <w:rFonts w:hint="eastAsia" w:ascii="仿宋_GB2312" w:hAnsi="仿宋_GB2312" w:eastAsia="仿宋_GB2312" w:cs="仿宋_GB2312"/>
          <w:kern w:val="0"/>
          <w:sz w:val="28"/>
          <w:szCs w:val="28"/>
          <w:shd w:val="clear" w:color="auto" w:fill="FFFFFF"/>
        </w:rPr>
        <w:t>（二）对于未纳入统计部门统计范围的企业，应对照《国民经济行业分类》确定所属行业，当企业从事两种以上的经济活动时，则按照主要活动确定其所属行业；从业人数可以社会保险参保人数为准；营业收入、资产总额可以第三方出具的报告为准。</w:t>
      </w:r>
    </w:p>
    <w:p w14:paraId="12ADB3C6">
      <w:pPr>
        <w:pStyle w:val="2"/>
        <w:rPr>
          <w:rFonts w:hint="eastAsia" w:ascii="仿宋_GB2312" w:hAnsi="仿宋_GB2312" w:eastAsia="仿宋_GB2312" w:cs="仿宋_GB2312"/>
          <w:kern w:val="0"/>
          <w:sz w:val="28"/>
          <w:szCs w:val="28"/>
          <w:shd w:val="clear" w:color="auto" w:fill="FFFFFF"/>
        </w:rPr>
      </w:pPr>
      <w:r>
        <w:rPr>
          <w:rFonts w:hint="eastAsia" w:ascii="仿宋_GB2312" w:hAnsi="仿宋_GB2312" w:eastAsia="仿宋_GB2312" w:cs="仿宋_GB2312"/>
          <w:kern w:val="0"/>
          <w:sz w:val="28"/>
          <w:szCs w:val="28"/>
          <w:shd w:val="clear" w:color="auto" w:fill="FFFFFF"/>
        </w:rPr>
        <w:t>供应商提供第三方（如生产商）书面声明、检测报告等资料作为投标文件组成部分的，供应商应保证投标所提供第三方资料内容真实、完整、准确。如相关第三方书面声明、相关检测报告等资料虚假，监管部门有权根据调查情形认定其是否属于提供虚假材料谋取中标，并严肃处理。</w:t>
      </w:r>
    </w:p>
    <w:p w14:paraId="4B96020D">
      <w:pPr>
        <w:pStyle w:val="2"/>
        <w:ind w:firstLine="560" w:firstLineChars="200"/>
        <w:rPr>
          <w:rFonts w:hint="eastAsia" w:ascii="仿宋_GB2312" w:hAnsi="仿宋_GB2312" w:eastAsia="仿宋_GB2312" w:cs="仿宋_GB2312"/>
          <w:kern w:val="0"/>
          <w:sz w:val="28"/>
          <w:szCs w:val="28"/>
          <w:shd w:val="clear" w:color="auto" w:fill="FFFFFF"/>
        </w:rPr>
      </w:pPr>
      <w:r>
        <w:rPr>
          <w:rFonts w:hint="eastAsia" w:ascii="仿宋_GB2312" w:hAnsi="仿宋_GB2312" w:eastAsia="仿宋_GB2312" w:cs="仿宋_GB2312"/>
          <w:kern w:val="0"/>
          <w:sz w:val="28"/>
          <w:szCs w:val="28"/>
          <w:shd w:val="clear" w:color="auto" w:fill="FFFFFF"/>
        </w:rPr>
        <w:t>（三）对于采购文件确实允许非独立法人参与采购活动的，应按其所属集团公司合并财务报表数据情况予以填报。以联合体形式参加或者合同分包的，需填写联合体中的中小企业或签订分包意向协议的中小企业相关信息。</w:t>
      </w:r>
    </w:p>
    <w:p w14:paraId="30E53F82">
      <w:pPr>
        <w:pStyle w:val="2"/>
        <w:ind w:firstLine="560" w:firstLineChars="200"/>
        <w:rPr>
          <w:rFonts w:hint="eastAsia" w:ascii="仿宋_GB2312" w:hAnsi="仿宋_GB2312" w:eastAsia="仿宋_GB2312" w:cs="仿宋_GB2312"/>
          <w:kern w:val="0"/>
          <w:sz w:val="28"/>
          <w:szCs w:val="28"/>
          <w:shd w:val="clear" w:color="auto" w:fill="FFFFFF"/>
        </w:rPr>
      </w:pPr>
      <w:r>
        <w:rPr>
          <w:rFonts w:hint="eastAsia" w:ascii="仿宋_GB2312" w:hAnsi="仿宋_GB2312" w:eastAsia="仿宋_GB2312" w:cs="仿宋_GB2312"/>
          <w:kern w:val="0"/>
          <w:sz w:val="28"/>
          <w:szCs w:val="28"/>
          <w:shd w:val="clear" w:color="auto" w:fill="FFFFFF"/>
        </w:rPr>
        <w:t>（四）《中小企业声明函》真实性由其出具的供应商负责。《中小企业声明函》中相关企业[制造商、承建（承接）企业]所属行业应当与采购标的的所属行业相一致。如为货物采购项目，《中小企业声明函》应当充分、准确反映货物制造商的信息。</w:t>
      </w:r>
    </w:p>
    <w:p w14:paraId="317906BD">
      <w:pPr>
        <w:pStyle w:val="2"/>
        <w:ind w:firstLine="560" w:firstLineChars="200"/>
        <w:rPr>
          <w:rFonts w:hint="eastAsia" w:ascii="仿宋_GB2312" w:hAnsi="仿宋_GB2312" w:eastAsia="仿宋_GB2312" w:cs="仿宋_GB2312"/>
          <w:kern w:val="0"/>
          <w:sz w:val="28"/>
          <w:szCs w:val="28"/>
          <w:shd w:val="clear" w:color="auto" w:fill="FFFFFF"/>
        </w:rPr>
      </w:pPr>
      <w:r>
        <w:rPr>
          <w:rFonts w:hint="eastAsia" w:ascii="仿宋_GB2312" w:hAnsi="仿宋_GB2312" w:eastAsia="仿宋_GB2312" w:cs="仿宋_GB2312"/>
          <w:kern w:val="0"/>
          <w:sz w:val="28"/>
          <w:szCs w:val="28"/>
          <w:shd w:val="clear" w:color="auto" w:fill="FFFFFF"/>
        </w:rPr>
        <w:t>（五）对于专门面向中小企业预留份额的采购项目或者采购包，《中小企业声明函》由采购人、采购代理机构在资格审查阶段审查；对于不专门面向中小企业采购的采购项目或者采购包，以及接受大中型企业与小微企业组成联合体或者允许大中型企业向一家或者多家小微企业分包的采购项目，《中小企业声明函》由评审委员会在评审过程中审查。</w:t>
      </w:r>
    </w:p>
    <w:p w14:paraId="2ED60D8C">
      <w:pPr>
        <w:pStyle w:val="2"/>
        <w:ind w:firstLine="560" w:firstLineChars="200"/>
        <w:rPr>
          <w:rFonts w:hint="eastAsia" w:ascii="仿宋_GB2312" w:hAnsi="仿宋_GB2312" w:eastAsia="仿宋_GB2312" w:cs="仿宋_GB2312"/>
          <w:kern w:val="0"/>
          <w:sz w:val="28"/>
          <w:szCs w:val="28"/>
          <w:shd w:val="clear" w:color="auto" w:fill="FFFFFF"/>
        </w:rPr>
      </w:pPr>
      <w:r>
        <w:rPr>
          <w:rFonts w:hint="eastAsia" w:ascii="仿宋_GB2312" w:hAnsi="仿宋_GB2312" w:eastAsia="仿宋_GB2312" w:cs="仿宋_GB2312"/>
          <w:kern w:val="0"/>
          <w:sz w:val="28"/>
          <w:szCs w:val="28"/>
          <w:shd w:val="clear" w:color="auto" w:fill="FFFFFF"/>
        </w:rPr>
        <w:t>（六）经调查发现供应商提供《中小企业声明函》内容与实际不符的，政府采购监管部门有权根据《中小企业声明函》与实际情况的差异视情形认定其是否属于虚假材料谋取中标。</w:t>
      </w:r>
    </w:p>
    <w:p w14:paraId="7230CA16">
      <w:pPr>
        <w:pStyle w:val="2"/>
        <w:ind w:firstLine="560" w:firstLineChars="200"/>
        <w:rPr>
          <w:rFonts w:hint="eastAsia" w:ascii="仿宋_GB2312" w:hAnsi="仿宋_GB2312" w:eastAsia="仿宋_GB2312" w:cs="仿宋_GB2312"/>
          <w:kern w:val="0"/>
          <w:sz w:val="28"/>
          <w:szCs w:val="28"/>
          <w:shd w:val="clear" w:color="auto" w:fill="FFFFFF"/>
        </w:rPr>
      </w:pPr>
      <w:r>
        <w:rPr>
          <w:rFonts w:hint="eastAsia" w:ascii="仿宋_GB2312" w:hAnsi="仿宋_GB2312" w:eastAsia="仿宋_GB2312" w:cs="仿宋_GB2312"/>
          <w:kern w:val="0"/>
          <w:sz w:val="28"/>
          <w:szCs w:val="28"/>
          <w:shd w:val="clear" w:color="auto" w:fill="FFFFFF"/>
        </w:rPr>
        <w:t>（七）根据《财政部关于规范政府采购行政处罚有关问题的通知》（财库〔2015〕150 号）规定，各级人民政府财政部门依法对供应商作出的禁止参加政府采购活动的行政处罚决定在全国范围内生效。 为落实对政府采购违法失信行为惩戒，供应商存在任一级人民政府财政部门作出“禁止参加政府采购活动”行政处罚决定且处罚期限未届满的，即使尚未在“中国政府采购网”开设的“政府采购严重违法失信行为处罚记录”和“信用中国”网站显示，也应禁止参加政府采购活动，采购人及采购代理机构应当审慎甄别供应商参与政府采购活动资格。</w:t>
      </w:r>
    </w:p>
    <w:p w14:paraId="5010A4DC">
      <w:pPr>
        <w:pStyle w:val="2"/>
        <w:ind w:firstLine="560" w:firstLineChars="200"/>
        <w:rPr>
          <w:rFonts w:ascii="Times New Roman" w:hAnsi="Times New Roman" w:eastAsia="仿宋_GB2312" w:cs="Times New Roman"/>
          <w:kern w:val="0"/>
          <w:sz w:val="28"/>
          <w:szCs w:val="28"/>
          <w:shd w:val="clear" w:color="auto" w:fill="FFFFFF"/>
        </w:rPr>
      </w:pPr>
      <w:r>
        <w:rPr>
          <w:rFonts w:hint="eastAsia" w:ascii="仿宋_GB2312" w:hAnsi="仿宋_GB2312" w:eastAsia="仿宋_GB2312" w:cs="仿宋_GB2312"/>
          <w:kern w:val="0"/>
          <w:sz w:val="28"/>
          <w:szCs w:val="28"/>
          <w:shd w:val="clear" w:color="auto" w:fill="FFFFFF"/>
        </w:rPr>
        <w:t>（八）采购人、采购代理机构、评标委员会（评审小组）在依法进行资格审查时，应当甄别供应商是否存在“禁止参加政府采购”行政处罚决定记录，依法依规审查供应商投标资格。在资格审查、符合性审查等评审过程中，应严格依照规定审查《中小企业声明函》等文件，确保符合相关政策规定。采购人、采购代理机构、评标委员会（评审小组）审查不到位的，监管部门将依法责令改正；拒不改正的，本机关将按照《中华人民共和国政府采购法》相关规定进行处理。</w:t>
      </w:r>
    </w:p>
    <w:p w14:paraId="6AC4A063">
      <w:pPr>
        <w:pStyle w:val="2"/>
        <w:rPr>
          <w:rFonts w:hint="default"/>
          <w:lang w:val="en-US" w:eastAsia="zh-CN"/>
        </w:rPr>
      </w:pPr>
    </w:p>
    <w:p w14:paraId="799214F3">
      <w:pPr>
        <w:pStyle w:val="2"/>
        <w:rPr>
          <w:rFonts w:hint="default"/>
          <w:lang w:val="en-US" w:eastAsia="zh-CN"/>
        </w:rPr>
      </w:pPr>
    </w:p>
    <w:p w14:paraId="6314BA0D">
      <w:pPr>
        <w:pStyle w:val="2"/>
        <w:rPr>
          <w:rFonts w:hint="default"/>
          <w:lang w:val="en-US" w:eastAsia="zh-CN"/>
        </w:rPr>
      </w:pPr>
    </w:p>
    <w:p w14:paraId="34F6E8A4">
      <w:pPr>
        <w:pStyle w:val="2"/>
        <w:rPr>
          <w:rFonts w:hint="default"/>
          <w:lang w:val="en-US" w:eastAsia="zh-CN"/>
        </w:rPr>
      </w:pPr>
    </w:p>
    <w:p w14:paraId="6BE255BF">
      <w:pPr>
        <w:pStyle w:val="2"/>
        <w:rPr>
          <w:rFonts w:hint="default"/>
          <w:lang w:val="en-US" w:eastAsia="zh-CN"/>
        </w:rPr>
      </w:pPr>
    </w:p>
    <w:p w14:paraId="0585A4AA">
      <w:pPr>
        <w:pStyle w:val="2"/>
        <w:rPr>
          <w:rFonts w:hint="default"/>
          <w:lang w:val="en-US" w:eastAsia="zh-CN"/>
        </w:rPr>
      </w:pPr>
    </w:p>
    <w:p w14:paraId="092E964E">
      <w:pPr>
        <w:pStyle w:val="2"/>
        <w:rPr>
          <w:rFonts w:hint="default"/>
          <w:lang w:val="en-US" w:eastAsia="zh-CN"/>
        </w:rPr>
      </w:pPr>
    </w:p>
    <w:p w14:paraId="06541371">
      <w:pPr>
        <w:pStyle w:val="2"/>
        <w:rPr>
          <w:rFonts w:hint="default"/>
          <w:lang w:val="en-US" w:eastAsia="zh-CN"/>
        </w:rPr>
      </w:pPr>
    </w:p>
    <w:p w14:paraId="1D30EEC9">
      <w:pPr>
        <w:pStyle w:val="2"/>
        <w:rPr>
          <w:rFonts w:hint="default"/>
          <w:lang w:val="en-US" w:eastAsia="zh-CN"/>
        </w:rPr>
      </w:pPr>
    </w:p>
    <w:p w14:paraId="10468D8B">
      <w:pPr>
        <w:pStyle w:val="2"/>
        <w:rPr>
          <w:rFonts w:hint="default"/>
          <w:lang w:val="en-US" w:eastAsia="zh-CN"/>
        </w:rPr>
      </w:pPr>
    </w:p>
    <w:p w14:paraId="2B71FAFF">
      <w:pPr>
        <w:pStyle w:val="2"/>
        <w:rPr>
          <w:rFonts w:hint="default"/>
          <w:lang w:val="en-US" w:eastAsia="zh-CN"/>
        </w:rPr>
      </w:pPr>
    </w:p>
    <w:p w14:paraId="1EB6BE19">
      <w:pPr>
        <w:pStyle w:val="2"/>
        <w:rPr>
          <w:rFonts w:hint="default"/>
          <w:lang w:val="en-US" w:eastAsia="zh-CN"/>
        </w:rPr>
      </w:pPr>
    </w:p>
    <w:p w14:paraId="5F48F6E1">
      <w:pPr>
        <w:pStyle w:val="2"/>
        <w:rPr>
          <w:rFonts w:hint="default"/>
          <w:lang w:val="en-US" w:eastAsia="zh-CN"/>
        </w:rPr>
      </w:pPr>
    </w:p>
    <w:p w14:paraId="299B6F3A">
      <w:pPr>
        <w:pStyle w:val="2"/>
        <w:rPr>
          <w:rFonts w:hint="default"/>
          <w:lang w:val="en-US" w:eastAsia="zh-CN"/>
        </w:rPr>
      </w:pPr>
    </w:p>
    <w:p w14:paraId="536F908E">
      <w:pPr>
        <w:pStyle w:val="2"/>
        <w:rPr>
          <w:rFonts w:hint="eastAsia" w:ascii="仿宋_GB2312" w:hAnsi="仿宋_GB2312" w:eastAsia="仿宋_GB2312" w:cs="仿宋_GB2312"/>
          <w:sz w:val="32"/>
          <w:szCs w:val="32"/>
          <w:lang w:val="en-US" w:eastAsia="zh-CN"/>
        </w:rPr>
      </w:pPr>
    </w:p>
    <w:sectPr>
      <w:pgSz w:w="11906" w:h="16838"/>
      <w:pgMar w:top="2098" w:right="1418" w:bottom="170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FDC446"/>
    <w:multiLevelType w:val="singleLevel"/>
    <w:tmpl w:val="15FDC446"/>
    <w:lvl w:ilvl="0" w:tentative="0">
      <w:start w:val="6"/>
      <w:numFmt w:val="chineseCounting"/>
      <w:suff w:val="nothing"/>
      <w:lvlText w:val="（%1）"/>
      <w:lvlJc w:val="left"/>
      <w:rPr>
        <w:rFonts w:hint="eastAsia" w:ascii="仿宋_GB2312" w:hAnsi="仿宋_GB2312" w:eastAsia="仿宋_GB2312" w:cs="仿宋_GB2312"/>
        <w:sz w:val="32"/>
        <w:szCs w:val="32"/>
      </w:rPr>
    </w:lvl>
  </w:abstractNum>
  <w:abstractNum w:abstractNumId="1">
    <w:nsid w:val="21F50B41"/>
    <w:multiLevelType w:val="singleLevel"/>
    <w:tmpl w:val="21F50B41"/>
    <w:lvl w:ilvl="0" w:tentative="0">
      <w:start w:val="1"/>
      <w:numFmt w:val="chineseCounting"/>
      <w:suff w:val="nothing"/>
      <w:lvlText w:val="（%1）"/>
      <w:lvlJc w:val="left"/>
      <w:rPr>
        <w:rFonts w:hint="eastAsia" w:ascii="仿宋_GB2312" w:hAnsi="仿宋_GB2312" w:eastAsia="仿宋_GB2312" w:cs="仿宋_GB2312"/>
        <w:sz w:val="32"/>
        <w:szCs w:val="32"/>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JjYThiNmNlMDM2YjVlMTYxMjVjMzQ5NGU0NDRiMWEifQ=="/>
  </w:docVars>
  <w:rsids>
    <w:rsidRoot w:val="009430BE"/>
    <w:rsid w:val="000F6E09"/>
    <w:rsid w:val="00132175"/>
    <w:rsid w:val="00160385"/>
    <w:rsid w:val="001A0AC1"/>
    <w:rsid w:val="001C1A73"/>
    <w:rsid w:val="001D2148"/>
    <w:rsid w:val="001E68A3"/>
    <w:rsid w:val="00203464"/>
    <w:rsid w:val="002220DF"/>
    <w:rsid w:val="002863AB"/>
    <w:rsid w:val="002C52EA"/>
    <w:rsid w:val="002D6AB6"/>
    <w:rsid w:val="00337B32"/>
    <w:rsid w:val="00344954"/>
    <w:rsid w:val="003B2180"/>
    <w:rsid w:val="004235AD"/>
    <w:rsid w:val="00484557"/>
    <w:rsid w:val="004A48B8"/>
    <w:rsid w:val="0050749C"/>
    <w:rsid w:val="00516E41"/>
    <w:rsid w:val="005317D5"/>
    <w:rsid w:val="005B7209"/>
    <w:rsid w:val="005C72EE"/>
    <w:rsid w:val="005D03A9"/>
    <w:rsid w:val="00652B83"/>
    <w:rsid w:val="00684AA1"/>
    <w:rsid w:val="00711782"/>
    <w:rsid w:val="007F640C"/>
    <w:rsid w:val="00867CEA"/>
    <w:rsid w:val="008C0A49"/>
    <w:rsid w:val="009141F7"/>
    <w:rsid w:val="0092421B"/>
    <w:rsid w:val="009430BE"/>
    <w:rsid w:val="00944A43"/>
    <w:rsid w:val="00956EA9"/>
    <w:rsid w:val="009807BA"/>
    <w:rsid w:val="009876B8"/>
    <w:rsid w:val="00A14B6D"/>
    <w:rsid w:val="00A504A3"/>
    <w:rsid w:val="00A7443E"/>
    <w:rsid w:val="00AE3874"/>
    <w:rsid w:val="00B25C70"/>
    <w:rsid w:val="00B330D1"/>
    <w:rsid w:val="00B50ADE"/>
    <w:rsid w:val="00C01FDE"/>
    <w:rsid w:val="00C13B37"/>
    <w:rsid w:val="00C168FF"/>
    <w:rsid w:val="00C52A05"/>
    <w:rsid w:val="00C70795"/>
    <w:rsid w:val="00D204E2"/>
    <w:rsid w:val="00D2566F"/>
    <w:rsid w:val="00D568C6"/>
    <w:rsid w:val="00DE5FD9"/>
    <w:rsid w:val="00DF1B54"/>
    <w:rsid w:val="00E6430A"/>
    <w:rsid w:val="00E74CC8"/>
    <w:rsid w:val="00E952DF"/>
    <w:rsid w:val="00E96E50"/>
    <w:rsid w:val="00EB618E"/>
    <w:rsid w:val="00F15085"/>
    <w:rsid w:val="00F62596"/>
    <w:rsid w:val="00F818EA"/>
    <w:rsid w:val="05597A8E"/>
    <w:rsid w:val="08334A01"/>
    <w:rsid w:val="0AA249DF"/>
    <w:rsid w:val="0ABA40EB"/>
    <w:rsid w:val="0B784754"/>
    <w:rsid w:val="0E371EA3"/>
    <w:rsid w:val="0EDF2674"/>
    <w:rsid w:val="0FA90635"/>
    <w:rsid w:val="105E63DC"/>
    <w:rsid w:val="11E70446"/>
    <w:rsid w:val="133841B4"/>
    <w:rsid w:val="15DF1C91"/>
    <w:rsid w:val="171766EC"/>
    <w:rsid w:val="175F63AA"/>
    <w:rsid w:val="18297E9F"/>
    <w:rsid w:val="18461337"/>
    <w:rsid w:val="19BC4F1C"/>
    <w:rsid w:val="203438B2"/>
    <w:rsid w:val="20457547"/>
    <w:rsid w:val="20A92632"/>
    <w:rsid w:val="24766683"/>
    <w:rsid w:val="25B967BE"/>
    <w:rsid w:val="25F96606"/>
    <w:rsid w:val="264374A9"/>
    <w:rsid w:val="26906ADA"/>
    <w:rsid w:val="29B31E48"/>
    <w:rsid w:val="2C983E32"/>
    <w:rsid w:val="2D45237B"/>
    <w:rsid w:val="2E5A5C3A"/>
    <w:rsid w:val="2F636827"/>
    <w:rsid w:val="30245DC3"/>
    <w:rsid w:val="302E1C96"/>
    <w:rsid w:val="3482235D"/>
    <w:rsid w:val="401028DC"/>
    <w:rsid w:val="4124086B"/>
    <w:rsid w:val="41852386"/>
    <w:rsid w:val="43A412AD"/>
    <w:rsid w:val="47B6305C"/>
    <w:rsid w:val="498239FB"/>
    <w:rsid w:val="4AB27889"/>
    <w:rsid w:val="4CF65C46"/>
    <w:rsid w:val="4DB161FD"/>
    <w:rsid w:val="4E352156"/>
    <w:rsid w:val="519054DB"/>
    <w:rsid w:val="51AC22C1"/>
    <w:rsid w:val="53001CC0"/>
    <w:rsid w:val="530E0137"/>
    <w:rsid w:val="539C3B07"/>
    <w:rsid w:val="57DF5BD7"/>
    <w:rsid w:val="58C2512B"/>
    <w:rsid w:val="5E664BC1"/>
    <w:rsid w:val="5FC9384D"/>
    <w:rsid w:val="610A5E6C"/>
    <w:rsid w:val="61F55174"/>
    <w:rsid w:val="64F547C6"/>
    <w:rsid w:val="67D318DF"/>
    <w:rsid w:val="67F74E89"/>
    <w:rsid w:val="68775B63"/>
    <w:rsid w:val="69D40ED0"/>
    <w:rsid w:val="6B6B1A9B"/>
    <w:rsid w:val="6EA52CFC"/>
    <w:rsid w:val="6F6026AC"/>
    <w:rsid w:val="714428DE"/>
    <w:rsid w:val="72844CA6"/>
    <w:rsid w:val="733A0D89"/>
    <w:rsid w:val="746F2813"/>
    <w:rsid w:val="749F426D"/>
    <w:rsid w:val="76B76C50"/>
    <w:rsid w:val="78E72176"/>
    <w:rsid w:val="794533F0"/>
    <w:rsid w:val="7B302FEB"/>
    <w:rsid w:val="7CD51084"/>
    <w:rsid w:val="7D31786D"/>
    <w:rsid w:val="7EDE3F7D"/>
    <w:rsid w:val="7EE15A7E"/>
    <w:rsid w:val="7FA936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99"/>
    <w:pPr>
      <w:spacing w:line="580" w:lineRule="exact"/>
    </w:pPr>
    <w:rPr>
      <w:rFonts w:ascii="仿宋_GB2312" w:hAnsi="仿宋_GB2312"/>
      <w:szCs w:val="24"/>
    </w:rPr>
  </w:style>
  <w:style w:type="paragraph" w:styleId="3">
    <w:name w:val="footer"/>
    <w:basedOn w:val="1"/>
    <w:link w:val="12"/>
    <w:semiHidden/>
    <w:unhideWhenUsed/>
    <w:qFormat/>
    <w:uiPriority w:val="99"/>
    <w:pPr>
      <w:tabs>
        <w:tab w:val="center" w:pos="4153"/>
        <w:tab w:val="right" w:pos="8306"/>
      </w:tabs>
      <w:snapToGrid w:val="0"/>
      <w:jc w:val="left"/>
    </w:pPr>
    <w:rPr>
      <w:sz w:val="18"/>
      <w:szCs w:val="18"/>
    </w:rPr>
  </w:style>
  <w:style w:type="paragraph" w:styleId="4">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toc 2"/>
    <w:basedOn w:val="1"/>
    <w:next w:val="1"/>
    <w:qFormat/>
    <w:uiPriority w:val="0"/>
    <w:pPr>
      <w:ind w:left="420" w:leftChars="200"/>
    </w:pPr>
  </w:style>
  <w:style w:type="paragraph" w:styleId="6">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22"/>
    <w:rPr>
      <w:b/>
      <w:bCs/>
    </w:rPr>
  </w:style>
  <w:style w:type="character" w:customStyle="1" w:styleId="11">
    <w:name w:val="页眉 Char"/>
    <w:basedOn w:val="9"/>
    <w:link w:val="4"/>
    <w:semiHidden/>
    <w:qFormat/>
    <w:uiPriority w:val="99"/>
    <w:rPr>
      <w:sz w:val="18"/>
      <w:szCs w:val="18"/>
    </w:rPr>
  </w:style>
  <w:style w:type="character" w:customStyle="1" w:styleId="12">
    <w:name w:val="页脚 Char"/>
    <w:basedOn w:val="9"/>
    <w:link w:val="3"/>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2264</Words>
  <Characters>2358</Characters>
  <Lines>6</Lines>
  <Paragraphs>1</Paragraphs>
  <TotalTime>11</TotalTime>
  <ScaleCrop>false</ScaleCrop>
  <LinksUpToDate>false</LinksUpToDate>
  <CharactersWithSpaces>2371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2021-02-09T01:58:00Z</dcterms:created>
  <dc:creator>Administrator</dc:creator>
  <cp:lastModifiedBy>新青年</cp:lastModifiedBy>
  <cp:lastPrinted>2023-06-29T12:21:00Z</cp:lastPrinted>
  <dcterms:modified xsi:type="dcterms:W3CDTF">2025-04-17T04:01:51Z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4AB9D8BE997C4146A3B0134C93D2B1DD_13</vt:lpwstr>
  </property>
  <property fmtid="{D5CDD505-2E9C-101B-9397-08002B2CF9AE}" pid="4" name="KSOTemplateDocerSaveRecord">
    <vt:lpwstr>eyJoZGlkIjoiNDJmYWY0NWIxNmRiOGJjZjZlYjJmNDcyNWY3Mzc1OTYiLCJ1c2VySWQiOiIyNDExMjIxMTAifQ==</vt:lpwstr>
  </property>
</Properties>
</file>