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bCs/>
          <w:sz w:val="32"/>
          <w:szCs w:val="32"/>
          <w:highlight w:val="none"/>
        </w:rPr>
      </w:pPr>
      <w:r>
        <w:rPr>
          <w:rFonts w:hint="eastAsia" w:ascii="黑体" w:hAnsi="黑体" w:eastAsia="黑体" w:cs="黑体"/>
          <w:bCs/>
          <w:sz w:val="32"/>
          <w:szCs w:val="32"/>
          <w:highlight w:val="none"/>
        </w:rPr>
        <w:t>附件4</w:t>
      </w:r>
    </w:p>
    <w:p>
      <w:pPr>
        <w:pStyle w:val="2"/>
        <w:ind w:left="0" w:firstLine="0"/>
        <w:jc w:val="center"/>
        <w:rPr>
          <w:rFonts w:hint="eastAsia" w:ascii="方正小标宋简体" w:hAnsi="方正小标宋简体" w:eastAsia="方正小标宋简体" w:cs="方正小标宋简体"/>
          <w:i w:val="0"/>
          <w:iCs w:val="0"/>
          <w:kern w:val="2"/>
          <w:sz w:val="44"/>
          <w:szCs w:val="44"/>
          <w:highlight w:val="none"/>
          <w:lang w:val="en-US"/>
        </w:rPr>
      </w:pPr>
      <w:bookmarkStart w:id="0" w:name="_GoBack"/>
      <w:r>
        <w:rPr>
          <w:rFonts w:hint="eastAsia" w:ascii="方正小标宋简体" w:hAnsi="方正小标宋简体" w:eastAsia="方正小标宋简体" w:cs="方正小标宋简体"/>
          <w:i w:val="0"/>
          <w:iCs w:val="0"/>
          <w:kern w:val="2"/>
          <w:sz w:val="44"/>
          <w:szCs w:val="44"/>
          <w:highlight w:val="none"/>
          <w:lang w:val="en-US"/>
        </w:rPr>
        <w:t>202</w:t>
      </w:r>
      <w:r>
        <w:rPr>
          <w:rFonts w:hint="eastAsia" w:ascii="方正小标宋简体" w:hAnsi="方正小标宋简体" w:eastAsia="方正小标宋简体" w:cs="方正小标宋简体"/>
          <w:i w:val="0"/>
          <w:iCs w:val="0"/>
          <w:kern w:val="2"/>
          <w:sz w:val="44"/>
          <w:szCs w:val="44"/>
          <w:highlight w:val="none"/>
          <w:lang w:val="en-US" w:eastAsia="zh-CN"/>
        </w:rPr>
        <w:t>5</w:t>
      </w:r>
      <w:r>
        <w:rPr>
          <w:rFonts w:hint="eastAsia" w:ascii="方正小标宋简体" w:hAnsi="方正小标宋简体" w:eastAsia="方正小标宋简体" w:cs="方正小标宋简体"/>
          <w:i w:val="0"/>
          <w:iCs w:val="0"/>
          <w:kern w:val="2"/>
          <w:sz w:val="44"/>
          <w:szCs w:val="44"/>
          <w:highlight w:val="none"/>
          <w:lang w:val="en-US"/>
        </w:rPr>
        <w:t>年荔湾区公办小学适龄儿童入学登记服务地段划分表</w:t>
      </w:r>
      <w:bookmarkEnd w:id="0"/>
    </w:p>
    <w:tbl>
      <w:tblPr>
        <w:tblStyle w:val="4"/>
        <w:tblW w:w="0" w:type="auto"/>
        <w:tblInd w:w="-2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1"/>
        <w:gridCol w:w="1046"/>
        <w:gridCol w:w="1712"/>
        <w:gridCol w:w="3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blHeader/>
        </w:trPr>
        <w:tc>
          <w:tcPr>
            <w:tcW w:w="3121"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highlight w:val="none"/>
                <w:vertAlign w:val="baseline"/>
                <w:lang w:val="en-US"/>
              </w:rPr>
            </w:pPr>
            <w:r>
              <w:rPr>
                <w:rFonts w:hint="eastAsia" w:ascii="黑体" w:hAnsi="黑体" w:eastAsia="黑体"/>
                <w:sz w:val="32"/>
                <w:szCs w:val="32"/>
                <w:highlight w:val="none"/>
              </w:rPr>
              <w:t>学校</w:t>
            </w:r>
          </w:p>
        </w:tc>
        <w:tc>
          <w:tcPr>
            <w:tcW w:w="104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highlight w:val="none"/>
                <w:vertAlign w:val="baseline"/>
                <w:lang w:val="en-US"/>
              </w:rPr>
            </w:pPr>
            <w:r>
              <w:rPr>
                <w:rFonts w:hint="eastAsia" w:ascii="黑体" w:hAnsi="黑体" w:eastAsia="黑体"/>
                <w:sz w:val="32"/>
                <w:szCs w:val="32"/>
                <w:highlight w:val="none"/>
              </w:rPr>
              <w:t>街道</w:t>
            </w:r>
          </w:p>
        </w:tc>
        <w:tc>
          <w:tcPr>
            <w:tcW w:w="17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highlight w:val="none"/>
                <w:vertAlign w:val="baseline"/>
                <w:lang w:val="en-US"/>
              </w:rPr>
            </w:pPr>
            <w:r>
              <w:rPr>
                <w:rFonts w:hint="eastAsia" w:ascii="黑体" w:hAnsi="黑体" w:eastAsia="黑体"/>
                <w:sz w:val="32"/>
                <w:szCs w:val="32"/>
                <w:highlight w:val="none"/>
              </w:rPr>
              <w:t>社区名称</w:t>
            </w:r>
          </w:p>
        </w:tc>
        <w:tc>
          <w:tcPr>
            <w:tcW w:w="38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highlight w:val="none"/>
                <w:vertAlign w:val="baseline"/>
                <w:lang w:val="en-US"/>
              </w:rPr>
            </w:pPr>
            <w:r>
              <w:rPr>
                <w:rFonts w:hint="eastAsia" w:ascii="黑体" w:hAnsi="黑体" w:eastAsia="黑体"/>
                <w:sz w:val="32"/>
                <w:szCs w:val="32"/>
                <w:highlight w:val="none"/>
              </w:rPr>
              <w:t>路/街/巷/村/的名称地址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广州市第一中学附属环市西路小学（竹苑校区）</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西村街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长乐社区部分</w:t>
            </w:r>
          </w:p>
        </w:tc>
        <w:tc>
          <w:tcPr>
            <w:tcW w:w="3818" w:type="dxa"/>
            <w:noWrap w:val="0"/>
            <w:vAlign w:val="center"/>
          </w:tcPr>
          <w:p>
            <w:pPr>
              <w:keepNext w:val="0"/>
              <w:keepLines w:val="0"/>
              <w:pageBreakBefore w:val="0"/>
              <w:widowControl/>
              <w:kinsoku/>
              <w:wordWrap/>
              <w:overflowPunct/>
              <w:topLinePunct w:val="0"/>
              <w:bidi w:val="0"/>
              <w:snapToGrid/>
              <w:spacing w:line="280" w:lineRule="exact"/>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长宁街；村尾街1--2号。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西湾东社区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广雅社区</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部分</w:t>
            </w:r>
          </w:p>
        </w:tc>
        <w:tc>
          <w:tcPr>
            <w:tcW w:w="381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广雅路27--65号（单号）；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西湾路41--53号（单号）；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广雅前街；广雅后街；</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广雅后街一巷（后街一巷17号、17号之一、19号、19号之一除外）、广雅后街二巷；广雅内街（已拆迁）；</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西增路4、9号；环市西34-54号（双号）；东风西路145号。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环市西苑社区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40" w:lineRule="exact"/>
              <w:jc w:val="center"/>
              <w:textAlignment w:val="center"/>
              <w:rPr>
                <w:rFonts w:hint="eastAsia" w:ascii="仿宋_GB2312" w:hAnsi="仿宋_GB2312" w:eastAsia="仿宋_GB2312" w:cs="仿宋_GB2312"/>
                <w:color w:val="000000"/>
                <w:kern w:val="0"/>
                <w:sz w:val="20"/>
                <w:szCs w:val="20"/>
                <w:highlight w:val="none"/>
                <w:lang w:bidi="ar"/>
              </w:rPr>
            </w:pPr>
          </w:p>
          <w:p>
            <w:pPr>
              <w:keepNext w:val="0"/>
              <w:keepLines w:val="0"/>
              <w:pageBreakBefore w:val="0"/>
              <w:widowControl/>
              <w:kinsoku/>
              <w:wordWrap/>
              <w:overflowPunct/>
              <w:topLinePunct w:val="0"/>
              <w:bidi w:val="0"/>
              <w:snapToGrid/>
              <w:spacing w:line="240" w:lineRule="exact"/>
              <w:jc w:val="center"/>
              <w:textAlignment w:val="center"/>
              <w:rPr>
                <w:rFonts w:hint="eastAsia"/>
                <w:szCs w:val="21"/>
                <w:highlight w:val="none"/>
              </w:rPr>
            </w:pPr>
            <w:r>
              <w:rPr>
                <w:rFonts w:hint="eastAsia" w:ascii="仿宋_GB2312" w:hAnsi="仿宋_GB2312" w:eastAsia="仿宋_GB2312" w:cs="仿宋_GB2312"/>
                <w:color w:val="000000"/>
                <w:kern w:val="0"/>
                <w:sz w:val="24"/>
                <w:highlight w:val="none"/>
                <w:lang w:bidi="ar"/>
              </w:rPr>
              <w:t>广州市第一中学附属环市西路小学（绿森林校区）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kern w:val="0"/>
                <w:sz w:val="22"/>
                <w:szCs w:val="22"/>
                <w:highlight w:val="none"/>
                <w:lang w:val="zh-CN" w:eastAsia="zh-CN" w:bidi="ar-SA"/>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vertAlign w:val="baseline"/>
                <w:lang w:val="en-US"/>
              </w:rPr>
            </w:pPr>
            <w:r>
              <w:rPr>
                <w:rFonts w:hint="eastAsia" w:ascii="仿宋_GB2312" w:hAnsi="仿宋_GB2312" w:eastAsia="仿宋_GB2312" w:cs="仿宋_GB2312"/>
                <w:i w:val="0"/>
                <w:iCs w:val="0"/>
                <w:kern w:val="0"/>
                <w:sz w:val="22"/>
                <w:szCs w:val="22"/>
                <w:highlight w:val="none"/>
                <w:lang w:val="zh-CN" w:eastAsia="zh-CN" w:bidi="ar-SA"/>
              </w:rPr>
              <w:t>（注：同一监护人“人户一致”的适龄</w:t>
            </w:r>
            <w:r>
              <w:rPr>
                <w:rFonts w:hint="eastAsia" w:ascii="仿宋_GB2312" w:hAnsi="仿宋_GB2312" w:eastAsia="仿宋_GB2312" w:cs="仿宋_GB2312"/>
                <w:i w:val="0"/>
                <w:iCs w:val="0"/>
                <w:kern w:val="0"/>
                <w:sz w:val="22"/>
                <w:szCs w:val="22"/>
                <w:highlight w:val="none"/>
                <w:lang w:val="en-US" w:eastAsia="zh-CN" w:bidi="ar-SA"/>
              </w:rPr>
              <w:t>子女</w:t>
            </w:r>
            <w:r>
              <w:rPr>
                <w:rFonts w:hint="eastAsia" w:ascii="仿宋_GB2312" w:hAnsi="仿宋_GB2312" w:eastAsia="仿宋_GB2312" w:cs="仿宋_GB2312"/>
                <w:i w:val="0"/>
                <w:iCs w:val="0"/>
                <w:kern w:val="0"/>
                <w:sz w:val="22"/>
                <w:szCs w:val="22"/>
                <w:highlight w:val="none"/>
                <w:lang w:val="zh-CN" w:eastAsia="zh-CN" w:bidi="ar-SA"/>
              </w:rPr>
              <w:t>，现有</w:t>
            </w:r>
            <w:r>
              <w:rPr>
                <w:rFonts w:hint="eastAsia" w:ascii="仿宋_GB2312" w:hAnsi="仿宋_GB2312" w:eastAsia="仿宋_GB2312" w:cs="仿宋_GB2312"/>
                <w:i w:val="0"/>
                <w:iCs w:val="0"/>
                <w:kern w:val="0"/>
                <w:sz w:val="22"/>
                <w:szCs w:val="22"/>
                <w:highlight w:val="none"/>
                <w:lang w:val="en-US" w:eastAsia="zh-CN" w:bidi="ar-SA"/>
              </w:rPr>
              <w:t>大</w:t>
            </w:r>
            <w:r>
              <w:rPr>
                <w:rFonts w:hint="eastAsia" w:ascii="仿宋_GB2312" w:hAnsi="仿宋_GB2312" w:eastAsia="仿宋_GB2312" w:cs="仿宋_GB2312"/>
                <w:i w:val="0"/>
                <w:iCs w:val="0"/>
                <w:kern w:val="0"/>
                <w:sz w:val="22"/>
                <w:szCs w:val="22"/>
                <w:highlight w:val="none"/>
                <w:lang w:val="zh-CN" w:eastAsia="zh-CN" w:bidi="ar-SA"/>
              </w:rPr>
              <w:t>孩在广州市荔湾区广雅小学(岭南湾畔校区)读1-5年级的，可选择入读该校。）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西村街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西湾社区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3121" w:type="dxa"/>
            <w:vMerge w:val="continue"/>
            <w:noWrap w:val="0"/>
            <w:vAlign w:val="center"/>
          </w:tcPr>
          <w:p>
            <w:pPr>
              <w:keepNext w:val="0"/>
              <w:keepLines w:val="0"/>
              <w:pageBreakBefore w:val="0"/>
              <w:kinsoku/>
              <w:wordWrap/>
              <w:overflowPunct/>
              <w:topLinePunct w:val="0"/>
              <w:bidi w:val="0"/>
              <w:snapToGrid/>
              <w:spacing w:line="24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和苑社区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40" w:lineRule="exact"/>
              <w:jc w:val="center"/>
              <w:textAlignment w:val="center"/>
              <w:rPr>
                <w:rFonts w:hint="eastAsia" w:ascii="仿宋_GB2312" w:hAnsi="仿宋_GB2312" w:eastAsia="仿宋_GB2312" w:cs="仿宋_GB2312"/>
                <w:color w:val="000000"/>
                <w:kern w:val="0"/>
                <w:sz w:val="22"/>
                <w:szCs w:val="22"/>
                <w:highlight w:val="none"/>
                <w:lang w:bidi="ar"/>
              </w:rPr>
            </w:pPr>
          </w:p>
          <w:p>
            <w:pPr>
              <w:keepNext w:val="0"/>
              <w:keepLines w:val="0"/>
              <w:pageBreakBefore w:val="0"/>
              <w:widowControl/>
              <w:kinsoku/>
              <w:wordWrap/>
              <w:overflowPunct/>
              <w:topLinePunct w:val="0"/>
              <w:bidi w:val="0"/>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广州市荔湾区华侨小学</w:t>
            </w:r>
          </w:p>
          <w:p>
            <w:pPr>
              <w:keepNext w:val="0"/>
              <w:keepLines w:val="0"/>
              <w:pageBreakBefore w:val="0"/>
              <w:widowControl/>
              <w:kinsoku/>
              <w:wordWrap/>
              <w:overflowPunct/>
              <w:topLinePunct w:val="0"/>
              <w:bidi w:val="0"/>
              <w:snapToGrid/>
              <w:spacing w:line="240" w:lineRule="exact"/>
              <w:jc w:val="center"/>
              <w:textAlignment w:val="center"/>
              <w:rPr>
                <w:rFonts w:hint="eastAsia"/>
                <w:sz w:val="22"/>
                <w:szCs w:val="22"/>
                <w:highlight w:val="none"/>
              </w:rPr>
            </w:pPr>
            <w:r>
              <w:rPr>
                <w:rFonts w:hint="eastAsia" w:ascii="仿宋_GB2312" w:hAnsi="仿宋_GB2312" w:eastAsia="仿宋_GB2312" w:cs="仿宋_GB2312"/>
                <w:color w:val="000000"/>
                <w:kern w:val="0"/>
                <w:sz w:val="24"/>
                <w:highlight w:val="none"/>
                <w:lang w:bidi="ar"/>
              </w:rPr>
              <w:t>汇龙学校</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kern w:val="0"/>
                <w:sz w:val="22"/>
                <w:szCs w:val="22"/>
                <w:highlight w:val="none"/>
                <w:lang w:val="zh-CN" w:eastAsia="zh-CN" w:bidi="ar-SA"/>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vertAlign w:val="baseline"/>
                <w:lang w:val="en-US"/>
              </w:rPr>
            </w:pPr>
            <w:r>
              <w:rPr>
                <w:rFonts w:hint="eastAsia" w:ascii="仿宋_GB2312" w:hAnsi="仿宋_GB2312" w:eastAsia="仿宋_GB2312" w:cs="仿宋_GB2312"/>
                <w:i w:val="0"/>
                <w:iCs w:val="0"/>
                <w:kern w:val="0"/>
                <w:sz w:val="22"/>
                <w:szCs w:val="22"/>
                <w:highlight w:val="none"/>
                <w:lang w:val="zh-CN" w:eastAsia="zh-CN" w:bidi="ar-SA"/>
              </w:rPr>
              <w:t>（注：202</w:t>
            </w:r>
            <w:r>
              <w:rPr>
                <w:rFonts w:hint="eastAsia" w:ascii="仿宋_GB2312" w:hAnsi="仿宋_GB2312" w:eastAsia="仿宋_GB2312" w:cs="仿宋_GB2312"/>
                <w:i w:val="0"/>
                <w:iCs w:val="0"/>
                <w:kern w:val="0"/>
                <w:sz w:val="22"/>
                <w:szCs w:val="22"/>
                <w:highlight w:val="none"/>
                <w:lang w:val="en-US" w:eastAsia="zh-CN" w:bidi="ar-SA"/>
              </w:rPr>
              <w:t>5</w:t>
            </w:r>
            <w:r>
              <w:rPr>
                <w:rFonts w:hint="eastAsia" w:ascii="仿宋_GB2312" w:hAnsi="仿宋_GB2312" w:eastAsia="仿宋_GB2312" w:cs="仿宋_GB2312"/>
                <w:i w:val="0"/>
                <w:iCs w:val="0"/>
                <w:kern w:val="0"/>
                <w:sz w:val="22"/>
                <w:szCs w:val="22"/>
                <w:highlight w:val="none"/>
                <w:lang w:val="zh-CN" w:eastAsia="zh-CN" w:bidi="ar-SA"/>
              </w:rPr>
              <w:t>年澳口社区“人户一致”的适龄儿童可以选择</w:t>
            </w:r>
            <w:r>
              <w:rPr>
                <w:rFonts w:hint="eastAsia" w:ascii="仿宋_GB2312" w:hAnsi="仿宋_GB2312" w:eastAsia="仿宋_GB2312" w:cs="仿宋_GB2312"/>
                <w:i w:val="0"/>
                <w:iCs w:val="0"/>
                <w:kern w:val="0"/>
                <w:sz w:val="22"/>
                <w:szCs w:val="22"/>
                <w:highlight w:val="none"/>
                <w:lang w:val="en-US" w:eastAsia="zh-CN" w:bidi="ar-SA"/>
              </w:rPr>
              <w:t>广州市荔湾区华侨小学翠园学校</w:t>
            </w:r>
            <w:r>
              <w:rPr>
                <w:rFonts w:hint="eastAsia" w:ascii="仿宋_GB2312" w:hAnsi="仿宋_GB2312" w:eastAsia="仿宋_GB2312" w:cs="仿宋_GB2312"/>
                <w:i w:val="0"/>
                <w:iCs w:val="0"/>
                <w:kern w:val="0"/>
                <w:sz w:val="22"/>
                <w:szCs w:val="22"/>
                <w:highlight w:val="none"/>
                <w:lang w:val="zh-CN" w:eastAsia="zh-CN" w:bidi="ar-SA"/>
              </w:rPr>
              <w:t>入读。）</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2"/>
                <w:sz w:val="24"/>
                <w:szCs w:val="24"/>
                <w:highlight w:val="none"/>
                <w:lang w:val="en-US" w:eastAsia="zh-CN" w:bidi="ar-SA"/>
              </w:rPr>
            </w:pPr>
            <w:r>
              <w:rPr>
                <w:rFonts w:hint="eastAsia" w:ascii="仿宋_GB2312" w:hAnsi="仿宋_GB2312" w:eastAsia="仿宋_GB2312" w:cs="仿宋_GB2312"/>
                <w:color w:val="000000"/>
                <w:kern w:val="0"/>
                <w:sz w:val="24"/>
                <w:highlight w:val="none"/>
                <w:lang w:bidi="ar"/>
              </w:rPr>
              <w:t>南源街</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2"/>
                <w:sz w:val="24"/>
                <w:szCs w:val="24"/>
                <w:highlight w:val="none"/>
                <w:lang w:val="en-US" w:eastAsia="zh-CN" w:bidi="ar-SA"/>
              </w:rPr>
            </w:pPr>
          </w:p>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源溪社区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西焦社区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澳口社区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广州市西关外国语学校附属流花小学</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站前街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陈岗社区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流花社区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侨苑社区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站西社区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西站社区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克山社区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西村街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长乐社区部分</w:t>
            </w:r>
          </w:p>
        </w:tc>
        <w:tc>
          <w:tcPr>
            <w:tcW w:w="3818"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环市西66--98号（双号）；</w:t>
            </w:r>
          </w:p>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长乐里；长乐西街；长乐一、二巷；长乐后街；长生里；冰厂后街；</w:t>
            </w:r>
          </w:p>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西湾东16街；西湾东路9号；</w:t>
            </w:r>
          </w:p>
          <w:p>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五约、六约大街长青里；长喜里；长喜一、二、三横巷；长恩里；长华里；长耀里；长茂里；如意里。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广州市荔湾区华侨小学</w:t>
            </w:r>
          </w:p>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翠园学校</w:t>
            </w:r>
          </w:p>
        </w:tc>
        <w:tc>
          <w:tcPr>
            <w:tcW w:w="1046" w:type="dxa"/>
            <w:vMerge w:val="restart"/>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南源街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环翠园社区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2"/>
                <w:szCs w:val="22"/>
                <w:highlight w:val="none"/>
                <w:shd w:val="clear" w:color="auto" w:fill="FFFF00"/>
                <w:lang w:bidi="ar"/>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highlight w:val="none"/>
                <w:lang w:bidi="ar"/>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南岸社区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2"/>
                <w:szCs w:val="22"/>
                <w:highlight w:val="none"/>
                <w:shd w:val="clear" w:color="auto" w:fill="FFFF00"/>
                <w:lang w:bidi="ar"/>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highlight w:val="none"/>
                <w:lang w:bidi="ar"/>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塘前新社区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广州市荔湾区广雅小学</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color w:val="000000"/>
                <w:kern w:val="0"/>
                <w:sz w:val="22"/>
                <w:szCs w:val="22"/>
                <w:highlight w:val="none"/>
                <w:shd w:val="clear" w:color="auto" w:fill="FFFF00"/>
                <w:lang w:bidi="ar"/>
              </w:rPr>
            </w:pPr>
            <w:r>
              <w:rPr>
                <w:rFonts w:hint="eastAsia" w:ascii="仿宋_GB2312" w:hAnsi="仿宋_GB2312" w:eastAsia="仿宋_GB2312" w:cs="仿宋_GB2312"/>
                <w:color w:val="000000"/>
                <w:kern w:val="0"/>
                <w:sz w:val="24"/>
                <w:highlight w:val="none"/>
                <w:lang w:bidi="ar"/>
              </w:rPr>
              <w:t>（东风西校区）</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南源街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和平新村社区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2"/>
                <w:szCs w:val="22"/>
                <w:highlight w:val="none"/>
                <w:shd w:val="clear" w:color="auto" w:fill="FFFF00"/>
                <w:lang w:bidi="ar"/>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highlight w:val="none"/>
                <w:lang w:bidi="ar"/>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和平南社区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2"/>
                <w:szCs w:val="22"/>
                <w:highlight w:val="none"/>
                <w:shd w:val="clear" w:color="auto" w:fill="FFFF00"/>
                <w:lang w:bidi="ar"/>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highlight w:val="none"/>
                <w:lang w:bidi="ar"/>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风雨亭社区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2"/>
                <w:szCs w:val="22"/>
                <w:highlight w:val="none"/>
                <w:shd w:val="clear" w:color="auto" w:fill="FFFF00"/>
                <w:lang w:bidi="ar"/>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highlight w:val="none"/>
                <w:lang w:bidi="ar"/>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西场社区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广州市荔湾区广雅小学</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color w:val="000000"/>
                <w:kern w:val="0"/>
                <w:sz w:val="22"/>
                <w:szCs w:val="22"/>
                <w:highlight w:val="none"/>
                <w:shd w:val="clear" w:color="auto" w:fill="FFFF00"/>
                <w:lang w:bidi="ar"/>
              </w:rPr>
            </w:pPr>
            <w:r>
              <w:rPr>
                <w:rFonts w:hint="eastAsia" w:ascii="仿宋_GB2312" w:hAnsi="仿宋_GB2312" w:eastAsia="仿宋_GB2312" w:cs="仿宋_GB2312"/>
                <w:color w:val="000000"/>
                <w:kern w:val="0"/>
                <w:sz w:val="24"/>
                <w:highlight w:val="none"/>
                <w:lang w:bidi="ar"/>
              </w:rPr>
              <w:t>（岭南湾畔校区）</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西村街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增埗社区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2"/>
                <w:szCs w:val="22"/>
                <w:highlight w:val="none"/>
                <w:shd w:val="clear" w:color="auto" w:fill="FFFF00"/>
                <w:lang w:bidi="ar"/>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highlight w:val="none"/>
                <w:lang w:bidi="ar"/>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岭南湾畔社区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2"/>
                <w:szCs w:val="22"/>
                <w:highlight w:val="none"/>
                <w:shd w:val="clear" w:color="auto" w:fill="FFFF00"/>
                <w:lang w:bidi="ar"/>
              </w:rPr>
            </w:pPr>
            <w:r>
              <w:rPr>
                <w:rFonts w:hint="eastAsia" w:ascii="仿宋_GB2312" w:hAnsi="仿宋_GB2312" w:eastAsia="仿宋_GB2312" w:cs="仿宋_GB2312"/>
                <w:color w:val="000000"/>
                <w:kern w:val="0"/>
                <w:sz w:val="24"/>
                <w:highlight w:val="none"/>
                <w:lang w:bidi="ar"/>
              </w:rPr>
              <w:t>广州协和学校（小学部）</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西村街</w:t>
            </w:r>
          </w:p>
        </w:tc>
        <w:tc>
          <w:tcPr>
            <w:tcW w:w="1712" w:type="dxa"/>
            <w:noWrap w:val="0"/>
            <w:vAlign w:val="center"/>
          </w:tcPr>
          <w:p>
            <w:pPr>
              <w:keepNext w:val="0"/>
              <w:keepLines w:val="0"/>
              <w:pageBreakBefore w:val="0"/>
              <w:widowControl/>
              <w:kinsoku/>
              <w:wordWrap/>
              <w:overflowPunct/>
              <w:topLinePunct w:val="0"/>
              <w:bidi w:val="0"/>
              <w:snapToGrid/>
              <w:spacing w:line="3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协和社区</w:t>
            </w:r>
          </w:p>
        </w:tc>
        <w:tc>
          <w:tcPr>
            <w:tcW w:w="3818" w:type="dxa"/>
            <w:noWrap w:val="0"/>
            <w:vAlign w:val="center"/>
          </w:tcPr>
          <w:p>
            <w:pPr>
              <w:keepNext w:val="0"/>
              <w:keepLines w:val="0"/>
              <w:pageBreakBefore w:val="0"/>
              <w:kinsoku/>
              <w:wordWrap/>
              <w:overflowPunct/>
              <w:topLinePunct w:val="0"/>
              <w:bidi w:val="0"/>
              <w:snapToGrid/>
              <w:spacing w:line="360" w:lineRule="exact"/>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ascii="仿宋_GB2312" w:hAnsi="仿宋_GB2312" w:eastAsia="仿宋_GB2312" w:cs="仿宋_GB2312"/>
                <w:color w:val="000000"/>
                <w:kern w:val="0"/>
                <w:sz w:val="22"/>
                <w:szCs w:val="22"/>
                <w:highlight w:val="none"/>
                <w:shd w:val="clear" w:color="auto" w:fill="FFFF00"/>
                <w:lang w:bidi="ar"/>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ascii="仿宋_GB2312" w:hAnsi="仿宋_GB2312" w:eastAsia="仿宋_GB2312" w:cs="仿宋_GB2312"/>
                <w:color w:val="000000"/>
                <w:kern w:val="0"/>
                <w:sz w:val="24"/>
                <w:highlight w:val="none"/>
                <w:lang w:bidi="ar"/>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广雅社区部分</w:t>
            </w:r>
          </w:p>
        </w:tc>
        <w:tc>
          <w:tcPr>
            <w:tcW w:w="381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2"/>
                <w:szCs w:val="22"/>
                <w:highlight w:val="none"/>
                <w:lang w:bidi="ar"/>
              </w:rPr>
              <w:t>广雅路1号、7--25号（单号）；西湾路广雅后街一巷17号、17号之一、19号、19号之一。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ascii="仿宋_GB2312" w:hAnsi="仿宋_GB2312" w:eastAsia="仿宋_GB2312" w:cs="仿宋_GB2312"/>
                <w:color w:val="000000"/>
                <w:kern w:val="0"/>
                <w:sz w:val="22"/>
                <w:szCs w:val="22"/>
                <w:highlight w:val="none"/>
                <w:shd w:val="clear" w:color="auto" w:fill="FFFF00"/>
                <w:lang w:bidi="ar"/>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ascii="仿宋_GB2312" w:hAnsi="仿宋_GB2312" w:eastAsia="仿宋_GB2312" w:cs="仿宋_GB2312"/>
                <w:color w:val="000000"/>
                <w:kern w:val="0"/>
                <w:sz w:val="24"/>
                <w:highlight w:val="none"/>
                <w:lang w:bidi="ar"/>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大岗元社区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val="en-US" w:eastAsia="zh-CN" w:bidi="ar"/>
              </w:rPr>
            </w:pP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val="en-US" w:eastAsia="zh-CN" w:bidi="ar"/>
              </w:rPr>
              <w:t>广州市荔湾区华侨小学</w:t>
            </w:r>
          </w:p>
          <w:p>
            <w:pPr>
              <w:keepNext w:val="0"/>
              <w:keepLines w:val="0"/>
              <w:pageBreakBefore w:val="0"/>
              <w:widowControl/>
              <w:kinsoku/>
              <w:wordWrap/>
              <w:overflowPunct/>
              <w:topLinePunct w:val="0"/>
              <w:bidi w:val="0"/>
              <w:snapToGrid/>
              <w:spacing w:line="240" w:lineRule="exact"/>
              <w:jc w:val="center"/>
              <w:textAlignment w:val="center"/>
              <w:rPr>
                <w:rFonts w:hint="eastAsia" w:ascii="仿宋_GB2312" w:hAnsi="仿宋_GB2312" w:eastAsia="仿宋_GB2312" w:cs="仿宋_GB2312"/>
                <w:color w:val="000000"/>
                <w:kern w:val="0"/>
                <w:sz w:val="21"/>
                <w:szCs w:val="21"/>
                <w:highlight w:val="none"/>
                <w:shd w:val="clear" w:color="auto" w:fill="FFFF00"/>
                <w:lang w:bidi="ar"/>
              </w:rPr>
            </w:pPr>
          </w:p>
          <w:p>
            <w:pPr>
              <w:keepNext w:val="0"/>
              <w:keepLines w:val="0"/>
              <w:pageBreakBefore w:val="0"/>
              <w:widowControl/>
              <w:kinsoku/>
              <w:wordWrap/>
              <w:overflowPunct/>
              <w:topLinePunct w:val="0"/>
              <w:bidi w:val="0"/>
              <w:snapToGrid/>
              <w:spacing w:line="240" w:lineRule="exact"/>
              <w:jc w:val="center"/>
              <w:textAlignment w:val="center"/>
              <w:rPr>
                <w:rFonts w:hint="eastAsia" w:ascii="仿宋_GB2312" w:hAnsi="仿宋_GB2312" w:eastAsia="仿宋_GB2312" w:cs="仿宋_GB2312"/>
                <w:color w:val="000000"/>
                <w:kern w:val="0"/>
                <w:sz w:val="22"/>
                <w:szCs w:val="22"/>
                <w:highlight w:val="none"/>
                <w:shd w:val="clear" w:color="auto" w:fill="FFFF00"/>
                <w:lang w:bidi="ar"/>
              </w:rPr>
            </w:pPr>
            <w:r>
              <w:rPr>
                <w:rFonts w:hint="eastAsia" w:ascii="仿宋_GB2312" w:hAnsi="仿宋_GB2312" w:eastAsia="仿宋_GB2312" w:cs="仿宋_GB2312"/>
                <w:color w:val="000000"/>
                <w:kern w:val="0"/>
                <w:sz w:val="21"/>
                <w:szCs w:val="21"/>
                <w:highlight w:val="none"/>
                <w:shd w:val="clear" w:color="auto" w:fill="auto"/>
                <w:lang w:bidi="ar"/>
              </w:rPr>
              <w:t>（注：202</w:t>
            </w:r>
            <w:r>
              <w:rPr>
                <w:rFonts w:hint="eastAsia" w:ascii="仿宋_GB2312" w:hAnsi="仿宋_GB2312" w:eastAsia="仿宋_GB2312" w:cs="仿宋_GB2312"/>
                <w:color w:val="000000"/>
                <w:kern w:val="0"/>
                <w:sz w:val="21"/>
                <w:szCs w:val="21"/>
                <w:highlight w:val="none"/>
                <w:shd w:val="clear" w:color="auto" w:fill="auto"/>
                <w:lang w:val="en-US" w:eastAsia="zh-CN" w:bidi="ar"/>
              </w:rPr>
              <w:t>5</w:t>
            </w:r>
            <w:r>
              <w:rPr>
                <w:rFonts w:hint="eastAsia" w:ascii="仿宋_GB2312" w:hAnsi="仿宋_GB2312" w:eastAsia="仿宋_GB2312" w:cs="仿宋_GB2312"/>
                <w:color w:val="000000"/>
                <w:kern w:val="0"/>
                <w:sz w:val="21"/>
                <w:szCs w:val="21"/>
                <w:highlight w:val="none"/>
                <w:shd w:val="clear" w:color="auto" w:fill="auto"/>
                <w:lang w:bidi="ar"/>
              </w:rPr>
              <w:t>年</w:t>
            </w:r>
            <w:r>
              <w:rPr>
                <w:rFonts w:hint="eastAsia" w:ascii="仿宋_GB2312" w:hAnsi="仿宋_GB2312" w:eastAsia="仿宋_GB2312" w:cs="仿宋_GB2312"/>
                <w:color w:val="000000"/>
                <w:kern w:val="0"/>
                <w:sz w:val="21"/>
                <w:szCs w:val="21"/>
                <w:highlight w:val="none"/>
                <w:shd w:val="clear" w:color="auto" w:fill="auto"/>
                <w:lang w:val="en-US" w:eastAsia="zh-CN" w:bidi="ar"/>
              </w:rPr>
              <w:t>青年</w:t>
            </w:r>
            <w:r>
              <w:rPr>
                <w:rFonts w:hint="eastAsia" w:ascii="仿宋_GB2312" w:hAnsi="仿宋_GB2312" w:eastAsia="仿宋_GB2312" w:cs="仿宋_GB2312"/>
                <w:color w:val="000000"/>
                <w:kern w:val="0"/>
                <w:sz w:val="21"/>
                <w:szCs w:val="21"/>
                <w:highlight w:val="none"/>
                <w:shd w:val="clear" w:color="auto" w:fill="auto"/>
                <w:lang w:bidi="ar"/>
              </w:rPr>
              <w:t>社区</w:t>
            </w:r>
            <w:r>
              <w:rPr>
                <w:rFonts w:hint="eastAsia" w:ascii="仿宋_GB2312" w:hAnsi="仿宋_GB2312" w:eastAsia="仿宋_GB2312" w:cs="仿宋_GB2312"/>
                <w:color w:val="000000"/>
                <w:kern w:val="0"/>
                <w:sz w:val="21"/>
                <w:szCs w:val="21"/>
                <w:highlight w:val="none"/>
                <w:shd w:val="clear" w:color="auto" w:fill="auto"/>
                <w:lang w:eastAsia="zh-CN" w:bidi="ar"/>
              </w:rPr>
              <w:t>、</w:t>
            </w:r>
            <w:r>
              <w:rPr>
                <w:rFonts w:hint="eastAsia" w:ascii="仿宋_GB2312" w:hAnsi="仿宋_GB2312" w:eastAsia="仿宋_GB2312" w:cs="仿宋_GB2312"/>
                <w:color w:val="000000"/>
                <w:kern w:val="0"/>
                <w:sz w:val="21"/>
                <w:szCs w:val="21"/>
                <w:highlight w:val="none"/>
                <w:shd w:val="clear" w:color="auto" w:fill="auto"/>
                <w:lang w:val="en-US" w:eastAsia="zh-CN" w:bidi="ar"/>
              </w:rPr>
              <w:t>西关海社区</w:t>
            </w:r>
            <w:r>
              <w:rPr>
                <w:rFonts w:hint="eastAsia" w:ascii="仿宋_GB2312" w:hAnsi="仿宋_GB2312" w:eastAsia="仿宋_GB2312" w:cs="仿宋_GB2312"/>
                <w:color w:val="000000"/>
                <w:kern w:val="0"/>
                <w:sz w:val="21"/>
                <w:szCs w:val="21"/>
                <w:highlight w:val="none"/>
                <w:shd w:val="clear" w:color="auto" w:fill="auto"/>
                <w:lang w:eastAsia="zh-CN" w:bidi="ar"/>
              </w:rPr>
              <w:t>“</w:t>
            </w:r>
            <w:r>
              <w:rPr>
                <w:rFonts w:hint="eastAsia" w:ascii="仿宋_GB2312" w:hAnsi="仿宋_GB2312" w:eastAsia="仿宋_GB2312" w:cs="仿宋_GB2312"/>
                <w:color w:val="000000"/>
                <w:kern w:val="0"/>
                <w:sz w:val="21"/>
                <w:szCs w:val="21"/>
                <w:highlight w:val="none"/>
                <w:shd w:val="clear" w:color="auto" w:fill="auto"/>
                <w:lang w:bidi="ar"/>
              </w:rPr>
              <w:t>人户一致</w:t>
            </w:r>
            <w:r>
              <w:rPr>
                <w:rFonts w:hint="eastAsia" w:ascii="仿宋_GB2312" w:hAnsi="仿宋_GB2312" w:eastAsia="仿宋_GB2312" w:cs="仿宋_GB2312"/>
                <w:color w:val="000000"/>
                <w:kern w:val="0"/>
                <w:sz w:val="21"/>
                <w:szCs w:val="21"/>
                <w:highlight w:val="none"/>
                <w:shd w:val="clear" w:color="auto" w:fill="auto"/>
                <w:lang w:eastAsia="zh-CN" w:bidi="ar"/>
              </w:rPr>
              <w:t>”</w:t>
            </w:r>
            <w:r>
              <w:rPr>
                <w:rFonts w:hint="eastAsia" w:ascii="仿宋_GB2312" w:hAnsi="仿宋_GB2312" w:eastAsia="仿宋_GB2312" w:cs="仿宋_GB2312"/>
                <w:color w:val="000000"/>
                <w:kern w:val="0"/>
                <w:sz w:val="21"/>
                <w:szCs w:val="21"/>
                <w:highlight w:val="none"/>
                <w:shd w:val="clear" w:color="auto" w:fill="auto"/>
                <w:lang w:bidi="ar"/>
              </w:rPr>
              <w:t>的适龄儿童可以选择</w:t>
            </w:r>
            <w:r>
              <w:rPr>
                <w:rFonts w:hint="eastAsia" w:ascii="仿宋_GB2312" w:hAnsi="仿宋_GB2312" w:eastAsia="仿宋_GB2312" w:cs="仿宋_GB2312"/>
                <w:color w:val="000000"/>
                <w:kern w:val="0"/>
                <w:sz w:val="21"/>
                <w:szCs w:val="21"/>
                <w:highlight w:val="none"/>
                <w:shd w:val="clear" w:color="auto" w:fill="auto"/>
                <w:lang w:val="en-US" w:bidi="ar"/>
              </w:rPr>
              <w:t>广州市荔湾区华侨小学翠园学校</w:t>
            </w:r>
            <w:r>
              <w:rPr>
                <w:rFonts w:hint="eastAsia" w:ascii="仿宋_GB2312" w:hAnsi="仿宋_GB2312" w:eastAsia="仿宋_GB2312" w:cs="仿宋_GB2312"/>
                <w:color w:val="000000"/>
                <w:kern w:val="0"/>
                <w:sz w:val="21"/>
                <w:szCs w:val="21"/>
                <w:highlight w:val="none"/>
                <w:shd w:val="clear" w:color="auto" w:fill="auto"/>
                <w:lang w:bidi="ar"/>
              </w:rPr>
              <w:t>入读。）</w:t>
            </w:r>
          </w:p>
        </w:tc>
        <w:tc>
          <w:tcPr>
            <w:tcW w:w="1046" w:type="dxa"/>
            <w:vMerge w:val="restart"/>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南源街</w:t>
            </w: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荔港南湾社区</w:t>
            </w:r>
          </w:p>
        </w:tc>
        <w:tc>
          <w:tcPr>
            <w:tcW w:w="3818"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ascii="仿宋_GB2312" w:hAnsi="仿宋_GB2312" w:eastAsia="仿宋_GB2312" w:cs="仿宋_GB2312"/>
                <w:color w:val="000000"/>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32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电业社区</w:t>
            </w:r>
          </w:p>
        </w:tc>
        <w:tc>
          <w:tcPr>
            <w:tcW w:w="3818"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p>
        </w:tc>
        <w:tc>
          <w:tcPr>
            <w:tcW w:w="1712" w:type="dxa"/>
            <w:noWrap w:val="0"/>
            <w:vAlign w:val="center"/>
          </w:tcPr>
          <w:p>
            <w:pPr>
              <w:keepNext w:val="0"/>
              <w:keepLines w:val="0"/>
              <w:pageBreakBefore w:val="0"/>
              <w:kinsoku/>
              <w:wordWrap/>
              <w:overflowPunct/>
              <w:topLinePunct w:val="0"/>
              <w:bidi w:val="0"/>
              <w:snapToGrid/>
              <w:spacing w:line="320" w:lineRule="exact"/>
              <w:jc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shd w:val="clear" w:color="auto" w:fill="auto"/>
                <w:lang w:bidi="ar"/>
              </w:rPr>
              <w:t>青年社区</w:t>
            </w:r>
          </w:p>
        </w:tc>
        <w:tc>
          <w:tcPr>
            <w:tcW w:w="3818" w:type="dxa"/>
            <w:noWrap w:val="0"/>
            <w:vAlign w:val="center"/>
          </w:tcPr>
          <w:p>
            <w:pPr>
              <w:keepNext w:val="0"/>
              <w:keepLines w:val="0"/>
              <w:pageBreakBefore w:val="0"/>
              <w:kinsoku/>
              <w:wordWrap/>
              <w:overflowPunct/>
              <w:topLinePunct w:val="0"/>
              <w:bidi w:val="0"/>
              <w:snapToGrid/>
              <w:spacing w:line="32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320" w:lineRule="exact"/>
              <w:jc w:val="center"/>
              <w:rPr>
                <w:rFonts w:hint="eastAsia"/>
                <w:highlight w:val="none"/>
                <w:vertAlign w:val="baseline"/>
                <w:lang w:val="en-US"/>
              </w:rPr>
            </w:pPr>
          </w:p>
        </w:tc>
        <w:tc>
          <w:tcPr>
            <w:tcW w:w="1712" w:type="dxa"/>
            <w:noWrap w:val="0"/>
            <w:vAlign w:val="center"/>
          </w:tcPr>
          <w:p>
            <w:pPr>
              <w:keepNext w:val="0"/>
              <w:keepLines w:val="0"/>
              <w:pageBreakBefore w:val="0"/>
              <w:kinsoku/>
              <w:wordWrap/>
              <w:overflowPunct/>
              <w:topLinePunct w:val="0"/>
              <w:bidi w:val="0"/>
              <w:snapToGrid/>
              <w:spacing w:line="320" w:lineRule="exact"/>
              <w:jc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shd w:val="clear" w:color="auto" w:fill="auto"/>
                <w:lang w:bidi="ar"/>
              </w:rPr>
              <w:t>西关海社区</w:t>
            </w:r>
          </w:p>
        </w:tc>
        <w:tc>
          <w:tcPr>
            <w:tcW w:w="3818" w:type="dxa"/>
            <w:noWrap w:val="0"/>
            <w:vAlign w:val="center"/>
          </w:tcPr>
          <w:p>
            <w:pPr>
              <w:keepNext w:val="0"/>
              <w:keepLines w:val="0"/>
              <w:pageBreakBefore w:val="0"/>
              <w:kinsoku/>
              <w:wordWrap/>
              <w:overflowPunct/>
              <w:topLinePunct w:val="0"/>
              <w:bidi w:val="0"/>
              <w:snapToGrid/>
              <w:spacing w:line="32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3121"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广州市荔湾区乐贤坊小学（荔枝湾校区）</w:t>
            </w:r>
          </w:p>
          <w:p>
            <w:pPr>
              <w:keepNext w:val="0"/>
              <w:keepLines w:val="0"/>
              <w:pageBreakBefore w:val="0"/>
              <w:widowControl/>
              <w:kinsoku/>
              <w:wordWrap/>
              <w:overflowPunct/>
              <w:topLinePunct w:val="0"/>
              <w:bidi w:val="0"/>
              <w:snapToGrid/>
              <w:spacing w:line="240" w:lineRule="exact"/>
              <w:jc w:val="center"/>
              <w:textAlignment w:val="center"/>
              <w:rPr>
                <w:rFonts w:hint="eastAsia" w:ascii="仿宋_GB2312" w:hAnsi="仿宋_GB2312" w:eastAsia="仿宋_GB2312" w:cs="仿宋_GB2312"/>
                <w:color w:val="000000"/>
                <w:kern w:val="0"/>
                <w:sz w:val="22"/>
                <w:szCs w:val="22"/>
                <w:highlight w:val="none"/>
                <w:lang w:bidi="ar"/>
              </w:rPr>
            </w:pPr>
          </w:p>
          <w:p>
            <w:pPr>
              <w:pStyle w:val="2"/>
              <w:keepNext w:val="0"/>
              <w:keepLines w:val="0"/>
              <w:pageBreakBefore w:val="0"/>
              <w:kinsoku/>
              <w:wordWrap/>
              <w:overflowPunct/>
              <w:topLinePunct w:val="0"/>
              <w:autoSpaceDE/>
              <w:autoSpaceDN/>
              <w:bidi w:val="0"/>
              <w:adjustRightInd/>
              <w:snapToGrid/>
              <w:spacing w:line="240" w:lineRule="exact"/>
              <w:ind w:left="272" w:leftChars="0" w:hanging="272" w:firstLineChars="0"/>
              <w:jc w:val="center"/>
              <w:rPr>
                <w:rFonts w:hint="eastAsia"/>
                <w:highlight w:val="none"/>
                <w:vertAlign w:val="baseline"/>
                <w:lang w:val="en-US"/>
              </w:rPr>
            </w:pPr>
            <w:r>
              <w:rPr>
                <w:rFonts w:ascii="仿宋_GB2312" w:hAnsi="仿宋_GB2312" w:eastAsia="仿宋_GB2312" w:cs="仿宋_GB2312"/>
                <w:i w:val="0"/>
                <w:iCs w:val="0"/>
                <w:sz w:val="21"/>
                <w:szCs w:val="21"/>
                <w:highlight w:val="none"/>
                <w:lang w:val="zh-CN"/>
              </w:rPr>
              <w:t>（注：202</w:t>
            </w:r>
            <w:r>
              <w:rPr>
                <w:rFonts w:hint="eastAsia" w:ascii="仿宋_GB2312" w:hAnsi="仿宋_GB2312" w:eastAsia="仿宋_GB2312" w:cs="仿宋_GB2312"/>
                <w:i w:val="0"/>
                <w:iCs w:val="0"/>
                <w:sz w:val="21"/>
                <w:szCs w:val="21"/>
                <w:highlight w:val="none"/>
                <w:lang w:val="en-US" w:eastAsia="zh-CN"/>
              </w:rPr>
              <w:t>5</w:t>
            </w:r>
            <w:r>
              <w:rPr>
                <w:rFonts w:ascii="仿宋_GB2312" w:hAnsi="仿宋_GB2312" w:eastAsia="仿宋_GB2312" w:cs="仿宋_GB2312"/>
                <w:i w:val="0"/>
                <w:iCs w:val="0"/>
                <w:sz w:val="21"/>
                <w:szCs w:val="21"/>
                <w:highlight w:val="none"/>
                <w:lang w:val="zh-CN"/>
              </w:rPr>
              <w:t>年</w:t>
            </w:r>
            <w:r>
              <w:rPr>
                <w:rFonts w:hint="eastAsia" w:ascii="仿宋_GB2312" w:hAnsi="仿宋_GB2312" w:eastAsia="仿宋_GB2312" w:cs="仿宋_GB2312"/>
                <w:i w:val="0"/>
                <w:iCs w:val="0"/>
                <w:sz w:val="21"/>
                <w:szCs w:val="21"/>
                <w:highlight w:val="none"/>
                <w:lang w:val="zh-CN"/>
              </w:rPr>
              <w:t>“</w:t>
            </w:r>
            <w:r>
              <w:rPr>
                <w:rFonts w:ascii="仿宋_GB2312" w:hAnsi="仿宋_GB2312" w:eastAsia="仿宋_GB2312" w:cs="仿宋_GB2312"/>
                <w:i w:val="0"/>
                <w:iCs w:val="0"/>
                <w:sz w:val="21"/>
                <w:szCs w:val="21"/>
                <w:highlight w:val="none"/>
                <w:lang w:val="zh-CN"/>
              </w:rPr>
              <w:t>人户一致</w:t>
            </w:r>
            <w:r>
              <w:rPr>
                <w:rFonts w:hint="eastAsia" w:ascii="仿宋_GB2312" w:hAnsi="仿宋_GB2312" w:eastAsia="仿宋_GB2312" w:cs="仿宋_GB2312"/>
                <w:i w:val="0"/>
                <w:iCs w:val="0"/>
                <w:sz w:val="21"/>
                <w:szCs w:val="21"/>
                <w:highlight w:val="none"/>
                <w:lang w:val="zh-CN"/>
              </w:rPr>
              <w:t>”</w:t>
            </w:r>
            <w:r>
              <w:rPr>
                <w:rFonts w:ascii="仿宋_GB2312" w:hAnsi="仿宋_GB2312" w:eastAsia="仿宋_GB2312" w:cs="仿宋_GB2312"/>
                <w:i w:val="0"/>
                <w:iCs w:val="0"/>
                <w:sz w:val="21"/>
                <w:szCs w:val="21"/>
                <w:highlight w:val="none"/>
                <w:lang w:val="zh-CN"/>
              </w:rPr>
              <w:t>的适龄儿童可以选择</w:t>
            </w:r>
            <w:r>
              <w:rPr>
                <w:rFonts w:hint="eastAsia" w:ascii="仿宋_GB2312" w:hAnsi="仿宋_GB2312" w:eastAsia="仿宋_GB2312" w:cs="仿宋_GB2312"/>
                <w:i w:val="0"/>
                <w:iCs w:val="0"/>
                <w:sz w:val="21"/>
                <w:szCs w:val="21"/>
                <w:highlight w:val="none"/>
                <w:lang w:val="en-US" w:eastAsia="zh-CN"/>
              </w:rPr>
              <w:t>广州市荔湾区乐贤坊小学龙津学校</w:t>
            </w:r>
            <w:r>
              <w:rPr>
                <w:rFonts w:ascii="仿宋_GB2312" w:hAnsi="仿宋_GB2312" w:eastAsia="仿宋_GB2312" w:cs="仿宋_GB2312"/>
                <w:i w:val="0"/>
                <w:iCs w:val="0"/>
                <w:sz w:val="21"/>
                <w:szCs w:val="21"/>
                <w:highlight w:val="none"/>
                <w:lang w:val="zh-CN"/>
              </w:rPr>
              <w:t>入读。）</w:t>
            </w:r>
          </w:p>
        </w:tc>
        <w:tc>
          <w:tcPr>
            <w:tcW w:w="1046"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昌华街</w:t>
            </w: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泮塘社区</w:t>
            </w:r>
          </w:p>
        </w:tc>
        <w:tc>
          <w:tcPr>
            <w:tcW w:w="3818" w:type="dxa"/>
            <w:noWrap w:val="0"/>
            <w:vAlign w:val="center"/>
          </w:tcPr>
          <w:p>
            <w:pPr>
              <w:keepNext w:val="0"/>
              <w:keepLines w:val="0"/>
              <w:pageBreakBefore w:val="0"/>
              <w:kinsoku/>
              <w:wordWrap/>
              <w:overflowPunct/>
              <w:topLinePunct w:val="0"/>
              <w:bidi w:val="0"/>
              <w:snapToGrid/>
              <w:spacing w:line="32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广州市西关外国语学校</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附属西华小学</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彩虹街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环彩社区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冼家庄社区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荔溪社区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幸福社区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西园社区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园中园社区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广州市西关外国语学校</w:t>
            </w:r>
          </w:p>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（泮溪校区）</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彩虹街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党恩社区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中兴社区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宝石社区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周门社区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highlight w:val="none"/>
                <w:vertAlign w:val="baseline"/>
                <w:lang w:val="en-US"/>
              </w:rPr>
            </w:pPr>
          </w:p>
        </w:tc>
        <w:tc>
          <w:tcPr>
            <w:tcW w:w="1712" w:type="dxa"/>
            <w:noWrap w:val="0"/>
            <w:vAlign w:val="top"/>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荔景社区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广州市荔湾区西关培正小学（如意坊校区）</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_GB2312" w:hAnsi="仿宋_GB2312" w:eastAsia="仿宋_GB2312" w:cs="仿宋_GB2312"/>
                <w:color w:val="000000"/>
                <w:kern w:val="0"/>
                <w:sz w:val="21"/>
                <w:szCs w:val="21"/>
                <w:highlight w:val="none"/>
                <w:lang w:val="zh-CN"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ascii="仿宋_GB2312" w:hAnsi="仿宋_GB2312" w:eastAsia="仿宋_GB2312" w:cs="仿宋_GB2312"/>
                <w:i w:val="0"/>
                <w:iCs w:val="0"/>
                <w:kern w:val="0"/>
                <w:sz w:val="20"/>
                <w:szCs w:val="20"/>
                <w:highlight w:val="none"/>
                <w:lang w:val="zh-CN" w:eastAsia="zh-CN" w:bidi="ar-SA"/>
              </w:rPr>
              <w:t>（注：1.</w:t>
            </w:r>
            <w:r>
              <w:rPr>
                <w:rFonts w:ascii="仿宋_GB2312" w:hAnsi="仿宋_GB2312" w:eastAsia="仿宋_GB2312" w:cs="仿宋_GB2312"/>
                <w:i w:val="0"/>
                <w:iCs w:val="0"/>
                <w:kern w:val="0"/>
                <w:sz w:val="20"/>
                <w:szCs w:val="20"/>
                <w:highlight w:val="none"/>
                <w:shd w:val="clear" w:color="auto" w:fill="auto"/>
                <w:lang w:val="zh-CN" w:eastAsia="zh-CN" w:bidi="ar-SA"/>
              </w:rPr>
              <w:t>202</w:t>
            </w:r>
            <w:r>
              <w:rPr>
                <w:rFonts w:hint="eastAsia" w:ascii="仿宋_GB2312" w:hAnsi="仿宋_GB2312" w:eastAsia="仿宋_GB2312" w:cs="仿宋_GB2312"/>
                <w:i w:val="0"/>
                <w:iCs w:val="0"/>
                <w:kern w:val="0"/>
                <w:sz w:val="20"/>
                <w:szCs w:val="20"/>
                <w:highlight w:val="none"/>
                <w:shd w:val="clear" w:color="auto" w:fill="auto"/>
                <w:lang w:val="en-US" w:eastAsia="zh-CN" w:bidi="ar-SA"/>
              </w:rPr>
              <w:t>5</w:t>
            </w:r>
            <w:r>
              <w:rPr>
                <w:rFonts w:ascii="仿宋_GB2312" w:hAnsi="仿宋_GB2312" w:eastAsia="仿宋_GB2312" w:cs="仿宋_GB2312"/>
                <w:i w:val="0"/>
                <w:iCs w:val="0"/>
                <w:kern w:val="0"/>
                <w:sz w:val="20"/>
                <w:szCs w:val="20"/>
                <w:highlight w:val="none"/>
                <w:lang w:val="zh-CN" w:eastAsia="zh-CN" w:bidi="ar-SA"/>
              </w:rPr>
              <w:t>年荔湖社区</w:t>
            </w:r>
            <w:r>
              <w:rPr>
                <w:rFonts w:hint="eastAsia" w:ascii="仿宋_GB2312" w:hAnsi="仿宋_GB2312" w:eastAsia="仿宋_GB2312" w:cs="仿宋_GB2312"/>
                <w:i w:val="0"/>
                <w:iCs w:val="0"/>
                <w:kern w:val="0"/>
                <w:sz w:val="20"/>
                <w:szCs w:val="20"/>
                <w:highlight w:val="none"/>
                <w:lang w:val="zh-CN" w:eastAsia="zh-CN" w:bidi="ar-SA"/>
              </w:rPr>
              <w:t>“</w:t>
            </w:r>
            <w:r>
              <w:rPr>
                <w:rFonts w:ascii="仿宋_GB2312" w:hAnsi="仿宋_GB2312" w:eastAsia="仿宋_GB2312" w:cs="仿宋_GB2312"/>
                <w:i w:val="0"/>
                <w:iCs w:val="0"/>
                <w:kern w:val="0"/>
                <w:sz w:val="20"/>
                <w:szCs w:val="20"/>
                <w:highlight w:val="none"/>
                <w:lang w:val="zh-CN" w:eastAsia="zh-CN" w:bidi="ar-SA"/>
              </w:rPr>
              <w:t>人户一致</w:t>
            </w:r>
            <w:r>
              <w:rPr>
                <w:rFonts w:hint="eastAsia" w:ascii="仿宋_GB2312" w:hAnsi="仿宋_GB2312" w:eastAsia="仿宋_GB2312" w:cs="仿宋_GB2312"/>
                <w:i w:val="0"/>
                <w:iCs w:val="0"/>
                <w:kern w:val="0"/>
                <w:sz w:val="20"/>
                <w:szCs w:val="20"/>
                <w:highlight w:val="none"/>
                <w:lang w:val="zh-CN" w:eastAsia="zh-CN" w:bidi="ar-SA"/>
              </w:rPr>
              <w:t>”</w:t>
            </w:r>
            <w:r>
              <w:rPr>
                <w:rFonts w:ascii="仿宋_GB2312" w:hAnsi="仿宋_GB2312" w:eastAsia="仿宋_GB2312" w:cs="仿宋_GB2312"/>
                <w:i w:val="0"/>
                <w:iCs w:val="0"/>
                <w:kern w:val="0"/>
                <w:sz w:val="20"/>
                <w:szCs w:val="20"/>
                <w:highlight w:val="none"/>
                <w:lang w:val="zh-CN" w:eastAsia="zh-CN" w:bidi="ar-SA"/>
              </w:rPr>
              <w:t>的适龄儿童可以选择西关外国语学校（泮溪校区）入读；2.202</w:t>
            </w:r>
            <w:r>
              <w:rPr>
                <w:rFonts w:hint="eastAsia" w:ascii="仿宋_GB2312" w:hAnsi="仿宋_GB2312" w:eastAsia="仿宋_GB2312" w:cs="仿宋_GB2312"/>
                <w:i w:val="0"/>
                <w:iCs w:val="0"/>
                <w:kern w:val="0"/>
                <w:sz w:val="20"/>
                <w:szCs w:val="20"/>
                <w:highlight w:val="none"/>
                <w:lang w:val="en-US" w:eastAsia="zh-CN" w:bidi="ar-SA"/>
              </w:rPr>
              <w:t>5</w:t>
            </w:r>
            <w:r>
              <w:rPr>
                <w:rFonts w:ascii="仿宋_GB2312" w:hAnsi="仿宋_GB2312" w:eastAsia="仿宋_GB2312" w:cs="仿宋_GB2312"/>
                <w:i w:val="0"/>
                <w:iCs w:val="0"/>
                <w:kern w:val="0"/>
                <w:sz w:val="20"/>
                <w:szCs w:val="20"/>
                <w:highlight w:val="none"/>
                <w:lang w:val="zh-CN" w:eastAsia="zh-CN" w:bidi="ar-SA"/>
              </w:rPr>
              <w:t>年如意坊社区</w:t>
            </w:r>
            <w:r>
              <w:rPr>
                <w:rFonts w:hint="eastAsia" w:ascii="仿宋_GB2312" w:hAnsi="仿宋_GB2312" w:eastAsia="仿宋_GB2312" w:cs="仿宋_GB2312"/>
                <w:i w:val="0"/>
                <w:iCs w:val="0"/>
                <w:kern w:val="0"/>
                <w:sz w:val="20"/>
                <w:szCs w:val="20"/>
                <w:highlight w:val="none"/>
                <w:lang w:val="zh-CN" w:eastAsia="zh-CN" w:bidi="ar-SA"/>
              </w:rPr>
              <w:t>“</w:t>
            </w:r>
            <w:r>
              <w:rPr>
                <w:rFonts w:ascii="仿宋_GB2312" w:hAnsi="仿宋_GB2312" w:eastAsia="仿宋_GB2312" w:cs="仿宋_GB2312"/>
                <w:i w:val="0"/>
                <w:iCs w:val="0"/>
                <w:kern w:val="0"/>
                <w:sz w:val="20"/>
                <w:szCs w:val="20"/>
                <w:highlight w:val="none"/>
                <w:lang w:val="zh-CN" w:eastAsia="zh-CN" w:bidi="ar-SA"/>
              </w:rPr>
              <w:t>人户一致</w:t>
            </w:r>
            <w:r>
              <w:rPr>
                <w:rFonts w:hint="eastAsia" w:ascii="仿宋_GB2312" w:hAnsi="仿宋_GB2312" w:eastAsia="仿宋_GB2312" w:cs="仿宋_GB2312"/>
                <w:i w:val="0"/>
                <w:iCs w:val="0"/>
                <w:kern w:val="0"/>
                <w:sz w:val="20"/>
                <w:szCs w:val="20"/>
                <w:highlight w:val="none"/>
                <w:lang w:val="zh-CN" w:eastAsia="zh-CN" w:bidi="ar-SA"/>
              </w:rPr>
              <w:t>”</w:t>
            </w:r>
            <w:r>
              <w:rPr>
                <w:rFonts w:ascii="仿宋_GB2312" w:hAnsi="仿宋_GB2312" w:eastAsia="仿宋_GB2312" w:cs="仿宋_GB2312"/>
                <w:i w:val="0"/>
                <w:iCs w:val="0"/>
                <w:kern w:val="0"/>
                <w:sz w:val="20"/>
                <w:szCs w:val="20"/>
                <w:highlight w:val="none"/>
                <w:lang w:val="zh-CN" w:eastAsia="zh-CN" w:bidi="ar-SA"/>
              </w:rPr>
              <w:t>的适龄儿童可以选择</w:t>
            </w:r>
            <w:r>
              <w:rPr>
                <w:rFonts w:hint="eastAsia" w:ascii="仿宋_GB2312" w:hAnsi="仿宋_GB2312" w:eastAsia="仿宋_GB2312" w:cs="仿宋_GB2312"/>
                <w:i w:val="0"/>
                <w:iCs w:val="0"/>
                <w:kern w:val="0"/>
                <w:sz w:val="20"/>
                <w:szCs w:val="20"/>
                <w:highlight w:val="none"/>
                <w:lang w:val="zh-CN" w:eastAsia="zh-CN" w:bidi="ar-SA"/>
              </w:rPr>
              <w:t>广州市荔湾区</w:t>
            </w:r>
            <w:r>
              <w:rPr>
                <w:rFonts w:ascii="仿宋_GB2312" w:hAnsi="仿宋_GB2312" w:eastAsia="仿宋_GB2312" w:cs="仿宋_GB2312"/>
                <w:i w:val="0"/>
                <w:iCs w:val="0"/>
                <w:kern w:val="0"/>
                <w:sz w:val="20"/>
                <w:szCs w:val="20"/>
                <w:highlight w:val="none"/>
                <w:lang w:val="zh-CN" w:eastAsia="zh-CN" w:bidi="ar-SA"/>
              </w:rPr>
              <w:t>西关培正小学（恩宁校区）入读。）</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Times New Roman" w:hAnsi="Times New Roman" w:eastAsia="宋体" w:cs="Times New Roman"/>
                <w:kern w:val="2"/>
                <w:sz w:val="21"/>
                <w:szCs w:val="24"/>
                <w:highlight w:val="none"/>
                <w:vertAlign w:val="baseline"/>
                <w:lang w:val="en-US" w:eastAsia="zh-CN" w:bidi="ar-SA"/>
              </w:rPr>
            </w:pPr>
            <w:r>
              <w:rPr>
                <w:rFonts w:hint="eastAsia" w:ascii="仿宋_GB2312" w:hAnsi="仿宋_GB2312" w:eastAsia="仿宋_GB2312" w:cs="仿宋_GB2312"/>
                <w:color w:val="000000"/>
                <w:kern w:val="0"/>
                <w:sz w:val="24"/>
                <w:highlight w:val="none"/>
                <w:lang w:bidi="ar"/>
              </w:rPr>
              <w:t>昌华街</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Times New Roman" w:hAnsi="Times New Roman" w:eastAsia="宋体" w:cs="Times New Roman"/>
                <w:kern w:val="2"/>
                <w:sz w:val="21"/>
                <w:szCs w:val="24"/>
                <w:highlight w:val="none"/>
                <w:vertAlign w:val="baseline"/>
                <w:lang w:val="en-US" w:eastAsia="zh-CN" w:bidi="ar-SA"/>
              </w:rPr>
            </w:pPr>
            <w:r>
              <w:rPr>
                <w:rFonts w:hint="eastAsia" w:ascii="仿宋_GB2312" w:hAnsi="仿宋_GB2312" w:eastAsia="仿宋_GB2312" w:cs="仿宋_GB2312"/>
                <w:color w:val="000000"/>
                <w:kern w:val="0"/>
                <w:sz w:val="24"/>
                <w:highlight w:val="none"/>
                <w:lang w:bidi="ar"/>
              </w:rPr>
              <w:t>荔湖社区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ascii="Times New Roman" w:hAnsi="Times New Roman" w:eastAsia="宋体" w:cs="Times New Roman"/>
                <w:kern w:val="2"/>
                <w:sz w:val="21"/>
                <w:szCs w:val="24"/>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p>
        </w:tc>
        <w:tc>
          <w:tcPr>
            <w:tcW w:w="1046"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Times New Roman" w:hAnsi="Times New Roman" w:eastAsia="宋体" w:cs="Times New Roman"/>
                <w:kern w:val="2"/>
                <w:sz w:val="21"/>
                <w:szCs w:val="24"/>
                <w:highlight w:val="none"/>
                <w:vertAlign w:val="baseline"/>
                <w:lang w:val="en-US" w:eastAsia="zh-CN" w:bidi="ar-SA"/>
              </w:rPr>
            </w:pPr>
            <w:r>
              <w:rPr>
                <w:rFonts w:hint="eastAsia" w:ascii="仿宋_GB2312" w:hAnsi="仿宋_GB2312" w:eastAsia="仿宋_GB2312" w:cs="仿宋_GB2312"/>
                <w:color w:val="000000"/>
                <w:kern w:val="0"/>
                <w:sz w:val="24"/>
                <w:highlight w:val="none"/>
                <w:lang w:bidi="ar"/>
              </w:rPr>
              <w:t>如意坊社区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ascii="Times New Roman" w:hAnsi="Times New Roman" w:eastAsia="宋体" w:cs="Times New Roman"/>
                <w:kern w:val="2"/>
                <w:sz w:val="21"/>
                <w:szCs w:val="24"/>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广州市荔湾区蒋光鼐纪念</w:t>
            </w:r>
          </w:p>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小学三元坊学校</w:t>
            </w:r>
          </w:p>
        </w:tc>
        <w:tc>
          <w:tcPr>
            <w:tcW w:w="1046"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金花街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陈家祠社区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龙津街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三元坊社区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锦龙社区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华福社区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广州市第四中学附属</w:t>
            </w:r>
          </w:p>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芦荻西小学</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金花街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和安社区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锦绣社区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蟠虬社区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吉祥社区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隆庆社区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小梅社区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龙源社区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广州市荔湾区西关培正小学（恩宁校区）</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昌华街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昌华苑社区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西关大屋社区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多宝街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bidi="ar"/>
              </w:rPr>
              <w:t>永庆坊社区</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eastAsia="仿宋_GB2312"/>
                <w:highlight w:val="none"/>
                <w:vertAlign w:val="baseline"/>
                <w:lang w:val="en-US" w:eastAsia="zh-CN"/>
              </w:rPr>
            </w:pPr>
            <w:r>
              <w:rPr>
                <w:rFonts w:hint="eastAsia" w:ascii="仿宋_GB2312" w:hAnsi="仿宋_GB2312" w:eastAsia="仿宋_GB2312" w:cs="仿宋_GB2312"/>
                <w:color w:val="000000"/>
                <w:kern w:val="0"/>
                <w:sz w:val="22"/>
                <w:szCs w:val="22"/>
                <w:highlight w:val="none"/>
                <w:lang w:eastAsia="zh-CN" w:bidi="ar"/>
              </w:rPr>
              <w:t>（</w:t>
            </w:r>
            <w:r>
              <w:rPr>
                <w:rFonts w:hint="eastAsia" w:ascii="仿宋_GB2312" w:hAnsi="仿宋_GB2312" w:eastAsia="仿宋_GB2312" w:cs="仿宋_GB2312"/>
                <w:color w:val="000000"/>
                <w:kern w:val="0"/>
                <w:sz w:val="22"/>
                <w:szCs w:val="22"/>
                <w:highlight w:val="none"/>
                <w:lang w:val="en-US" w:eastAsia="zh-CN" w:bidi="ar"/>
              </w:rPr>
              <w:t>原</w:t>
            </w:r>
            <w:r>
              <w:rPr>
                <w:rFonts w:hint="eastAsia" w:ascii="仿宋_GB2312" w:hAnsi="仿宋_GB2312" w:eastAsia="仿宋_GB2312" w:cs="仿宋_GB2312"/>
                <w:color w:val="000000"/>
                <w:kern w:val="0"/>
                <w:sz w:val="22"/>
                <w:szCs w:val="22"/>
                <w:highlight w:val="none"/>
                <w:lang w:bidi="ar"/>
              </w:rPr>
              <w:t>至宝社区</w:t>
            </w:r>
            <w:r>
              <w:rPr>
                <w:rFonts w:hint="eastAsia" w:ascii="仿宋_GB2312" w:hAnsi="仿宋_GB2312" w:eastAsia="仿宋_GB2312" w:cs="仿宋_GB2312"/>
                <w:color w:val="000000"/>
                <w:kern w:val="0"/>
                <w:sz w:val="22"/>
                <w:szCs w:val="22"/>
                <w:highlight w:val="none"/>
                <w:lang w:eastAsia="zh-CN" w:bidi="ar"/>
              </w:rPr>
              <w:t>）</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宝源社区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广州市荔湾区西关培正小学（凯粤湾校区）</w:t>
            </w: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石围</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塘街</w:t>
            </w:r>
          </w:p>
        </w:tc>
        <w:tc>
          <w:tcPr>
            <w:tcW w:w="1712" w:type="dxa"/>
            <w:noWrap w:val="0"/>
            <w:vAlign w:val="center"/>
          </w:tcPr>
          <w:p>
            <w:pPr>
              <w:keepNext w:val="0"/>
              <w:keepLines w:val="0"/>
              <w:pageBreakBefore w:val="0"/>
              <w:widowControl/>
              <w:kinsoku/>
              <w:wordWrap/>
              <w:overflowPunct/>
              <w:topLinePunct w:val="0"/>
              <w:bidi w:val="0"/>
              <w:snapToGrid/>
              <w:spacing w:line="24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芳彩社区（仅凯粤湾小区）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广州市第一中学附属</w:t>
            </w:r>
          </w:p>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詹天佑小学</w:t>
            </w:r>
          </w:p>
        </w:tc>
        <w:tc>
          <w:tcPr>
            <w:tcW w:w="1046" w:type="dxa"/>
            <w:vMerge w:val="restart"/>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多宝街</w:t>
            </w: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丛桂社区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恩宁社区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谊园社区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昌华街</w:t>
            </w: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逢庆社区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restart"/>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华林街</w:t>
            </w: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河傍社区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湛露社区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连登社区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restart"/>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岭南街</w:t>
            </w: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清平社区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和平社区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广州市荔湾区蒋光鼐纪念小学(广州市荔湾区体育实验小学)</w:t>
            </w:r>
          </w:p>
        </w:tc>
        <w:tc>
          <w:tcPr>
            <w:tcW w:w="1046" w:type="dxa"/>
            <w:vMerge w:val="restart"/>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多宝街</w:t>
            </w: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恒宝社区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莲塘社区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泰华社区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restart"/>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华林街</w:t>
            </w: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曾巷社区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30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兴贤社区</w:t>
            </w:r>
          </w:p>
        </w:tc>
        <w:tc>
          <w:tcPr>
            <w:tcW w:w="3818" w:type="dxa"/>
            <w:noWrap w:val="0"/>
            <w:vAlign w:val="center"/>
          </w:tcPr>
          <w:p>
            <w:pPr>
              <w:keepNext w:val="0"/>
              <w:keepLines w:val="0"/>
              <w:pageBreakBefore w:val="0"/>
              <w:kinsoku/>
              <w:wordWrap/>
              <w:overflowPunct/>
              <w:topLinePunct w:val="0"/>
              <w:bidi w:val="0"/>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广州市荔湾区乐贤坊小学</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龙津学校</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逢源街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隆城社区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富力东社区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富力西社区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金花街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林苑社区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3121" w:type="dxa"/>
            <w:noWrap w:val="0"/>
            <w:vAlign w:val="center"/>
          </w:tcPr>
          <w:p>
            <w:pPr>
              <w:keepNext w:val="0"/>
              <w:keepLines w:val="0"/>
              <w:pageBreakBefore w:val="0"/>
              <w:widowControl/>
              <w:kinsoku/>
              <w:wordWrap/>
              <w:overflowPunct/>
              <w:topLinePunct w:val="0"/>
              <w:bidi w:val="0"/>
              <w:snapToGrid/>
              <w:spacing w:line="260" w:lineRule="exact"/>
              <w:jc w:val="center"/>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广州市第一中学双桥学校（小学部）</w:t>
            </w:r>
          </w:p>
          <w:p>
            <w:pPr>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i w:val="0"/>
                <w:iCs w:val="0"/>
                <w:kern w:val="0"/>
                <w:sz w:val="21"/>
                <w:szCs w:val="21"/>
                <w:highlight w:val="none"/>
                <w:lang w:val="zh-CN" w:eastAsia="zh-CN" w:bidi="ar-SA"/>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vertAlign w:val="baseline"/>
                <w:lang w:val="en-US"/>
              </w:rPr>
            </w:pPr>
            <w:r>
              <w:rPr>
                <w:rFonts w:hint="eastAsia" w:ascii="仿宋_GB2312" w:hAnsi="仿宋_GB2312" w:eastAsia="仿宋_GB2312" w:cs="仿宋_GB2312"/>
                <w:i w:val="0"/>
                <w:iCs w:val="0"/>
                <w:kern w:val="0"/>
                <w:sz w:val="21"/>
                <w:szCs w:val="21"/>
                <w:highlight w:val="none"/>
                <w:lang w:val="zh-CN" w:eastAsia="zh-CN" w:bidi="ar-SA"/>
              </w:rPr>
              <w:t>（注：1.</w:t>
            </w:r>
            <w:r>
              <w:rPr>
                <w:rFonts w:hint="eastAsia" w:ascii="仿宋_GB2312" w:hAnsi="仿宋_GB2312" w:eastAsia="仿宋_GB2312" w:cs="仿宋_GB2312"/>
                <w:i w:val="0"/>
                <w:iCs w:val="0"/>
                <w:kern w:val="0"/>
                <w:sz w:val="21"/>
                <w:szCs w:val="21"/>
                <w:highlight w:val="none"/>
                <w:shd w:val="clear" w:color="auto" w:fill="auto"/>
                <w:lang w:val="zh-CN" w:eastAsia="zh-CN" w:bidi="ar-SA"/>
              </w:rPr>
              <w:t>202</w:t>
            </w:r>
            <w:r>
              <w:rPr>
                <w:rFonts w:hint="eastAsia" w:ascii="仿宋_GB2312" w:hAnsi="仿宋_GB2312" w:eastAsia="仿宋_GB2312" w:cs="仿宋_GB2312"/>
                <w:i w:val="0"/>
                <w:iCs w:val="0"/>
                <w:kern w:val="0"/>
                <w:sz w:val="21"/>
                <w:szCs w:val="21"/>
                <w:highlight w:val="none"/>
                <w:shd w:val="clear" w:color="auto" w:fill="auto"/>
                <w:lang w:val="en-US" w:eastAsia="zh-CN" w:bidi="ar-SA"/>
              </w:rPr>
              <w:t>5</w:t>
            </w:r>
            <w:r>
              <w:rPr>
                <w:rFonts w:hint="eastAsia" w:ascii="仿宋_GB2312" w:hAnsi="仿宋_GB2312" w:eastAsia="仿宋_GB2312" w:cs="仿宋_GB2312"/>
                <w:i w:val="0"/>
                <w:iCs w:val="0"/>
                <w:kern w:val="0"/>
                <w:sz w:val="21"/>
                <w:szCs w:val="21"/>
                <w:highlight w:val="none"/>
                <w:shd w:val="clear" w:color="auto" w:fill="auto"/>
                <w:lang w:val="zh-CN" w:eastAsia="zh-CN" w:bidi="ar-SA"/>
              </w:rPr>
              <w:t>年暂停</w:t>
            </w:r>
            <w:r>
              <w:rPr>
                <w:rFonts w:hint="eastAsia" w:ascii="仿宋_GB2312" w:hAnsi="仿宋_GB2312" w:eastAsia="仿宋_GB2312" w:cs="仿宋_GB2312"/>
                <w:i w:val="0"/>
                <w:iCs w:val="0"/>
                <w:kern w:val="0"/>
                <w:sz w:val="21"/>
                <w:szCs w:val="21"/>
                <w:highlight w:val="none"/>
                <w:lang w:val="zh-CN" w:eastAsia="zh-CN" w:bidi="ar-SA"/>
              </w:rPr>
              <w:t>招收“人户一致”一年级适龄儿童；2.该校招生地段待大坦沙岛AL0203013、AL0202014、AL0202009等地块配套小学建成投入使用后另作安排。）</w:t>
            </w:r>
          </w:p>
        </w:tc>
        <w:tc>
          <w:tcPr>
            <w:tcW w:w="1046" w:type="dxa"/>
            <w:noWrap w:val="0"/>
            <w:vAlign w:val="center"/>
          </w:tcPr>
          <w:p>
            <w:pPr>
              <w:keepNext w:val="0"/>
              <w:keepLines w:val="0"/>
              <w:pageBreakBefore w:val="0"/>
              <w:widowControl/>
              <w:kinsoku/>
              <w:wordWrap/>
              <w:overflowPunct/>
              <w:topLinePunct w:val="0"/>
              <w:bidi w:val="0"/>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桥中街</w:t>
            </w:r>
          </w:p>
        </w:tc>
        <w:tc>
          <w:tcPr>
            <w:tcW w:w="1712" w:type="dxa"/>
            <w:noWrap w:val="0"/>
            <w:vAlign w:val="center"/>
          </w:tcPr>
          <w:p>
            <w:pPr>
              <w:keepNext w:val="0"/>
              <w:keepLines w:val="0"/>
              <w:pageBreakBefore w:val="0"/>
              <w:kinsoku/>
              <w:wordWrap/>
              <w:overflowPunct/>
              <w:topLinePunct w:val="0"/>
              <w:bidi w:val="0"/>
              <w:snapToGrid/>
              <w:spacing w:line="260" w:lineRule="exact"/>
              <w:jc w:val="center"/>
              <w:rPr>
                <w:rFonts w:hint="eastAsia"/>
                <w:highlight w:val="none"/>
                <w:vertAlign w:val="baseline"/>
                <w:lang w:val="en-US"/>
              </w:rPr>
            </w:pPr>
          </w:p>
        </w:tc>
        <w:tc>
          <w:tcPr>
            <w:tcW w:w="3818" w:type="dxa"/>
            <w:noWrap w:val="0"/>
            <w:vAlign w:val="center"/>
          </w:tcPr>
          <w:p>
            <w:pPr>
              <w:keepNext w:val="0"/>
              <w:keepLines w:val="0"/>
              <w:pageBreakBefore w:val="0"/>
              <w:kinsoku/>
              <w:wordWrap/>
              <w:overflowPunct/>
              <w:topLinePunct w:val="0"/>
              <w:bidi w:val="0"/>
              <w:snapToGrid/>
              <w:spacing w:line="2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广州市荔湾区乐贤坊小学（校本部）</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逢源街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华贵社区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厚福社区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何家祠社区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金花街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世纪社区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广州市第四中学附属</w:t>
            </w:r>
          </w:p>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耀华小学</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逢源街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泰兴社区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源胜社区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耀华社区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惠城社区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华林街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寺前社区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龙津街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洞神坊社区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龙翔社区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洪寿社区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广州市荔湾区乐贤坊小学</w:t>
            </w:r>
          </w:p>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宝源学校</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逢源街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马基涌社区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逢源北社区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广州市荔湾区西关实验小学（光复校区）</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龙津街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人民中社区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六甫社区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长寿社区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龙津东社区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金花街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三甫社区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桃源社区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广州市荔湾区西关实验小学（芳和校区）</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东漖街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芳村花园社区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trPr>
        <w:tc>
          <w:tcPr>
            <w:tcW w:w="3121"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芳和花园社区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0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广州市荔湾区沙面小学</w:t>
            </w:r>
          </w:p>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（校本部）</w:t>
            </w:r>
          </w:p>
        </w:tc>
        <w:tc>
          <w:tcPr>
            <w:tcW w:w="1046"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沙面街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翠洲社区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kern w:val="0"/>
                <w:sz w:val="24"/>
                <w:highlight w:val="none"/>
                <w:lang w:bidi="ar"/>
              </w:rPr>
            </w:pPr>
            <w:r>
              <w:rPr>
                <w:rFonts w:hint="eastAsia" w:ascii="仿宋_GB2312" w:hAnsi="仿宋_GB2312" w:eastAsia="仿宋_GB2312" w:cs="仿宋_GB2312"/>
                <w:kern w:val="0"/>
                <w:sz w:val="24"/>
                <w:highlight w:val="none"/>
                <w:lang w:bidi="ar"/>
              </w:rPr>
              <w:t>广州市荔湾区沙面小学</w:t>
            </w:r>
          </w:p>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kern w:val="0"/>
                <w:sz w:val="24"/>
                <w:highlight w:val="none"/>
                <w:lang w:bidi="ar"/>
              </w:rPr>
              <w:t>（柏悦湾校区）</w:t>
            </w:r>
          </w:p>
        </w:tc>
        <w:tc>
          <w:tcPr>
            <w:tcW w:w="104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kern w:val="0"/>
                <w:sz w:val="24"/>
                <w:highlight w:val="none"/>
                <w:lang w:bidi="ar"/>
              </w:rPr>
              <w:t>桥中街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kern w:val="0"/>
                <w:sz w:val="24"/>
                <w:highlight w:val="none"/>
                <w:lang w:bidi="ar"/>
              </w:rPr>
              <w:t>坦尾社区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双桥社区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kern w:val="0"/>
                <w:sz w:val="24"/>
                <w:highlight w:val="none"/>
                <w:lang w:bidi="ar"/>
              </w:rPr>
              <w:t>东海社区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40" w:lineRule="exact"/>
              <w:jc w:val="center"/>
              <w:textAlignment w:val="center"/>
              <w:rPr>
                <w:rFonts w:hint="eastAsia" w:ascii="仿宋_GB2312" w:hAnsi="仿宋_GB2312" w:eastAsia="仿宋_GB2312" w:cs="仿宋_GB2312"/>
                <w:color w:val="000000"/>
                <w:kern w:val="0"/>
                <w:sz w:val="10"/>
                <w:szCs w:val="10"/>
                <w:highlight w:val="none"/>
                <w:lang w:bidi="ar"/>
              </w:rPr>
            </w:pPr>
          </w:p>
          <w:p>
            <w:pPr>
              <w:keepNext w:val="0"/>
              <w:keepLines w:val="0"/>
              <w:pageBreakBefore w:val="0"/>
              <w:widowControl/>
              <w:kinsoku/>
              <w:wordWrap/>
              <w:overflowPunct/>
              <w:topLinePunct w:val="0"/>
              <w:bidi w:val="0"/>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广州市荔湾区沙面小学</w:t>
            </w:r>
          </w:p>
          <w:p>
            <w:pPr>
              <w:keepNext w:val="0"/>
              <w:keepLines w:val="0"/>
              <w:pageBreakBefore w:val="0"/>
              <w:widowControl/>
              <w:kinsoku/>
              <w:wordWrap/>
              <w:overflowPunct/>
              <w:topLinePunct w:val="0"/>
              <w:bidi w:val="0"/>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（御景校区）</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kern w:val="0"/>
                <w:sz w:val="22"/>
                <w:szCs w:val="22"/>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vertAlign w:val="baseline"/>
                <w:lang w:val="en-US"/>
              </w:rPr>
            </w:pPr>
            <w:r>
              <w:rPr>
                <w:rFonts w:hint="eastAsia" w:ascii="仿宋_GB2312" w:hAnsi="仿宋_GB2312" w:eastAsia="仿宋_GB2312" w:cs="仿宋_GB2312"/>
                <w:i w:val="0"/>
                <w:iCs w:val="0"/>
                <w:kern w:val="0"/>
                <w:sz w:val="22"/>
                <w:szCs w:val="22"/>
                <w:highlight w:val="none"/>
                <w:lang w:val="zh-CN" w:eastAsia="zh-CN" w:bidi="ar-SA"/>
              </w:rPr>
              <w:t>（注：202</w:t>
            </w:r>
            <w:r>
              <w:rPr>
                <w:rFonts w:hint="eastAsia" w:ascii="仿宋_GB2312" w:hAnsi="仿宋_GB2312" w:eastAsia="仿宋_GB2312" w:cs="仿宋_GB2312"/>
                <w:i w:val="0"/>
                <w:iCs w:val="0"/>
                <w:kern w:val="0"/>
                <w:sz w:val="22"/>
                <w:szCs w:val="22"/>
                <w:highlight w:val="none"/>
                <w:lang w:val="en-US" w:eastAsia="zh-CN" w:bidi="ar-SA"/>
              </w:rPr>
              <w:t>5</w:t>
            </w:r>
            <w:r>
              <w:rPr>
                <w:rFonts w:hint="eastAsia" w:ascii="仿宋_GB2312" w:hAnsi="仿宋_GB2312" w:eastAsia="仿宋_GB2312" w:cs="仿宋_GB2312"/>
                <w:i w:val="0"/>
                <w:iCs w:val="0"/>
                <w:kern w:val="0"/>
                <w:sz w:val="22"/>
                <w:szCs w:val="22"/>
                <w:highlight w:val="none"/>
                <w:lang w:val="zh-CN" w:eastAsia="zh-CN" w:bidi="ar-SA"/>
              </w:rPr>
              <w:t>年天佑社区“人户一致”的适龄儿童可以选择广州市第一中学附属詹天佑小学入读。）</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多宝街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御景社区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天佑社区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广州市荔湾区沙面小学</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（大坦沙校区）</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ascii="仿宋_GB2312" w:hAnsi="仿宋_GB2312" w:eastAsia="仿宋_GB2312" w:cs="仿宋_GB2312"/>
                <w:color w:val="000000"/>
                <w:kern w:val="0"/>
                <w:sz w:val="21"/>
                <w:szCs w:val="21"/>
                <w:highlight w:val="none"/>
                <w:lang w:val="en-US" w:eastAsia="zh-CN" w:bidi="ar"/>
              </w:rPr>
            </w:pPr>
          </w:p>
          <w:p>
            <w:pPr>
              <w:keepNext w:val="0"/>
              <w:keepLines w:val="0"/>
              <w:pageBreakBefore w:val="0"/>
              <w:widowControl/>
              <w:kinsoku/>
              <w:wordWrap/>
              <w:overflowPunct/>
              <w:topLinePunct w:val="0"/>
              <w:autoSpaceDE/>
              <w:autoSpaceDN/>
              <w:bidi w:val="0"/>
              <w:adjustRightInd/>
              <w:snapToGrid/>
              <w:spacing w:line="220" w:lineRule="exact"/>
              <w:jc w:val="center"/>
              <w:textAlignment w:val="center"/>
              <w:rPr>
                <w:rFonts w:hint="eastAsia" w:eastAsia="仿宋_GB2312"/>
                <w:highlight w:val="none"/>
                <w:vertAlign w:val="baseline"/>
                <w:lang w:val="en-US" w:eastAsia="zh-CN"/>
              </w:rPr>
            </w:pPr>
            <w:r>
              <w:rPr>
                <w:rFonts w:hint="eastAsia" w:ascii="仿宋_GB2312" w:hAnsi="仿宋_GB2312" w:eastAsia="仿宋_GB2312" w:cs="仿宋_GB2312"/>
                <w:color w:val="000000"/>
                <w:kern w:val="0"/>
                <w:sz w:val="21"/>
                <w:szCs w:val="21"/>
                <w:highlight w:val="none"/>
                <w:lang w:val="zh-CN" w:eastAsia="zh-CN" w:bidi="ar"/>
              </w:rPr>
              <w:t>（注：202</w:t>
            </w:r>
            <w:r>
              <w:rPr>
                <w:rFonts w:hint="eastAsia" w:ascii="仿宋_GB2312" w:hAnsi="仿宋_GB2312" w:eastAsia="仿宋_GB2312" w:cs="仿宋_GB2312"/>
                <w:color w:val="000000"/>
                <w:kern w:val="0"/>
                <w:sz w:val="21"/>
                <w:szCs w:val="21"/>
                <w:highlight w:val="none"/>
                <w:lang w:val="en-US" w:eastAsia="zh-CN" w:bidi="ar"/>
              </w:rPr>
              <w:t>5</w:t>
            </w:r>
            <w:r>
              <w:rPr>
                <w:rFonts w:hint="eastAsia" w:ascii="仿宋_GB2312" w:hAnsi="仿宋_GB2312" w:eastAsia="仿宋_GB2312" w:cs="仿宋_GB2312"/>
                <w:color w:val="000000"/>
                <w:kern w:val="0"/>
                <w:sz w:val="21"/>
                <w:szCs w:val="21"/>
                <w:highlight w:val="none"/>
                <w:lang w:val="zh-CN" w:eastAsia="zh-CN" w:bidi="ar"/>
              </w:rPr>
              <w:t>年暂定招生地段，待大坦沙岛AL0203013、AL0202014、AL0202009等地块配套小学建成投入使用后另作调整。）</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桥中街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河沙社区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恒海社区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长安社区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江悦社区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颐和社区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广州市荔湾区沙面小学</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sz w:val="11"/>
                <w:szCs w:val="11"/>
                <w:highlight w:val="none"/>
              </w:rPr>
            </w:pPr>
            <w:r>
              <w:rPr>
                <w:rFonts w:hint="eastAsia" w:ascii="仿宋_GB2312" w:hAnsi="仿宋_GB2312" w:eastAsia="仿宋_GB2312" w:cs="仿宋_GB2312"/>
                <w:color w:val="000000"/>
                <w:kern w:val="0"/>
                <w:sz w:val="24"/>
                <w:highlight w:val="none"/>
                <w:lang w:bidi="ar"/>
              </w:rPr>
              <w:t>（岭南校区）</w:t>
            </w: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仿宋_GB2312" w:hAnsi="仿宋_GB2312" w:eastAsia="仿宋_GB2312" w:cs="仿宋_GB2312"/>
                <w:i w:val="0"/>
                <w:iCs w:val="0"/>
                <w:kern w:val="0"/>
                <w:sz w:val="21"/>
                <w:szCs w:val="21"/>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highlight w:val="none"/>
                <w:vertAlign w:val="baseline"/>
                <w:lang w:val="en-US"/>
              </w:rPr>
            </w:pPr>
            <w:r>
              <w:rPr>
                <w:rFonts w:hint="eastAsia" w:ascii="仿宋_GB2312" w:hAnsi="仿宋_GB2312" w:eastAsia="仿宋_GB2312" w:cs="仿宋_GB2312"/>
                <w:i w:val="0"/>
                <w:iCs w:val="0"/>
                <w:kern w:val="0"/>
                <w:sz w:val="21"/>
                <w:szCs w:val="21"/>
                <w:highlight w:val="none"/>
                <w:lang w:val="en-US" w:eastAsia="zh-CN" w:bidi="ar-SA"/>
              </w:rPr>
              <w:t>（注：1.2025年冼基社区、沙基社区“人户一致”的适龄儿童可以选择广州市第一中学附属詹天佑小学入读；2.2025年十三行社区、故衣街社区“人户一致”的适龄儿童可以选择广州市荔湾区蒋光鼐纪念小学文昌学校入读。）</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岭南街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冼基社区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沙基社区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十三行社区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故衣街社区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广州市荔湾区蒋光鼐纪念</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小学文昌学校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华林街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彩园社区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福安社区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荔广社区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德星社区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光复社区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怀远社区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岭南街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扬仁西社区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扬仁东社区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eastAsia="仿宋_GB2312"/>
                <w:highlight w:val="none"/>
                <w:vertAlign w:val="baseline"/>
                <w:lang w:val="en-US" w:eastAsia="zh-CN"/>
              </w:rPr>
            </w:pPr>
            <w:r>
              <w:rPr>
                <w:rFonts w:hint="eastAsia" w:ascii="仿宋_GB2312" w:hAnsi="仿宋_GB2312" w:eastAsia="仿宋_GB2312" w:cs="仿宋_GB2312"/>
                <w:color w:val="000000"/>
                <w:kern w:val="0"/>
                <w:sz w:val="24"/>
                <w:highlight w:val="none"/>
                <w:lang w:bidi="ar"/>
              </w:rPr>
              <w:t>广州市荔湾区芳村小学</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冲口街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聚龙社区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杏花社区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汇兴社区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联合围社区</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部分</w:t>
            </w:r>
          </w:p>
        </w:tc>
        <w:tc>
          <w:tcPr>
            <w:tcW w:w="381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联合围2--198号（双号）；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kern w:val="0"/>
                <w:sz w:val="22"/>
                <w:szCs w:val="22"/>
                <w:highlight w:val="none"/>
                <w:lang w:bidi="ar"/>
              </w:rPr>
              <w:t>联合围新巷1--32号；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kern w:val="0"/>
                <w:sz w:val="22"/>
                <w:szCs w:val="22"/>
                <w:highlight w:val="none"/>
                <w:lang w:bidi="ar"/>
              </w:rPr>
              <w:t>信联街8--21号；信联新街1--8号；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kern w:val="0"/>
                <w:sz w:val="22"/>
                <w:szCs w:val="22"/>
                <w:highlight w:val="none"/>
                <w:lang w:bidi="ar"/>
              </w:rPr>
              <w:t>信义路1--27号；信联路1--54号；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kern w:val="0"/>
                <w:sz w:val="22"/>
                <w:szCs w:val="22"/>
                <w:highlight w:val="none"/>
                <w:lang w:bidi="ar"/>
              </w:rPr>
              <w:t>芳村大道东138--200号（双号）；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sz w:val="22"/>
                <w:szCs w:val="22"/>
                <w:highlight w:val="none"/>
              </w:rPr>
            </w:pPr>
            <w:r>
              <w:rPr>
                <w:rFonts w:hint="eastAsia" w:ascii="仿宋_GB2312" w:hAnsi="仿宋_GB2312" w:eastAsia="仿宋_GB2312" w:cs="仿宋_GB2312"/>
                <w:color w:val="000000"/>
                <w:kern w:val="0"/>
                <w:sz w:val="22"/>
                <w:szCs w:val="22"/>
                <w:highlight w:val="none"/>
                <w:lang w:bidi="ar"/>
              </w:rPr>
              <w:t>达江路7--13号；堤岸街3--13号；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sz w:val="22"/>
                <w:szCs w:val="22"/>
                <w:highlight w:val="none"/>
                <w:vertAlign w:val="baseline"/>
                <w:lang w:val="en-US"/>
              </w:rPr>
            </w:pPr>
            <w:r>
              <w:rPr>
                <w:rFonts w:hint="eastAsia" w:ascii="仿宋_GB2312" w:hAnsi="仿宋_GB2312" w:eastAsia="仿宋_GB2312" w:cs="仿宋_GB2312"/>
                <w:color w:val="000000"/>
                <w:kern w:val="0"/>
                <w:sz w:val="22"/>
                <w:szCs w:val="22"/>
                <w:highlight w:val="none"/>
                <w:lang w:bidi="ar"/>
              </w:rPr>
              <w:t>杏花大街1--26号；波场后街1、3、5号。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茶滘街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花苑社区部分</w:t>
            </w:r>
          </w:p>
        </w:tc>
        <w:tc>
          <w:tcPr>
            <w:tcW w:w="38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sz w:val="22"/>
                <w:szCs w:val="22"/>
                <w:highlight w:val="none"/>
                <w:vertAlign w:val="baseline"/>
                <w:lang w:val="en-US"/>
              </w:rPr>
            </w:pPr>
            <w:r>
              <w:rPr>
                <w:rFonts w:hint="eastAsia" w:ascii="仿宋_GB2312" w:hAnsi="仿宋_GB2312" w:eastAsia="仿宋_GB2312" w:cs="仿宋_GB2312"/>
                <w:color w:val="000000"/>
                <w:kern w:val="0"/>
                <w:sz w:val="22"/>
                <w:szCs w:val="22"/>
                <w:highlight w:val="none"/>
                <w:lang w:bidi="ar"/>
              </w:rPr>
              <w:t>除浣花路53号、55号、59号、61号、65号、69号、77号、83号、87号、87号之一、89号、89号之一外。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广州市荔湾区芳村小学</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实验学校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花地街</w:t>
            </w:r>
          </w:p>
        </w:tc>
        <w:tc>
          <w:tcPr>
            <w:tcW w:w="1712" w:type="dxa"/>
            <w:noWrap w:val="0"/>
            <w:vAlign w:val="center"/>
          </w:tcPr>
          <w:p>
            <w:pPr>
              <w:keepNext w:val="0"/>
              <w:keepLines w:val="0"/>
              <w:pageBreakBefore w:val="0"/>
              <w:widowControl/>
              <w:kinsoku/>
              <w:wordWrap/>
              <w:overflowPunct/>
              <w:topLinePunct w:val="0"/>
              <w:bidi w:val="0"/>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民治社区</w:t>
            </w:r>
          </w:p>
        </w:tc>
        <w:tc>
          <w:tcPr>
            <w:tcW w:w="3818" w:type="dxa"/>
            <w:noWrap w:val="0"/>
            <w:vAlign w:val="center"/>
          </w:tcPr>
          <w:p>
            <w:pPr>
              <w:keepNext w:val="0"/>
              <w:keepLines w:val="0"/>
              <w:pageBreakBefore w:val="0"/>
              <w:widowControl/>
              <w:kinsoku/>
              <w:wordWrap/>
              <w:overflowPunct/>
              <w:topLinePunct w:val="0"/>
              <w:bidi w:val="0"/>
              <w:snapToGrid/>
              <w:spacing w:line="2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中市社区</w:t>
            </w:r>
          </w:p>
        </w:tc>
        <w:tc>
          <w:tcPr>
            <w:tcW w:w="3818" w:type="dxa"/>
            <w:noWrap w:val="0"/>
            <w:vAlign w:val="center"/>
          </w:tcPr>
          <w:p>
            <w:pPr>
              <w:keepNext w:val="0"/>
              <w:keepLines w:val="0"/>
              <w:pageBreakBefore w:val="0"/>
              <w:widowControl/>
              <w:kinsoku/>
              <w:wordWrap/>
              <w:overflowPunct/>
              <w:topLinePunct w:val="0"/>
              <w:bidi w:val="0"/>
              <w:snapToGrid/>
              <w:spacing w:line="2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花地城社区</w:t>
            </w:r>
          </w:p>
        </w:tc>
        <w:tc>
          <w:tcPr>
            <w:tcW w:w="3818" w:type="dxa"/>
            <w:noWrap w:val="0"/>
            <w:vAlign w:val="center"/>
          </w:tcPr>
          <w:p>
            <w:pPr>
              <w:keepNext w:val="0"/>
              <w:keepLines w:val="0"/>
              <w:pageBreakBefore w:val="0"/>
              <w:widowControl/>
              <w:kinsoku/>
              <w:wordWrap/>
              <w:overflowPunct/>
              <w:topLinePunct w:val="0"/>
              <w:bidi w:val="0"/>
              <w:snapToGrid/>
              <w:spacing w:line="2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冲口街</w:t>
            </w:r>
          </w:p>
        </w:tc>
        <w:tc>
          <w:tcPr>
            <w:tcW w:w="1712" w:type="dxa"/>
            <w:noWrap w:val="0"/>
            <w:vAlign w:val="center"/>
          </w:tcPr>
          <w:p>
            <w:pPr>
              <w:keepNext w:val="0"/>
              <w:keepLines w:val="0"/>
              <w:pageBreakBefore w:val="0"/>
              <w:widowControl/>
              <w:kinsoku/>
              <w:wordWrap/>
              <w:overflowPunct/>
              <w:topLinePunct w:val="0"/>
              <w:bidi w:val="0"/>
              <w:snapToGrid/>
              <w:spacing w:line="26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联合围社区</w:t>
            </w:r>
          </w:p>
          <w:p>
            <w:pPr>
              <w:keepNext w:val="0"/>
              <w:keepLines w:val="0"/>
              <w:pageBreakBefore w:val="0"/>
              <w:widowControl/>
              <w:kinsoku/>
              <w:wordWrap/>
              <w:overflowPunct/>
              <w:topLinePunct w:val="0"/>
              <w:bidi w:val="0"/>
              <w:snapToGrid/>
              <w:spacing w:line="2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部分</w:t>
            </w:r>
          </w:p>
        </w:tc>
        <w:tc>
          <w:tcPr>
            <w:tcW w:w="3818" w:type="dxa"/>
            <w:noWrap w:val="0"/>
            <w:vAlign w:val="center"/>
          </w:tcPr>
          <w:p>
            <w:pPr>
              <w:keepNext w:val="0"/>
              <w:keepLines w:val="0"/>
              <w:pageBreakBefore w:val="0"/>
              <w:widowControl/>
              <w:kinsoku/>
              <w:wordWrap/>
              <w:overflowPunct/>
              <w:topLinePunct w:val="0"/>
              <w:autoSpaceDE/>
              <w:autoSpaceDN/>
              <w:bidi w:val="0"/>
              <w:adjustRightInd/>
              <w:snapToGrid/>
              <w:spacing w:line="22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下市直街1--89号，其中19号之一、之二、之三；涌边后街1--32号；</w:t>
            </w:r>
          </w:p>
          <w:p>
            <w:pPr>
              <w:keepNext w:val="0"/>
              <w:keepLines w:val="0"/>
              <w:pageBreakBefore w:val="0"/>
              <w:widowControl/>
              <w:kinsoku/>
              <w:wordWrap/>
              <w:overflowPunct/>
              <w:topLinePunct w:val="0"/>
              <w:autoSpaceDE/>
              <w:autoSpaceDN/>
              <w:bidi w:val="0"/>
              <w:adjustRightInd/>
              <w:snapToGrid/>
              <w:spacing w:line="22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波场后街2、4、6、7--13号；</w:t>
            </w:r>
          </w:p>
          <w:p>
            <w:pPr>
              <w:keepNext w:val="0"/>
              <w:keepLines w:val="0"/>
              <w:pageBreakBefore w:val="0"/>
              <w:widowControl/>
              <w:kinsoku/>
              <w:wordWrap/>
              <w:overflowPunct/>
              <w:topLinePunct w:val="0"/>
              <w:autoSpaceDE/>
              <w:autoSpaceDN/>
              <w:bidi w:val="0"/>
              <w:adjustRightInd/>
              <w:snapToGrid/>
              <w:spacing w:line="22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倚翠园1--7号；倚翠一横巷1--39号；</w:t>
            </w:r>
          </w:p>
          <w:p>
            <w:pPr>
              <w:keepNext w:val="0"/>
              <w:keepLines w:val="0"/>
              <w:pageBreakBefore w:val="0"/>
              <w:widowControl/>
              <w:kinsoku/>
              <w:wordWrap/>
              <w:overflowPunct/>
              <w:topLinePunct w:val="0"/>
              <w:autoSpaceDE/>
              <w:autoSpaceDN/>
              <w:bidi w:val="0"/>
              <w:adjustRightInd/>
              <w:snapToGrid/>
              <w:spacing w:line="22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涌沿街1--50号；土芳巷1--23号；</w:t>
            </w:r>
          </w:p>
          <w:p>
            <w:pPr>
              <w:keepNext w:val="0"/>
              <w:keepLines w:val="0"/>
              <w:pageBreakBefore w:val="0"/>
              <w:widowControl/>
              <w:kinsoku/>
              <w:wordWrap/>
              <w:overflowPunct/>
              <w:topLinePunct w:val="0"/>
              <w:autoSpaceDE/>
              <w:autoSpaceDN/>
              <w:bidi w:val="0"/>
              <w:adjustRightInd/>
              <w:snapToGrid/>
              <w:spacing w:line="220" w:lineRule="exact"/>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芳村大道东202、212号。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兄弟园社区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广州市荔湾区康有为纪念</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eastAsia="zh-CN" w:bidi="ar"/>
              </w:rPr>
            </w:pPr>
            <w:r>
              <w:rPr>
                <w:rFonts w:hint="eastAsia" w:ascii="仿宋_GB2312" w:hAnsi="仿宋_GB2312" w:eastAsia="仿宋_GB2312" w:cs="仿宋_GB2312"/>
                <w:color w:val="000000"/>
                <w:kern w:val="0"/>
                <w:sz w:val="24"/>
                <w:highlight w:val="none"/>
                <w:lang w:bidi="ar"/>
              </w:rPr>
              <w:t>小学</w:t>
            </w:r>
            <w:r>
              <w:rPr>
                <w:rFonts w:hint="eastAsia" w:ascii="仿宋_GB2312" w:hAnsi="仿宋_GB2312" w:eastAsia="仿宋_GB2312" w:cs="仿宋_GB2312"/>
                <w:color w:val="000000"/>
                <w:kern w:val="0"/>
                <w:sz w:val="24"/>
                <w:highlight w:val="none"/>
                <w:lang w:eastAsia="zh-CN" w:bidi="ar"/>
              </w:rPr>
              <w:t>（</w:t>
            </w:r>
            <w:r>
              <w:rPr>
                <w:rFonts w:hint="eastAsia" w:ascii="仿宋_GB2312" w:hAnsi="仿宋_GB2312" w:eastAsia="仿宋_GB2312" w:cs="仿宋_GB2312"/>
                <w:color w:val="000000"/>
                <w:kern w:val="0"/>
                <w:sz w:val="24"/>
                <w:highlight w:val="none"/>
                <w:lang w:val="en-US" w:eastAsia="zh-CN" w:bidi="ar"/>
              </w:rPr>
              <w:t>校本部</w:t>
            </w:r>
            <w:r>
              <w:rPr>
                <w:rFonts w:hint="eastAsia" w:ascii="仿宋_GB2312" w:hAnsi="仿宋_GB2312" w:eastAsia="仿宋_GB2312" w:cs="仿宋_GB2312"/>
                <w:color w:val="000000"/>
                <w:kern w:val="0"/>
                <w:sz w:val="24"/>
                <w:highlight w:val="none"/>
                <w:lang w:eastAsia="zh-CN" w:bidi="ar"/>
              </w:rPr>
              <w:t>）</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kern w:val="0"/>
                <w:sz w:val="21"/>
                <w:szCs w:val="21"/>
                <w:highlight w:val="none"/>
                <w:lang w:val="zh-CN" w:eastAsia="zh-CN" w:bidi="ar-SA"/>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i w:val="0"/>
                <w:iCs w:val="0"/>
                <w:kern w:val="0"/>
                <w:sz w:val="21"/>
                <w:szCs w:val="21"/>
                <w:highlight w:val="none"/>
                <w:lang w:val="zh-CN" w:eastAsia="zh-CN" w:bidi="ar-SA"/>
              </w:rPr>
              <w:t>（注：</w:t>
            </w:r>
            <w:r>
              <w:rPr>
                <w:rFonts w:hint="eastAsia" w:ascii="仿宋_GB2312" w:hAnsi="仿宋_GB2312" w:eastAsia="仿宋_GB2312" w:cs="仿宋_GB2312"/>
                <w:i w:val="0"/>
                <w:iCs w:val="0"/>
                <w:kern w:val="0"/>
                <w:sz w:val="21"/>
                <w:szCs w:val="21"/>
                <w:highlight w:val="none"/>
                <w:lang w:val="en-US" w:eastAsia="zh-CN" w:bidi="ar-SA"/>
              </w:rPr>
              <w:t>1.永安社区为2025年招生地段，待茶滘村旧改项目配建小学建成投入使用后，划入其招生服务地段；2.</w:t>
            </w:r>
            <w:r>
              <w:rPr>
                <w:rFonts w:hint="eastAsia" w:ascii="仿宋_GB2312" w:hAnsi="仿宋_GB2312" w:eastAsia="仿宋_GB2312" w:cs="仿宋_GB2312"/>
                <w:i w:val="0"/>
                <w:iCs w:val="0"/>
                <w:kern w:val="0"/>
                <w:sz w:val="21"/>
                <w:szCs w:val="21"/>
                <w:highlight w:val="none"/>
                <w:lang w:val="zh-CN" w:eastAsia="zh-CN" w:bidi="ar-SA"/>
              </w:rPr>
              <w:t>202</w:t>
            </w:r>
            <w:r>
              <w:rPr>
                <w:rFonts w:hint="eastAsia" w:ascii="仿宋_GB2312" w:hAnsi="仿宋_GB2312" w:eastAsia="仿宋_GB2312" w:cs="仿宋_GB2312"/>
                <w:i w:val="0"/>
                <w:iCs w:val="0"/>
                <w:kern w:val="0"/>
                <w:sz w:val="21"/>
                <w:szCs w:val="21"/>
                <w:highlight w:val="none"/>
                <w:lang w:val="en-US" w:eastAsia="zh-CN" w:bidi="ar-SA"/>
              </w:rPr>
              <w:t>5</w:t>
            </w:r>
            <w:r>
              <w:rPr>
                <w:rFonts w:hint="eastAsia" w:ascii="仿宋_GB2312" w:hAnsi="仿宋_GB2312" w:eastAsia="仿宋_GB2312" w:cs="仿宋_GB2312"/>
                <w:i w:val="0"/>
                <w:iCs w:val="0"/>
                <w:kern w:val="0"/>
                <w:sz w:val="21"/>
                <w:szCs w:val="21"/>
                <w:highlight w:val="none"/>
                <w:lang w:val="zh-CN" w:eastAsia="zh-CN" w:bidi="ar-SA"/>
              </w:rPr>
              <w:t>年</w:t>
            </w:r>
            <w:r>
              <w:rPr>
                <w:rFonts w:hint="eastAsia" w:ascii="仿宋_GB2312" w:hAnsi="仿宋_GB2312" w:eastAsia="仿宋_GB2312" w:cs="仿宋_GB2312"/>
                <w:i w:val="0"/>
                <w:iCs w:val="0"/>
                <w:kern w:val="0"/>
                <w:sz w:val="21"/>
                <w:szCs w:val="21"/>
                <w:highlight w:val="none"/>
                <w:lang w:val="en-US" w:eastAsia="zh-CN" w:bidi="ar-SA"/>
              </w:rPr>
              <w:t>永安社区</w:t>
            </w:r>
            <w:r>
              <w:rPr>
                <w:rFonts w:hint="eastAsia" w:ascii="仿宋_GB2312" w:hAnsi="仿宋_GB2312" w:eastAsia="仿宋_GB2312" w:cs="仿宋_GB2312"/>
                <w:i w:val="0"/>
                <w:iCs w:val="0"/>
                <w:kern w:val="0"/>
                <w:sz w:val="21"/>
                <w:szCs w:val="21"/>
                <w:highlight w:val="none"/>
                <w:lang w:val="zh-CN" w:eastAsia="zh-CN" w:bidi="ar-SA"/>
              </w:rPr>
              <w:t>“人户一致”的适龄儿童可以选择</w:t>
            </w:r>
            <w:r>
              <w:rPr>
                <w:rFonts w:hint="eastAsia" w:ascii="仿宋_GB2312" w:hAnsi="仿宋_GB2312" w:eastAsia="仿宋_GB2312" w:cs="仿宋_GB2312"/>
                <w:i w:val="0"/>
                <w:iCs w:val="0"/>
                <w:kern w:val="0"/>
                <w:sz w:val="21"/>
                <w:szCs w:val="21"/>
                <w:highlight w:val="none"/>
                <w:lang w:val="en-US" w:eastAsia="zh-CN" w:bidi="ar-SA"/>
              </w:rPr>
              <w:t>广州市荔湾区</w:t>
            </w:r>
            <w:r>
              <w:rPr>
                <w:rFonts w:hint="eastAsia" w:ascii="仿宋_GB2312" w:hAnsi="仿宋_GB2312" w:eastAsia="仿宋_GB2312" w:cs="仿宋_GB2312"/>
                <w:i w:val="0"/>
                <w:iCs w:val="0"/>
                <w:kern w:val="0"/>
                <w:sz w:val="21"/>
                <w:szCs w:val="21"/>
                <w:highlight w:val="none"/>
                <w:lang w:val="zh-CN" w:eastAsia="zh-CN" w:bidi="ar-SA"/>
              </w:rPr>
              <w:t>合兴苑小学鸿图苑学校</w:t>
            </w:r>
            <w:r>
              <w:rPr>
                <w:rFonts w:hint="eastAsia" w:ascii="仿宋_GB2312" w:hAnsi="仿宋_GB2312" w:eastAsia="仿宋_GB2312" w:cs="仿宋_GB2312"/>
                <w:i w:val="0"/>
                <w:iCs w:val="0"/>
                <w:kern w:val="0"/>
                <w:sz w:val="21"/>
                <w:szCs w:val="21"/>
                <w:highlight w:val="none"/>
                <w:lang w:val="en-US" w:eastAsia="zh-CN" w:bidi="ar-SA"/>
              </w:rPr>
              <w:t>就读</w:t>
            </w:r>
            <w:r>
              <w:rPr>
                <w:rFonts w:hint="eastAsia" w:ascii="仿宋_GB2312" w:hAnsi="仿宋_GB2312" w:eastAsia="仿宋_GB2312" w:cs="仿宋_GB2312"/>
                <w:i w:val="0"/>
                <w:iCs w:val="0"/>
                <w:kern w:val="0"/>
                <w:sz w:val="21"/>
                <w:szCs w:val="21"/>
                <w:highlight w:val="none"/>
                <w:lang w:val="zh-CN" w:eastAsia="zh-CN" w:bidi="ar-SA"/>
              </w:rPr>
              <w:t>。）</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花地街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小策社区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4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明心社区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4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新隆沙社区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4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恒荔湾畔社区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4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石围</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塘街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杉栏社区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4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山溪社区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4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山村社区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4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茶滘街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永安社区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4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both"/>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bidi w:val="0"/>
              <w:snapToGrid/>
              <w:spacing w:line="280" w:lineRule="exact"/>
              <w:jc w:val="both"/>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广州市荔湾区康有为纪念</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2"/>
                <w:szCs w:val="22"/>
                <w:highlight w:val="none"/>
                <w:lang w:eastAsia="zh-CN" w:bidi="ar"/>
              </w:rPr>
            </w:pPr>
            <w:r>
              <w:rPr>
                <w:rFonts w:hint="eastAsia" w:ascii="仿宋_GB2312" w:hAnsi="仿宋_GB2312" w:eastAsia="仿宋_GB2312" w:cs="仿宋_GB2312"/>
                <w:color w:val="000000"/>
                <w:kern w:val="0"/>
                <w:sz w:val="24"/>
                <w:highlight w:val="none"/>
                <w:lang w:bidi="ar"/>
              </w:rPr>
              <w:t>小学</w:t>
            </w:r>
            <w:r>
              <w:rPr>
                <w:rFonts w:hint="eastAsia" w:ascii="仿宋_GB2312" w:hAnsi="仿宋_GB2312" w:eastAsia="仿宋_GB2312" w:cs="仿宋_GB2312"/>
                <w:color w:val="000000"/>
                <w:kern w:val="0"/>
                <w:sz w:val="24"/>
                <w:highlight w:val="none"/>
                <w:lang w:eastAsia="zh-CN" w:bidi="ar"/>
              </w:rPr>
              <w:t>（</w:t>
            </w:r>
            <w:r>
              <w:rPr>
                <w:rFonts w:hint="eastAsia" w:ascii="仿宋_GB2312" w:hAnsi="仿宋_GB2312" w:eastAsia="仿宋_GB2312" w:cs="仿宋_GB2312"/>
                <w:color w:val="000000"/>
                <w:kern w:val="0"/>
                <w:sz w:val="24"/>
                <w:highlight w:val="none"/>
                <w:lang w:val="en-US" w:eastAsia="zh-CN" w:bidi="ar"/>
              </w:rPr>
              <w:t>新校区</w:t>
            </w:r>
            <w:r>
              <w:rPr>
                <w:rFonts w:hint="eastAsia" w:ascii="仿宋_GB2312" w:hAnsi="仿宋_GB2312" w:eastAsia="仿宋_GB2312" w:cs="仿宋_GB2312"/>
                <w:color w:val="000000"/>
                <w:kern w:val="0"/>
                <w:sz w:val="24"/>
                <w:highlight w:val="none"/>
                <w:lang w:eastAsia="zh-CN" w:bidi="ar"/>
              </w:rPr>
              <w:t>）</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kern w:val="0"/>
                <w:sz w:val="21"/>
                <w:szCs w:val="21"/>
                <w:highlight w:val="none"/>
                <w:lang w:val="zh-CN" w:eastAsia="zh-CN" w:bidi="ar-SA"/>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highlight w:val="none"/>
                <w:vertAlign w:val="baseline"/>
                <w:lang w:val="en-US"/>
              </w:rPr>
            </w:pPr>
            <w:r>
              <w:rPr>
                <w:rFonts w:hint="eastAsia" w:ascii="仿宋_GB2312" w:hAnsi="仿宋_GB2312" w:eastAsia="仿宋_GB2312" w:cs="仿宋_GB2312"/>
                <w:i w:val="0"/>
                <w:iCs w:val="0"/>
                <w:kern w:val="0"/>
                <w:sz w:val="21"/>
                <w:szCs w:val="21"/>
                <w:highlight w:val="none"/>
                <w:lang w:val="zh-CN" w:eastAsia="zh-CN" w:bidi="ar-SA"/>
              </w:rPr>
              <w:t>（</w:t>
            </w:r>
            <w:r>
              <w:rPr>
                <w:rFonts w:hint="eastAsia" w:ascii="仿宋_GB2312" w:hAnsi="仿宋_GB2312" w:eastAsia="仿宋_GB2312" w:cs="仿宋_GB2312"/>
                <w:i w:val="0"/>
                <w:iCs w:val="0"/>
                <w:kern w:val="0"/>
                <w:sz w:val="21"/>
                <w:szCs w:val="21"/>
                <w:highlight w:val="none"/>
                <w:lang w:val="en-US" w:eastAsia="zh-CN" w:bidi="ar-SA"/>
              </w:rPr>
              <w:t>注：2025年康乃馨社区部分（</w:t>
            </w:r>
            <w:r>
              <w:rPr>
                <w:rFonts w:hint="eastAsia" w:ascii="仿宋_GB2312" w:hAnsi="仿宋_GB2312" w:eastAsia="仿宋_GB2312" w:cs="仿宋_GB2312"/>
                <w:i w:val="0"/>
                <w:iCs w:val="0"/>
                <w:kern w:val="0"/>
                <w:sz w:val="21"/>
                <w:szCs w:val="21"/>
                <w:highlight w:val="none"/>
                <w:lang w:val="zh-CN" w:eastAsia="zh-CN" w:bidi="ar-SA"/>
              </w:rPr>
              <w:t>除浣南东街1号、浣南东街1号之三和浣南东街2号外</w:t>
            </w:r>
            <w:r>
              <w:rPr>
                <w:rFonts w:hint="eastAsia" w:ascii="仿宋_GB2312" w:hAnsi="仿宋_GB2312" w:eastAsia="仿宋_GB2312" w:cs="仿宋_GB2312"/>
                <w:i w:val="0"/>
                <w:iCs w:val="0"/>
                <w:kern w:val="0"/>
                <w:sz w:val="21"/>
                <w:szCs w:val="21"/>
                <w:highlight w:val="none"/>
                <w:lang w:val="en-US" w:eastAsia="zh-CN" w:bidi="ar-SA"/>
              </w:rPr>
              <w:t>）“人户一致”的适龄儿童可以选择广州市真光中学附属坑口小学入读。</w:t>
            </w:r>
            <w:r>
              <w:rPr>
                <w:rFonts w:hint="eastAsia" w:ascii="仿宋_GB2312" w:hAnsi="仿宋_GB2312" w:eastAsia="仿宋_GB2312" w:cs="仿宋_GB2312"/>
                <w:i w:val="0"/>
                <w:iCs w:val="0"/>
                <w:kern w:val="0"/>
                <w:sz w:val="21"/>
                <w:szCs w:val="21"/>
                <w:highlight w:val="none"/>
                <w:lang w:val="zh-CN" w:eastAsia="zh-CN" w:bidi="ar-SA"/>
              </w:rPr>
              <w:t>）</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东漖街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康乃馨社区</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部分</w:t>
            </w:r>
          </w:p>
        </w:tc>
        <w:tc>
          <w:tcPr>
            <w:tcW w:w="3818" w:type="dxa"/>
            <w:noWrap w:val="0"/>
            <w:vAlign w:val="center"/>
          </w:tcPr>
          <w:p>
            <w:pPr>
              <w:keepNext w:val="0"/>
              <w:keepLines w:val="0"/>
              <w:pageBreakBefore w:val="0"/>
              <w:kinsoku/>
              <w:wordWrap/>
              <w:overflowPunct/>
              <w:topLinePunct w:val="0"/>
              <w:bidi w:val="0"/>
              <w:adjustRightInd/>
              <w:snapToGrid/>
              <w:spacing w:line="280" w:lineRule="exact"/>
              <w:rPr>
                <w:rFonts w:hint="eastAsia"/>
                <w:highlight w:val="none"/>
                <w:vertAlign w:val="baseline"/>
                <w:lang w:val="en-US"/>
              </w:rPr>
            </w:pPr>
            <w:r>
              <w:rPr>
                <w:rFonts w:hint="eastAsia" w:ascii="仿宋_GB2312" w:hAnsi="仿宋_GB2312" w:eastAsia="仿宋_GB2312" w:cs="仿宋_GB2312"/>
                <w:color w:val="000000"/>
                <w:sz w:val="22"/>
                <w:szCs w:val="22"/>
                <w:highlight w:val="none"/>
              </w:rPr>
              <w:t>除浣南东街1号、浣南东街1号之三和浣南东街2号外</w:t>
            </w:r>
            <w:r>
              <w:rPr>
                <w:rFonts w:hint="eastAsia" w:ascii="仿宋_GB2312" w:hAnsi="仿宋_GB2312" w:eastAsia="仿宋_GB2312" w:cs="仿宋_GB2312"/>
                <w:color w:val="000000"/>
                <w:sz w:val="22"/>
                <w:szCs w:val="22"/>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东漖社区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color w:val="auto"/>
                <w:highlight w:val="none"/>
                <w:vertAlign w:val="baseline"/>
                <w:lang w:val="en-US"/>
              </w:rPr>
            </w:pPr>
            <w:r>
              <w:rPr>
                <w:rFonts w:hint="eastAsia" w:ascii="仿宋_GB2312" w:hAnsi="仿宋_GB2312" w:eastAsia="仿宋_GB2312" w:cs="仿宋_GB2312"/>
                <w:color w:val="auto"/>
                <w:kern w:val="0"/>
                <w:sz w:val="24"/>
                <w:highlight w:val="none"/>
                <w:lang w:bidi="ar"/>
              </w:rPr>
              <w:t>茶滘街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color w:val="auto"/>
                <w:highlight w:val="none"/>
                <w:vertAlign w:val="baseline"/>
                <w:lang w:val="en-US"/>
              </w:rPr>
            </w:pPr>
            <w:r>
              <w:rPr>
                <w:rFonts w:hint="eastAsia" w:ascii="仿宋_GB2312" w:hAnsi="仿宋_GB2312" w:eastAsia="仿宋_GB2312" w:cs="仿宋_GB2312"/>
                <w:color w:val="auto"/>
                <w:kern w:val="0"/>
                <w:sz w:val="24"/>
                <w:highlight w:val="none"/>
                <w:lang w:val="en-US" w:eastAsia="zh-CN" w:bidi="ar"/>
              </w:rPr>
              <w:t>金兰社区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广州市荔湾区合兴苑小学</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鸿图苑学校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茶滘街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芬芳社区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汾水社区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广州市荔湾区合兴苑小学</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茶滘街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合兴苑社区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茶滘新村社区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红棉苑社区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花地街</w:t>
            </w: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怡芳苑社区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广州市荔湾区林凤娥小学</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石围</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塘街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桥东社区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万盛社区</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部分</w:t>
            </w:r>
          </w:p>
        </w:tc>
        <w:tc>
          <w:tcPr>
            <w:tcW w:w="3818"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芳村大道西1--163号（单号）；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（怡福花园）怡福街1--55号；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育才街3--127号；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环卫局宿舍117、119、121、123、125、127号；（万和苑）兴东路17、19、19号之一、21、21号</w:t>
            </w:r>
            <w:r>
              <w:rPr>
                <w:rFonts w:hint="eastAsia" w:ascii="仿宋_GB2312" w:hAnsi="仿宋_GB2312" w:eastAsia="仿宋_GB2312" w:cs="仿宋_GB2312"/>
                <w:color w:val="000000"/>
                <w:kern w:val="0"/>
                <w:sz w:val="22"/>
                <w:szCs w:val="22"/>
                <w:highlight w:val="none"/>
                <w:lang w:val="en-US" w:eastAsia="zh-CN" w:bidi="ar"/>
              </w:rPr>
              <w:t>之</w:t>
            </w:r>
            <w:r>
              <w:rPr>
                <w:rFonts w:hint="eastAsia" w:ascii="仿宋_GB2312" w:hAnsi="仿宋_GB2312" w:eastAsia="仿宋_GB2312" w:cs="仿宋_GB2312"/>
                <w:color w:val="000000"/>
                <w:kern w:val="0"/>
                <w:sz w:val="22"/>
                <w:szCs w:val="22"/>
                <w:highlight w:val="none"/>
                <w:lang w:bidi="ar"/>
              </w:rPr>
              <w:t>一之二之三之四、23、23号之一之二；</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兴东路33、35、37、39号；兴东路11、13、15号；</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（穗芳阁）兴东路27、29、27号之一之二之三、29号之一之二之三；</w:t>
            </w:r>
          </w:p>
          <w:p>
            <w:pPr>
              <w:keepNext w:val="0"/>
              <w:keepLines w:val="0"/>
              <w:pageBreakBefore w:val="0"/>
              <w:widowControl/>
              <w:kinsoku/>
              <w:wordWrap/>
              <w:overflowPunct/>
              <w:topLinePunct w:val="0"/>
              <w:autoSpaceDE/>
              <w:autoSpaceDN/>
              <w:bidi w:val="0"/>
              <w:adjustRightInd/>
              <w:snapToGrid/>
              <w:spacing w:line="240" w:lineRule="exact"/>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兴东路3、5、7、7号之一之二之三之四；兴东路41、43（除地址门牌含</w:t>
            </w:r>
            <w:r>
              <w:rPr>
                <w:rFonts w:hint="eastAsia" w:ascii="仿宋_GB2312" w:hAnsi="仿宋_GB2312" w:eastAsia="仿宋_GB2312" w:cs="仿宋_GB2312"/>
                <w:color w:val="000000"/>
                <w:kern w:val="0"/>
                <w:sz w:val="22"/>
                <w:szCs w:val="22"/>
                <w:highlight w:val="none"/>
                <w:lang w:eastAsia="zh-CN" w:bidi="ar"/>
              </w:rPr>
              <w:t>“</w:t>
            </w:r>
            <w:r>
              <w:rPr>
                <w:rFonts w:hint="eastAsia" w:ascii="仿宋_GB2312" w:hAnsi="仿宋_GB2312" w:eastAsia="仿宋_GB2312" w:cs="仿宋_GB2312"/>
                <w:color w:val="000000"/>
                <w:kern w:val="0"/>
                <w:sz w:val="22"/>
                <w:szCs w:val="22"/>
                <w:highlight w:val="none"/>
                <w:lang w:bidi="ar"/>
              </w:rPr>
              <w:t>五眼桥</w:t>
            </w:r>
            <w:r>
              <w:rPr>
                <w:rFonts w:hint="eastAsia" w:ascii="仿宋_GB2312" w:hAnsi="仿宋_GB2312" w:eastAsia="仿宋_GB2312" w:cs="仿宋_GB2312"/>
                <w:color w:val="000000"/>
                <w:kern w:val="0"/>
                <w:sz w:val="22"/>
                <w:szCs w:val="22"/>
                <w:highlight w:val="none"/>
                <w:lang w:eastAsia="zh-CN" w:bidi="ar"/>
              </w:rPr>
              <w:t>”</w:t>
            </w:r>
            <w:r>
              <w:rPr>
                <w:rFonts w:hint="eastAsia" w:ascii="仿宋_GB2312" w:hAnsi="仿宋_GB2312" w:eastAsia="仿宋_GB2312" w:cs="仿宋_GB2312"/>
                <w:color w:val="000000"/>
                <w:kern w:val="0"/>
                <w:sz w:val="22"/>
                <w:szCs w:val="22"/>
                <w:highlight w:val="none"/>
                <w:lang w:bidi="ar"/>
              </w:rPr>
              <w:t>字样外）。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塞坝口社区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芳雅苑社区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如意社区</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芳彩社区（非凯粤湾小区部分）</w:t>
            </w:r>
          </w:p>
        </w:tc>
        <w:tc>
          <w:tcPr>
            <w:tcW w:w="3818" w:type="dxa"/>
            <w:noWrap w:val="0"/>
            <w:vAlign w:val="center"/>
          </w:tcPr>
          <w:p>
            <w:pPr>
              <w:keepNext w:val="0"/>
              <w:keepLines w:val="0"/>
              <w:pageBreakBefore w:val="0"/>
              <w:kinsoku/>
              <w:wordWrap/>
              <w:overflowPunct/>
              <w:topLinePunct w:val="0"/>
              <w:autoSpaceDE/>
              <w:autoSpaceDN/>
              <w:bidi w:val="0"/>
              <w:adjustRightInd/>
              <w:snapToGrid/>
              <w:spacing w:line="36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shd w:val="clear" w:color="auto" w:fill="auto"/>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广州市荔湾区康有为纪念</w:t>
            </w:r>
          </w:p>
          <w:p>
            <w:pPr>
              <w:keepNext w:val="0"/>
              <w:keepLines w:val="0"/>
              <w:pageBreakBefore w:val="0"/>
              <w:widowControl/>
              <w:shd w:val="clear" w:color="auto" w:fill="auto"/>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小学五眼桥学校</w:t>
            </w:r>
          </w:p>
          <w:p>
            <w:pPr>
              <w:keepNext w:val="0"/>
              <w:keepLines w:val="0"/>
              <w:pageBreakBefore w:val="0"/>
              <w:widowControl/>
              <w:shd w:val="clear" w:color="auto" w:fill="auto"/>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1"/>
                <w:szCs w:val="21"/>
                <w:highlight w:val="none"/>
                <w:lang w:eastAsia="zh-CN" w:bidi="ar-SA"/>
              </w:rPr>
            </w:pPr>
          </w:p>
          <w:p>
            <w:pPr>
              <w:keepNext w:val="0"/>
              <w:keepLines w:val="0"/>
              <w:pageBreakBefore w:val="0"/>
              <w:widowControl/>
              <w:shd w:val="clear" w:color="auto" w:fill="auto"/>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4"/>
                <w:highlight w:val="none"/>
                <w:lang w:val="en-US" w:bidi="ar"/>
              </w:rPr>
            </w:pPr>
            <w:r>
              <w:rPr>
                <w:rFonts w:hint="eastAsia" w:ascii="仿宋_GB2312" w:hAnsi="仿宋_GB2312" w:eastAsia="仿宋_GB2312" w:cs="仿宋_GB2312"/>
                <w:color w:val="000000"/>
                <w:kern w:val="0"/>
                <w:sz w:val="21"/>
                <w:szCs w:val="21"/>
                <w:highlight w:val="none"/>
                <w:lang w:eastAsia="zh-CN" w:bidi="ar-SA"/>
              </w:rPr>
              <w:t>（</w:t>
            </w:r>
            <w:r>
              <w:rPr>
                <w:rFonts w:hint="eastAsia" w:ascii="仿宋_GB2312" w:hAnsi="仿宋_GB2312" w:eastAsia="仿宋_GB2312" w:cs="仿宋_GB2312"/>
                <w:kern w:val="0"/>
                <w:sz w:val="21"/>
                <w:szCs w:val="21"/>
                <w:highlight w:val="none"/>
                <w:lang w:val="en-US" w:eastAsia="zh-CN" w:bidi="ar-SA"/>
              </w:rPr>
              <w:t>注：1.</w:t>
            </w:r>
            <w:r>
              <w:rPr>
                <w:rFonts w:hint="eastAsia" w:ascii="仿宋_GB2312" w:hAnsi="仿宋_GB2312" w:eastAsia="仿宋_GB2312" w:cs="仿宋_GB2312"/>
                <w:color w:val="000000"/>
                <w:kern w:val="0"/>
                <w:sz w:val="21"/>
                <w:szCs w:val="21"/>
                <w:highlight w:val="none"/>
                <w:lang w:val="en-US" w:eastAsia="zh-CN" w:bidi="ar-SA"/>
              </w:rPr>
              <w:t>南塘</w:t>
            </w:r>
            <w:r>
              <w:rPr>
                <w:rFonts w:hint="eastAsia" w:ascii="仿宋_GB2312" w:hAnsi="仿宋_GB2312" w:eastAsia="仿宋_GB2312" w:cs="仿宋_GB2312"/>
                <w:i w:val="0"/>
                <w:iCs w:val="0"/>
                <w:kern w:val="0"/>
                <w:sz w:val="21"/>
                <w:szCs w:val="21"/>
                <w:highlight w:val="none"/>
                <w:lang w:val="en-US" w:eastAsia="zh-CN" w:bidi="ar-SA"/>
              </w:rPr>
              <w:t>社区为</w:t>
            </w:r>
            <w:r>
              <w:rPr>
                <w:rFonts w:hint="eastAsia" w:ascii="仿宋_GB2312" w:hAnsi="仿宋_GB2312" w:eastAsia="仿宋_GB2312" w:cs="仿宋_GB2312"/>
                <w:color w:val="000000"/>
                <w:kern w:val="0"/>
                <w:sz w:val="21"/>
                <w:szCs w:val="21"/>
                <w:highlight w:val="none"/>
                <w:lang w:bidi="ar-SA"/>
              </w:rPr>
              <w:t>202</w:t>
            </w:r>
            <w:r>
              <w:rPr>
                <w:rFonts w:hint="eastAsia" w:ascii="仿宋_GB2312" w:hAnsi="仿宋_GB2312" w:eastAsia="仿宋_GB2312" w:cs="仿宋_GB2312"/>
                <w:color w:val="000000"/>
                <w:kern w:val="0"/>
                <w:sz w:val="21"/>
                <w:szCs w:val="21"/>
                <w:highlight w:val="none"/>
                <w:lang w:val="en-US" w:eastAsia="zh-CN" w:bidi="ar-SA"/>
              </w:rPr>
              <w:t>5</w:t>
            </w:r>
            <w:r>
              <w:rPr>
                <w:rFonts w:hint="eastAsia" w:ascii="仿宋_GB2312" w:hAnsi="仿宋_GB2312" w:eastAsia="仿宋_GB2312" w:cs="仿宋_GB2312"/>
                <w:color w:val="000000"/>
                <w:kern w:val="0"/>
                <w:sz w:val="21"/>
                <w:szCs w:val="21"/>
                <w:highlight w:val="none"/>
                <w:lang w:bidi="ar-SA"/>
              </w:rPr>
              <w:t>年招生地段</w:t>
            </w:r>
            <w:r>
              <w:rPr>
                <w:rFonts w:hint="eastAsia" w:ascii="仿宋_GB2312" w:hAnsi="仿宋_GB2312" w:eastAsia="仿宋_GB2312" w:cs="仿宋_GB2312"/>
                <w:kern w:val="0"/>
                <w:sz w:val="21"/>
                <w:szCs w:val="21"/>
                <w:highlight w:val="none"/>
                <w:lang w:eastAsia="zh-CN" w:bidi="ar-SA"/>
              </w:rPr>
              <w:t>，</w:t>
            </w:r>
            <w:r>
              <w:rPr>
                <w:rFonts w:hint="eastAsia" w:ascii="仿宋_GB2312" w:hAnsi="仿宋_GB2312" w:eastAsia="仿宋_GB2312" w:cs="仿宋_GB2312"/>
                <w:i w:val="0"/>
                <w:iCs w:val="0"/>
                <w:color w:val="auto"/>
                <w:kern w:val="0"/>
                <w:sz w:val="21"/>
                <w:szCs w:val="21"/>
                <w:highlight w:val="none"/>
                <w:lang w:val="en-US" w:eastAsia="zh-CN" w:bidi="ar-SA"/>
              </w:rPr>
              <w:t>待广州市荔湾区康有为纪念小学南塘学校</w:t>
            </w:r>
            <w:r>
              <w:rPr>
                <w:rFonts w:hint="eastAsia" w:ascii="仿宋_GB2312" w:hAnsi="仿宋_GB2312" w:eastAsia="仿宋_GB2312" w:cs="仿宋_GB2312"/>
                <w:color w:val="auto"/>
                <w:sz w:val="21"/>
                <w:szCs w:val="21"/>
                <w:highlight w:val="none"/>
                <w:lang w:bidi="ar-SA"/>
              </w:rPr>
              <w:t>重建学校</w:t>
            </w:r>
            <w:r>
              <w:rPr>
                <w:rFonts w:hint="eastAsia" w:ascii="仿宋_GB2312" w:hAnsi="仿宋_GB2312" w:eastAsia="仿宋_GB2312" w:cs="仿宋_GB2312"/>
                <w:i w:val="0"/>
                <w:iCs w:val="0"/>
                <w:kern w:val="0"/>
                <w:sz w:val="21"/>
                <w:szCs w:val="21"/>
                <w:highlight w:val="none"/>
                <w:lang w:val="en-US" w:eastAsia="zh-CN" w:bidi="ar-SA"/>
              </w:rPr>
              <w:t>建成投入使用后划入其招生服务地段</w:t>
            </w:r>
            <w:r>
              <w:rPr>
                <w:rFonts w:hint="eastAsia" w:ascii="仿宋_GB2312" w:hAnsi="仿宋_GB2312" w:eastAsia="仿宋_GB2312" w:cs="仿宋_GB2312"/>
                <w:kern w:val="0"/>
                <w:sz w:val="21"/>
                <w:szCs w:val="21"/>
                <w:highlight w:val="none"/>
                <w:lang w:eastAsia="zh-CN" w:bidi="ar-SA"/>
              </w:rPr>
              <w:t>；</w:t>
            </w:r>
            <w:r>
              <w:rPr>
                <w:rFonts w:hint="eastAsia" w:ascii="仿宋_GB2312" w:hAnsi="仿宋_GB2312" w:eastAsia="仿宋_GB2312" w:cs="仿宋_GB2312"/>
                <w:kern w:val="0"/>
                <w:sz w:val="21"/>
                <w:szCs w:val="21"/>
                <w:highlight w:val="none"/>
                <w:lang w:val="en-US" w:eastAsia="zh-CN" w:bidi="ar-SA"/>
              </w:rPr>
              <w:t>2.</w:t>
            </w:r>
            <w:r>
              <w:rPr>
                <w:rFonts w:hint="eastAsia" w:ascii="仿宋_GB2312" w:hAnsi="仿宋_GB2312" w:eastAsia="仿宋_GB2312" w:cs="仿宋_GB2312"/>
                <w:color w:val="000000"/>
                <w:kern w:val="0"/>
                <w:sz w:val="21"/>
                <w:szCs w:val="21"/>
                <w:highlight w:val="none"/>
                <w:lang w:val="en-US" w:eastAsia="zh-CN" w:bidi="ar-SA"/>
              </w:rPr>
              <w:t>2025年南塘社区“人户一致”的适龄儿童可以选择广州市荔湾区康有为纪念小学南塘学校入读。</w:t>
            </w:r>
            <w:r>
              <w:rPr>
                <w:rFonts w:hint="eastAsia" w:ascii="仿宋_GB2312" w:hAnsi="仿宋_GB2312" w:eastAsia="仿宋_GB2312" w:cs="仿宋_GB2312"/>
                <w:color w:val="000000"/>
                <w:kern w:val="0"/>
                <w:sz w:val="21"/>
                <w:szCs w:val="21"/>
                <w:highlight w:val="none"/>
                <w:lang w:eastAsia="zh-CN" w:bidi="ar-SA"/>
              </w:rPr>
              <w:t>）</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石围</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塘街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秀水社区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岭南社区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万盛社区</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部分</w:t>
            </w:r>
          </w:p>
        </w:tc>
        <w:tc>
          <w:tcPr>
            <w:tcW w:w="381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五眼桥新基1--192号；</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五眼桥新基上村1--151号、155、156、157、159、160、161、162、163、164号；</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五眼桥新基下村1--116号；</w:t>
            </w:r>
          </w:p>
          <w:p>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五眼桥东华里1--41号、45号、45号之一。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val="en-US" w:eastAsia="zh-CN" w:bidi="ar"/>
              </w:rPr>
              <w:t>南塘社区</w:t>
            </w:r>
          </w:p>
        </w:tc>
        <w:tc>
          <w:tcPr>
            <w:tcW w:w="3818"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2"/>
                <w:szCs w:val="22"/>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noWrap w:val="0"/>
            <w:vAlign w:val="center"/>
          </w:tcPr>
          <w:p>
            <w:pPr>
              <w:keepNext w:val="0"/>
              <w:keepLines w:val="0"/>
              <w:pageBreakBefore w:val="0"/>
              <w:shd w:val="clear" w:color="auto" w:fill="auto"/>
              <w:kinsoku/>
              <w:wordWrap/>
              <w:overflowPunct/>
              <w:topLinePunct w:val="0"/>
              <w:bidi w:val="0"/>
              <w:snapToGrid/>
              <w:spacing w:line="280" w:lineRule="exact"/>
              <w:jc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广州市荔湾区康有为纪念</w:t>
            </w:r>
          </w:p>
          <w:p>
            <w:pPr>
              <w:keepNext w:val="0"/>
              <w:keepLines w:val="0"/>
              <w:pageBreakBefore w:val="0"/>
              <w:shd w:val="clear" w:color="auto" w:fill="auto"/>
              <w:kinsoku/>
              <w:wordWrap/>
              <w:overflowPunct/>
              <w:topLinePunct w:val="0"/>
              <w:bidi w:val="0"/>
              <w:snapToGrid/>
              <w:spacing w:line="280" w:lineRule="exact"/>
              <w:jc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小学南塘学校</w:t>
            </w:r>
          </w:p>
          <w:p>
            <w:pPr>
              <w:keepNext w:val="0"/>
              <w:keepLines w:val="0"/>
              <w:pageBreakBefore w:val="0"/>
              <w:widowControl/>
              <w:shd w:val="clear" w:color="auto" w:fill="auto"/>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1"/>
                <w:szCs w:val="21"/>
                <w:highlight w:val="none"/>
                <w:lang w:eastAsia="zh-CN" w:bidi="ar-SA"/>
              </w:rPr>
            </w:pPr>
          </w:p>
          <w:p>
            <w:pPr>
              <w:keepNext w:val="0"/>
              <w:keepLines w:val="0"/>
              <w:pageBreakBefore w:val="0"/>
              <w:widowControl/>
              <w:shd w:val="clear" w:color="auto" w:fill="auto"/>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1"/>
                <w:szCs w:val="21"/>
                <w:highlight w:val="none"/>
                <w:lang w:val="en-US" w:eastAsia="zh-CN" w:bidi="ar-SA"/>
              </w:rPr>
              <w:t>（注：为配合花地河西片区山村城中村改造项目征收工作，该校拟于2025年9月起临迁至</w:t>
            </w:r>
            <w:r>
              <w:rPr>
                <w:rFonts w:hint="eastAsia" w:ascii="仿宋_GB2312" w:hAnsi="仿宋_GB2312" w:eastAsia="仿宋_GB2312" w:cs="仿宋_GB2312"/>
                <w:color w:val="000000"/>
                <w:kern w:val="0"/>
                <w:sz w:val="21"/>
                <w:szCs w:val="21"/>
                <w:highlight w:val="none"/>
                <w:lang w:eastAsia="zh-CN" w:bidi="ar-SA"/>
              </w:rPr>
              <w:t>荔湾区</w:t>
            </w:r>
            <w:r>
              <w:rPr>
                <w:rFonts w:hint="eastAsia" w:ascii="仿宋_GB2312" w:hAnsi="仿宋_GB2312" w:eastAsia="仿宋_GB2312" w:cs="仿宋_GB2312"/>
                <w:color w:val="000000"/>
                <w:kern w:val="0"/>
                <w:sz w:val="21"/>
                <w:szCs w:val="21"/>
                <w:highlight w:val="none"/>
                <w:lang w:val="en-US" w:eastAsia="zh-CN" w:bidi="ar-SA"/>
              </w:rPr>
              <w:t>芳村大道东沙涌新村中街2号办学，其招生地段待</w:t>
            </w:r>
            <w:r>
              <w:rPr>
                <w:rFonts w:hint="eastAsia" w:ascii="仿宋_GB2312" w:hAnsi="仿宋_GB2312" w:eastAsia="仿宋_GB2312" w:cs="仿宋_GB2312"/>
                <w:color w:val="000000"/>
                <w:kern w:val="0"/>
                <w:sz w:val="21"/>
                <w:szCs w:val="21"/>
                <w:highlight w:val="none"/>
                <w:lang w:eastAsia="zh-CN" w:bidi="ar-SA"/>
              </w:rPr>
              <w:t>重建学校</w:t>
            </w:r>
            <w:r>
              <w:rPr>
                <w:rFonts w:hint="eastAsia" w:ascii="仿宋_GB2312" w:hAnsi="仿宋_GB2312" w:eastAsia="仿宋_GB2312" w:cs="仿宋_GB2312"/>
                <w:color w:val="000000"/>
                <w:kern w:val="0"/>
                <w:sz w:val="21"/>
                <w:szCs w:val="21"/>
                <w:highlight w:val="none"/>
                <w:lang w:val="en-US" w:eastAsia="zh-CN" w:bidi="ar-SA"/>
              </w:rPr>
              <w:t>建成投入使用后另作安排。）</w:t>
            </w: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石围</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vertAlign w:val="baseline"/>
                <w:lang w:val="en-US" w:bidi="ar"/>
              </w:rPr>
            </w:pPr>
            <w:r>
              <w:rPr>
                <w:rFonts w:hint="eastAsia" w:ascii="仿宋_GB2312" w:hAnsi="仿宋_GB2312" w:eastAsia="仿宋_GB2312" w:cs="仿宋_GB2312"/>
                <w:color w:val="000000"/>
                <w:kern w:val="0"/>
                <w:sz w:val="24"/>
                <w:highlight w:val="none"/>
                <w:lang w:val="en-US" w:eastAsia="zh-CN" w:bidi="ar"/>
              </w:rPr>
              <w:t>塘街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default" w:eastAsia="宋体"/>
                <w:highlight w:val="none"/>
                <w:vertAlign w:val="baseline"/>
                <w:lang w:val="en-US" w:eastAsia="zh-CN"/>
              </w:rPr>
            </w:pP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广州市真光中学附属</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培真小学</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白鹤</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洞街</w:t>
            </w: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金道社区</w:t>
            </w:r>
          </w:p>
        </w:tc>
        <w:tc>
          <w:tcPr>
            <w:tcW w:w="3818" w:type="dxa"/>
            <w:noWrap w:val="0"/>
            <w:vAlign w:val="center"/>
          </w:tcPr>
          <w:p>
            <w:pPr>
              <w:keepNext w:val="0"/>
              <w:keepLines w:val="0"/>
              <w:pageBreakBefore w:val="0"/>
              <w:kinsoku/>
              <w:wordWrap/>
              <w:overflowPunct/>
              <w:topLinePunct w:val="0"/>
              <w:bidi w:val="0"/>
              <w:snapToGrid/>
              <w:spacing w:line="32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鹤园社区</w:t>
            </w:r>
          </w:p>
        </w:tc>
        <w:tc>
          <w:tcPr>
            <w:tcW w:w="3818" w:type="dxa"/>
            <w:noWrap w:val="0"/>
            <w:vAlign w:val="center"/>
          </w:tcPr>
          <w:p>
            <w:pPr>
              <w:keepNext w:val="0"/>
              <w:keepLines w:val="0"/>
              <w:pageBreakBefore w:val="0"/>
              <w:kinsoku/>
              <w:wordWrap/>
              <w:overflowPunct/>
              <w:topLinePunct w:val="0"/>
              <w:bidi w:val="0"/>
              <w:snapToGrid/>
              <w:spacing w:line="32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广州市真光中学附属</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鹤洞小学</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白鹤</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洞街</w:t>
            </w: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鹤洞社区部分</w:t>
            </w:r>
          </w:p>
        </w:tc>
        <w:tc>
          <w:tcPr>
            <w:tcW w:w="3818" w:type="dxa"/>
            <w:noWrap w:val="0"/>
            <w:vAlign w:val="center"/>
          </w:tcPr>
          <w:p>
            <w:pPr>
              <w:keepNext w:val="0"/>
              <w:keepLines w:val="0"/>
              <w:pageBreakBefore w:val="0"/>
              <w:kinsoku/>
              <w:wordWrap/>
              <w:overflowPunct/>
              <w:topLinePunct w:val="0"/>
              <w:bidi w:val="0"/>
              <w:adjustRightInd/>
              <w:snapToGrid/>
              <w:spacing w:line="320" w:lineRule="exact"/>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除</w:t>
            </w:r>
            <w:r>
              <w:rPr>
                <w:rFonts w:hint="eastAsia" w:ascii="仿宋_GB2312" w:hAnsi="仿宋_GB2312" w:eastAsia="仿宋_GB2312" w:cs="仿宋_GB2312"/>
                <w:color w:val="000000"/>
                <w:kern w:val="0"/>
                <w:sz w:val="24"/>
                <w:highlight w:val="none"/>
                <w:lang w:val="en-US" w:eastAsia="zh-CN" w:bidi="ar"/>
              </w:rPr>
              <w:t>鹤洞路255号、257号外</w:t>
            </w:r>
            <w:r>
              <w:rPr>
                <w:rFonts w:hint="eastAsia" w:ascii="仿宋_GB2312" w:hAnsi="仿宋_GB2312" w:eastAsia="仿宋_GB2312" w:cs="仿宋_GB2312"/>
                <w:color w:val="000000"/>
                <w:kern w:val="0"/>
                <w:sz w:val="24"/>
                <w:highlight w:val="none"/>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山顶社区</w:t>
            </w:r>
          </w:p>
        </w:tc>
        <w:tc>
          <w:tcPr>
            <w:tcW w:w="3818" w:type="dxa"/>
            <w:noWrap w:val="0"/>
            <w:vAlign w:val="center"/>
          </w:tcPr>
          <w:p>
            <w:pPr>
              <w:keepNext w:val="0"/>
              <w:keepLines w:val="0"/>
              <w:pageBreakBefore w:val="0"/>
              <w:kinsoku/>
              <w:wordWrap/>
              <w:overflowPunct/>
              <w:topLinePunct w:val="0"/>
              <w:bidi w:val="0"/>
              <w:adjustRightInd/>
              <w:snapToGrid/>
              <w:spacing w:line="32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eastAsia="宋体"/>
                <w:highlight w:val="none"/>
                <w:vertAlign w:val="baseline"/>
                <w:lang w:val="en-US" w:eastAsia="zh-CN"/>
              </w:rPr>
            </w:pPr>
            <w:r>
              <w:rPr>
                <w:rFonts w:hint="eastAsia" w:ascii="仿宋_GB2312" w:hAnsi="仿宋_GB2312" w:eastAsia="仿宋_GB2312" w:cs="仿宋_GB2312"/>
                <w:color w:val="000000"/>
                <w:kern w:val="0"/>
                <w:sz w:val="24"/>
                <w:highlight w:val="none"/>
                <w:lang w:val="en-US" w:eastAsia="zh-CN" w:bidi="ar"/>
              </w:rPr>
              <w:t>冲口街</w:t>
            </w: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default"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鹤松社区</w:t>
            </w:r>
          </w:p>
        </w:tc>
        <w:tc>
          <w:tcPr>
            <w:tcW w:w="3818" w:type="dxa"/>
            <w:noWrap w:val="0"/>
            <w:vAlign w:val="center"/>
          </w:tcPr>
          <w:p>
            <w:pPr>
              <w:keepNext w:val="0"/>
              <w:keepLines w:val="0"/>
              <w:pageBreakBefore w:val="0"/>
              <w:kinsoku/>
              <w:wordWrap/>
              <w:overflowPunct/>
              <w:topLinePunct w:val="0"/>
              <w:bidi w:val="0"/>
              <w:adjustRightInd/>
              <w:snapToGrid/>
              <w:spacing w:line="32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广州市真光中学附属</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坑口小学</w:t>
            </w:r>
          </w:p>
        </w:tc>
        <w:tc>
          <w:tcPr>
            <w:tcW w:w="1046" w:type="dxa"/>
            <w:vMerge w:val="restart"/>
            <w:noWrap w:val="0"/>
            <w:vAlign w:val="center"/>
          </w:tcPr>
          <w:p>
            <w:pPr>
              <w:keepNext w:val="0"/>
              <w:keepLines w:val="0"/>
              <w:pageBreakBefore w:val="0"/>
              <w:widowControl/>
              <w:kinsoku/>
              <w:wordWrap/>
              <w:overflowPunct/>
              <w:topLinePunct w:val="0"/>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冲口街</w:t>
            </w: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坑口社区</w:t>
            </w:r>
          </w:p>
        </w:tc>
        <w:tc>
          <w:tcPr>
            <w:tcW w:w="3818"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罗涌社区</w:t>
            </w:r>
          </w:p>
        </w:tc>
        <w:tc>
          <w:tcPr>
            <w:tcW w:w="3818"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default"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沙涌社区</w:t>
            </w:r>
          </w:p>
        </w:tc>
        <w:tc>
          <w:tcPr>
            <w:tcW w:w="3818"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adjustRightInd/>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怡苑社区</w:t>
            </w:r>
          </w:p>
        </w:tc>
        <w:tc>
          <w:tcPr>
            <w:tcW w:w="3818"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bidi w:val="0"/>
              <w:adjustRightInd/>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白鹤</w:t>
            </w:r>
          </w:p>
          <w:p>
            <w:pPr>
              <w:keepNext w:val="0"/>
              <w:keepLines w:val="0"/>
              <w:pageBreakBefore w:val="0"/>
              <w:widowControl/>
              <w:kinsoku/>
              <w:wordWrap/>
              <w:overflowPunct/>
              <w:topLinePunct w:val="0"/>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洞街</w:t>
            </w:r>
          </w:p>
        </w:tc>
        <w:tc>
          <w:tcPr>
            <w:tcW w:w="1712" w:type="dxa"/>
            <w:noWrap w:val="0"/>
            <w:vAlign w:val="center"/>
          </w:tcPr>
          <w:p>
            <w:pPr>
              <w:keepNext w:val="0"/>
              <w:keepLines w:val="0"/>
              <w:pageBreakBefore w:val="0"/>
              <w:widowControl/>
              <w:kinsoku/>
              <w:wordWrap/>
              <w:overflowPunct/>
              <w:topLinePunct w:val="0"/>
              <w:bidi w:val="0"/>
              <w:adjustRightInd/>
              <w:snapToGrid/>
              <w:spacing w:line="320" w:lineRule="exact"/>
              <w:jc w:val="center"/>
              <w:textAlignment w:val="center"/>
              <w:rPr>
                <w:rFonts w:hint="eastAsia"/>
                <w:highlight w:val="none"/>
                <w:vertAlign w:val="baseline"/>
                <w:lang w:val="en-US"/>
              </w:rPr>
            </w:pPr>
            <w:r>
              <w:rPr>
                <w:rFonts w:hint="eastAsia" w:eastAsia="仿宋_GB2312"/>
                <w:color w:val="000000"/>
                <w:kern w:val="0"/>
                <w:sz w:val="24"/>
                <w:szCs w:val="24"/>
                <w:highlight w:val="none"/>
                <w:lang w:bidi="ar"/>
              </w:rPr>
              <w:t>鹤翔社区</w:t>
            </w:r>
          </w:p>
        </w:tc>
        <w:tc>
          <w:tcPr>
            <w:tcW w:w="3818" w:type="dxa"/>
            <w:noWrap w:val="0"/>
            <w:vAlign w:val="center"/>
          </w:tcPr>
          <w:p>
            <w:pPr>
              <w:keepNext w:val="0"/>
              <w:keepLines w:val="0"/>
              <w:pageBreakBefore w:val="0"/>
              <w:kinsoku/>
              <w:wordWrap/>
              <w:overflowPunct/>
              <w:topLinePunct w:val="0"/>
              <w:bidi w:val="0"/>
              <w:adjustRightInd/>
              <w:snapToGrid/>
              <w:spacing w:line="32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广州市荔湾区芳村小学</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东沙学校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东沙街</w:t>
            </w: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金宇社区</w:t>
            </w:r>
          </w:p>
        </w:tc>
        <w:tc>
          <w:tcPr>
            <w:tcW w:w="3818" w:type="dxa"/>
            <w:noWrap w:val="0"/>
            <w:vAlign w:val="center"/>
          </w:tcPr>
          <w:p>
            <w:pPr>
              <w:keepNext w:val="0"/>
              <w:keepLines w:val="0"/>
              <w:pageBreakBefore w:val="0"/>
              <w:kinsoku/>
              <w:wordWrap/>
              <w:overflowPunct/>
              <w:topLinePunct w:val="0"/>
              <w:bidi w:val="0"/>
              <w:snapToGrid/>
              <w:spacing w:line="32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32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沙洛社区</w:t>
            </w:r>
          </w:p>
        </w:tc>
        <w:tc>
          <w:tcPr>
            <w:tcW w:w="3818" w:type="dxa"/>
            <w:noWrap w:val="0"/>
            <w:vAlign w:val="center"/>
          </w:tcPr>
          <w:p>
            <w:pPr>
              <w:keepNext w:val="0"/>
              <w:keepLines w:val="0"/>
              <w:pageBreakBefore w:val="0"/>
              <w:kinsoku/>
              <w:wordWrap/>
              <w:overflowPunct/>
              <w:topLinePunct w:val="0"/>
              <w:bidi w:val="0"/>
              <w:snapToGrid/>
              <w:spacing w:line="32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3121"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广州市荔湾区芳村小学</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南漖学校</w:t>
            </w: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东沙街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南漖社区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3121"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广州市荔湾区芳村小学</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新东学校</w:t>
            </w: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东沙街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东塱社区部分</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除兴航一街1 号、3号、4号、5号、6号、8号、10号、12号、14号</w:t>
            </w:r>
            <w:r>
              <w:rPr>
                <w:rFonts w:hint="eastAsia" w:ascii="仿宋_GB2312" w:hAnsi="仿宋_GB2312" w:eastAsia="仿宋_GB2312" w:cs="仿宋_GB2312"/>
                <w:color w:val="000000"/>
                <w:kern w:val="0"/>
                <w:sz w:val="22"/>
                <w:szCs w:val="22"/>
                <w:highlight w:val="none"/>
                <w:lang w:eastAsia="zh-CN" w:bidi="ar"/>
              </w:rPr>
              <w:t>，</w:t>
            </w:r>
            <w:r>
              <w:rPr>
                <w:rFonts w:hint="eastAsia" w:ascii="仿宋_GB2312" w:hAnsi="仿宋_GB2312" w:eastAsia="仿宋_GB2312" w:cs="仿宋_GB2312"/>
                <w:color w:val="000000"/>
                <w:kern w:val="0"/>
                <w:sz w:val="22"/>
                <w:szCs w:val="22"/>
                <w:highlight w:val="none"/>
                <w:lang w:bidi="ar"/>
              </w:rPr>
              <w:t>荔创南路31号、33号外。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广州市真光中学附属</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西塱小学</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东漖街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西塱社区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荔安社区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裕安社区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广州市荔湾区合兴苑小学</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葵蓬学校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茶滘街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葵蓬社区</w:t>
            </w:r>
          </w:p>
        </w:tc>
        <w:tc>
          <w:tcPr>
            <w:tcW w:w="3818"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凤溪社区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广州市荔湾区西关实验小学增滘学校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海龙街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增滘社区部分</w:t>
            </w:r>
          </w:p>
        </w:tc>
        <w:tc>
          <w:tcPr>
            <w:tcW w:w="381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1.除原增滘村民外；2.增滘洪石坊1--298号、增滘南约6--375号、增滘东约1--270号；3.增南路393-399号（单号）。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步漖社区部分</w:t>
            </w:r>
          </w:p>
        </w:tc>
        <w:tc>
          <w:tcPr>
            <w:tcW w:w="3818" w:type="dxa"/>
            <w:vMerge w:val="continue"/>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江北社区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中国教育科学研究院荔湾实验学校（小学部）</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海龙街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增滘社区部分</w:t>
            </w:r>
          </w:p>
        </w:tc>
        <w:tc>
          <w:tcPr>
            <w:tcW w:w="381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000000"/>
                <w:kern w:val="0"/>
                <w:sz w:val="22"/>
                <w:szCs w:val="22"/>
                <w:highlight w:val="none"/>
                <w:lang w:bidi="ar"/>
              </w:rPr>
            </w:pPr>
            <w:r>
              <w:rPr>
                <w:rFonts w:hint="eastAsia" w:ascii="仿宋_GB2312" w:hAnsi="仿宋_GB2312" w:eastAsia="仿宋_GB2312" w:cs="仿宋_GB2312"/>
                <w:color w:val="000000"/>
                <w:kern w:val="0"/>
                <w:sz w:val="22"/>
                <w:szCs w:val="22"/>
                <w:highlight w:val="none"/>
                <w:lang w:bidi="ar"/>
              </w:rPr>
              <w:t>1.原增滘村民；</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2.增滘大和东约1--380号、增滘大和西约1--257号、增滘南约1--5号（龙溪中路以北）、增滘步漖村1--805号（增南路以东、龙溪大道以北）。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步漖社区部分</w:t>
            </w:r>
          </w:p>
        </w:tc>
        <w:tc>
          <w:tcPr>
            <w:tcW w:w="3818" w:type="dxa"/>
            <w:vMerge w:val="continue"/>
            <w:noWrap w:val="0"/>
            <w:vAlign w:val="center"/>
          </w:tcPr>
          <w:p>
            <w:pPr>
              <w:keepNext w:val="0"/>
              <w:keepLines w:val="0"/>
              <w:pageBreakBefore w:val="0"/>
              <w:widowControl/>
              <w:kinsoku/>
              <w:wordWrap/>
              <w:overflowPunct/>
              <w:topLinePunct w:val="0"/>
              <w:bidi w:val="0"/>
              <w:snapToGrid/>
              <w:spacing w:line="280" w:lineRule="exact"/>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龙湾社区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大和社区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广州市荔湾区西关实验小学海北学校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海龙街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海北社区</w:t>
            </w:r>
          </w:p>
        </w:tc>
        <w:tc>
          <w:tcPr>
            <w:tcW w:w="3818"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西浦社区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广州市荔湾区西关实验小学龙溪学校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海龙街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龙溪社区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凤池社区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广州市何香凝纪念学校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中南街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海南社区</w:t>
            </w:r>
          </w:p>
        </w:tc>
        <w:tc>
          <w:tcPr>
            <w:tcW w:w="3818"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南丫社区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广州市荔湾区康有为纪念</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小学海中学校</w:t>
            </w: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中南街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海中社区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15"/>
                <w:szCs w:val="15"/>
                <w:highlight w:val="none"/>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广州市真光中学附属小学</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kern w:val="0"/>
                <w:sz w:val="22"/>
                <w:szCs w:val="22"/>
                <w:highlight w:val="none"/>
                <w:lang w:val="en-US" w:eastAsia="zh-CN" w:bidi="ar-SA"/>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highlight w:val="none"/>
                <w:vertAlign w:val="baseline"/>
                <w:lang w:val="en-US"/>
              </w:rPr>
            </w:pPr>
            <w:r>
              <w:rPr>
                <w:rFonts w:hint="eastAsia" w:ascii="仿宋_GB2312" w:hAnsi="仿宋_GB2312" w:eastAsia="仿宋_GB2312" w:cs="仿宋_GB2312"/>
                <w:i w:val="0"/>
                <w:iCs w:val="0"/>
                <w:kern w:val="0"/>
                <w:sz w:val="22"/>
                <w:szCs w:val="22"/>
                <w:highlight w:val="none"/>
                <w:lang w:val="en-US" w:eastAsia="zh-CN" w:bidi="ar-SA"/>
              </w:rPr>
              <w:t>（注：2025年滘口社区、芳盈社区（非逸彩小区部分）含万兴苑（芳村大道西681、683、685、687、689、691、693号）“人户一致”的适龄儿童可以选择广州市荔湾区林凤娥小学入读。）</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石围</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塘街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逸彩社区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芳盈社区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滘口社区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广东实验中学荔湾学校</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（第一小学部）</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val="en-US" w:eastAsia="zh-CN"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val="en-US" w:eastAsia="zh-CN" w:bidi="ar"/>
              </w:rPr>
              <w:t>（注：同一监护人“人户一致”的适龄子女，现有大孩在广钢新城片区内其他小学读1-5年级的，可选择入读该校。）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白鹤</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洞街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华尚社区</w:t>
            </w:r>
            <w:r>
              <w:rPr>
                <w:rFonts w:hint="eastAsia" w:ascii="仿宋_GB2312" w:hAnsi="仿宋_GB2312" w:eastAsia="仿宋_GB2312" w:cs="仿宋_GB2312"/>
                <w:color w:val="000000"/>
                <w:kern w:val="0"/>
                <w:sz w:val="24"/>
                <w:highlight w:val="none"/>
                <w:lang w:val="en-US" w:eastAsia="zh-CN" w:bidi="ar"/>
              </w:rPr>
              <w:t>部分</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val="en-US" w:eastAsia="zh-CN" w:bidi="ar"/>
              </w:rPr>
              <w:t>除保利海德一街、保利海德二街外。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观御社区部分</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（原佳汇社区）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default"/>
                <w:highlight w:val="none"/>
                <w:vertAlign w:val="baseline"/>
                <w:lang w:val="en-US"/>
              </w:rPr>
            </w:pPr>
            <w:r>
              <w:rPr>
                <w:rFonts w:hint="eastAsia" w:ascii="仿宋_GB2312" w:hAnsi="仿宋_GB2312" w:eastAsia="仿宋_GB2312" w:cs="仿宋_GB2312"/>
                <w:color w:val="000000"/>
                <w:kern w:val="0"/>
                <w:sz w:val="22"/>
                <w:szCs w:val="22"/>
                <w:highlight w:val="none"/>
                <w:lang w:val="en-US" w:eastAsia="zh-CN" w:bidi="ar"/>
              </w:rPr>
              <w:t>锦心街，锦汇一街至锦汇三街，锦佳一街至锦佳五街。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3121"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广东实验中学荔湾学校</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（第二小学部）</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i w:val="0"/>
                <w:iCs w:val="0"/>
                <w:kern w:val="0"/>
                <w:sz w:val="22"/>
                <w:szCs w:val="22"/>
                <w:highlight w:val="none"/>
                <w:lang w:val="en-US" w:eastAsia="zh-CN" w:bidi="ar-SA"/>
              </w:rPr>
            </w:pP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highlight w:val="none"/>
                <w:vertAlign w:val="baseline"/>
                <w:lang w:val="en-US"/>
              </w:rPr>
            </w:pPr>
            <w:r>
              <w:rPr>
                <w:rFonts w:hint="eastAsia" w:ascii="仿宋_GB2312" w:hAnsi="仿宋_GB2312" w:eastAsia="仿宋_GB2312" w:cs="仿宋_GB2312"/>
                <w:i w:val="0"/>
                <w:iCs w:val="0"/>
                <w:kern w:val="0"/>
                <w:sz w:val="22"/>
                <w:szCs w:val="22"/>
                <w:highlight w:val="none"/>
                <w:lang w:val="en-US" w:eastAsia="zh-CN" w:bidi="ar-SA"/>
              </w:rPr>
              <w:t>（注：1.同一监护人“人户一致”的适龄子女，现有大孩在广钢新城片区内其他小学读1-5年级的，可选择入读该校；2.2025年观御社区部分（除</w:t>
            </w:r>
            <w:r>
              <w:rPr>
                <w:rFonts w:hint="eastAsia" w:ascii="仿宋_GB2312" w:hAnsi="仿宋_GB2312" w:eastAsia="仿宋_GB2312" w:cs="仿宋_GB2312"/>
                <w:color w:val="000000"/>
                <w:kern w:val="0"/>
                <w:sz w:val="22"/>
                <w:szCs w:val="22"/>
                <w:highlight w:val="none"/>
                <w:lang w:val="en-US" w:eastAsia="zh-CN" w:bidi="ar"/>
              </w:rPr>
              <w:t>原佳汇社区</w:t>
            </w:r>
            <w:r>
              <w:rPr>
                <w:rFonts w:hint="eastAsia" w:ascii="仿宋_GB2312" w:hAnsi="仿宋_GB2312" w:eastAsia="仿宋_GB2312" w:cs="仿宋_GB2312"/>
                <w:i w:val="0"/>
                <w:iCs w:val="0"/>
                <w:kern w:val="0"/>
                <w:sz w:val="22"/>
                <w:szCs w:val="22"/>
                <w:highlight w:val="none"/>
                <w:lang w:val="en-US" w:eastAsia="zh-CN" w:bidi="ar-SA"/>
              </w:rPr>
              <w:t>外）、曼宁社区“人户一致”的适龄儿童可以选择广东实验中学荔湾学校（第三小学部）入读。）</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白鹤</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洞街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bidi="ar"/>
              </w:rPr>
              <w:t>观御社区</w:t>
            </w:r>
            <w:r>
              <w:rPr>
                <w:rFonts w:hint="eastAsia" w:ascii="仿宋_GB2312" w:hAnsi="仿宋_GB2312" w:eastAsia="仿宋_GB2312" w:cs="仿宋_GB2312"/>
                <w:color w:val="000000"/>
                <w:kern w:val="0"/>
                <w:sz w:val="24"/>
                <w:highlight w:val="none"/>
                <w:lang w:val="en-US" w:eastAsia="zh-CN" w:bidi="ar"/>
              </w:rPr>
              <w:t>部分</w:t>
            </w:r>
          </w:p>
          <w:p>
            <w:pPr>
              <w:keepNext w:val="0"/>
              <w:keepLines w:val="0"/>
              <w:pageBreakBefore w:val="0"/>
              <w:widowControl/>
              <w:kinsoku/>
              <w:wordWrap/>
              <w:overflowPunct/>
              <w:topLinePunct w:val="0"/>
              <w:bidi w:val="0"/>
              <w:snapToGrid/>
              <w:spacing w:line="280" w:lineRule="exact"/>
              <w:jc w:val="center"/>
              <w:textAlignment w:val="center"/>
              <w:rPr>
                <w:rFonts w:hint="default"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（除原佳汇社区外）</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val="en-US" w:eastAsia="zh-CN" w:bidi="ar"/>
              </w:rPr>
              <w:t>锦御一街至锦御三街、锦观一街至锦观三街。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jc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val="en-US" w:eastAsia="zh-CN" w:bidi="ar"/>
              </w:rPr>
              <w:t>鹤洞社区部分</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r>
              <w:rPr>
                <w:rFonts w:hint="eastAsia" w:ascii="仿宋_GB2312" w:hAnsi="仿宋_GB2312" w:eastAsia="仿宋_GB2312" w:cs="仿宋_GB2312"/>
                <w:color w:val="000000"/>
                <w:kern w:val="0"/>
                <w:sz w:val="24"/>
                <w:highlight w:val="none"/>
                <w:lang w:val="en-US" w:eastAsia="zh-CN" w:bidi="ar"/>
              </w:rPr>
              <w:t>鹤洞路255号、257号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3121" w:type="dxa"/>
            <w:vMerge w:val="continue"/>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c>
          <w:tcPr>
            <w:tcW w:w="1046" w:type="dxa"/>
            <w:vMerge w:val="continue"/>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曼宁社区</w:t>
            </w:r>
          </w:p>
        </w:tc>
        <w:tc>
          <w:tcPr>
            <w:tcW w:w="3818" w:type="dxa"/>
            <w:noWrap w:val="0"/>
            <w:vAlign w:val="center"/>
          </w:tcPr>
          <w:p>
            <w:pPr>
              <w:keepNext w:val="0"/>
              <w:keepLines w:val="0"/>
              <w:pageBreakBefore w:val="0"/>
              <w:kinsoku/>
              <w:wordWrap/>
              <w:overflowPunct/>
              <w:topLinePunct w:val="0"/>
              <w:bidi w:val="0"/>
              <w:snapToGrid/>
              <w:spacing w:line="280" w:lineRule="exact"/>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广东实验中学荔湾学校</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（第三小学部）</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kern w:val="0"/>
                <w:sz w:val="22"/>
                <w:szCs w:val="22"/>
                <w:highlight w:val="none"/>
                <w:lang w:val="en-US" w:eastAsia="zh-CN" w:bidi="ar-SA"/>
              </w:rPr>
            </w:pP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i w:val="0"/>
                <w:iCs w:val="0"/>
                <w:kern w:val="0"/>
                <w:sz w:val="22"/>
                <w:szCs w:val="22"/>
                <w:highlight w:val="none"/>
                <w:lang w:val="en-US" w:eastAsia="zh-CN" w:bidi="ar-SA"/>
              </w:rPr>
              <w:t>（注：同一监护人“人户一致”的适龄子女，现有大孩在广钢新城片区内其他小学读1-5年级的，可选择入读该校。）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白鹤</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洞街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荔勤南社区</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val="en-US" w:eastAsia="zh-CN" w:bidi="ar"/>
              </w:rPr>
              <w:t>部分</w:t>
            </w:r>
          </w:p>
        </w:tc>
        <w:tc>
          <w:tcPr>
            <w:tcW w:w="3818" w:type="dxa"/>
            <w:noWrap w:val="0"/>
            <w:vAlign w:val="center"/>
          </w:tcPr>
          <w:p>
            <w:pPr>
              <w:keepNext w:val="0"/>
              <w:keepLines w:val="0"/>
              <w:pageBreakBefore w:val="0"/>
              <w:widowControl/>
              <w:kinsoku/>
              <w:wordWrap/>
              <w:overflowPunct/>
              <w:topLinePunct w:val="0"/>
              <w:bidi w:val="0"/>
              <w:snapToGrid/>
              <w:spacing w:line="280" w:lineRule="exact"/>
              <w:jc w:val="left"/>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val="en-US" w:eastAsia="zh-CN" w:bidi="ar"/>
              </w:rPr>
              <w:t>和光一街，和光二街，堂荣街，紫郡街。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华尚社区</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val="en-US" w:eastAsia="zh-CN" w:bidi="ar"/>
              </w:rPr>
              <w:t>部分</w:t>
            </w:r>
          </w:p>
        </w:tc>
        <w:tc>
          <w:tcPr>
            <w:tcW w:w="3818" w:type="dxa"/>
            <w:noWrap w:val="0"/>
            <w:vAlign w:val="center"/>
          </w:tcPr>
          <w:p>
            <w:pPr>
              <w:keepNext w:val="0"/>
              <w:keepLines w:val="0"/>
              <w:pageBreakBefore w:val="0"/>
              <w:widowControl/>
              <w:kinsoku/>
              <w:wordWrap/>
              <w:overflowPunct/>
              <w:topLinePunct w:val="0"/>
              <w:bidi w:val="0"/>
              <w:snapToGrid/>
              <w:spacing w:line="280" w:lineRule="exact"/>
              <w:jc w:val="left"/>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val="en-US" w:eastAsia="zh-CN" w:bidi="ar"/>
              </w:rPr>
              <w:t>保利海德一街，保利海德二街。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0"/>
                <w:szCs w:val="20"/>
                <w:highlight w:val="none"/>
                <w:lang w:bidi="ar"/>
              </w:rPr>
            </w:pP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广东实验中学荔湾学校</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（花地湾校区小学部）</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i w:val="0"/>
                <w:iCs w:val="0"/>
                <w:kern w:val="0"/>
                <w:sz w:val="22"/>
                <w:szCs w:val="22"/>
                <w:highlight w:val="none"/>
                <w:lang w:val="en-US" w:eastAsia="zh-CN" w:bidi="ar-SA"/>
              </w:rPr>
            </w:pP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i w:val="0"/>
                <w:iCs w:val="0"/>
                <w:kern w:val="0"/>
                <w:sz w:val="22"/>
                <w:szCs w:val="22"/>
                <w:highlight w:val="none"/>
                <w:lang w:val="en-US" w:eastAsia="zh-CN" w:bidi="ar-SA"/>
              </w:rPr>
              <w:t>（注：1.2025年暂定招生地段；待花地湾项目新建配套小学投入使用后另作调整；2.2025年乐怡居社区“人户一致”的适龄儿童可以选择广州市荔湾区合兴苑小学鸿图苑学校入读。）</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茶滘街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乐怡居社区</w:t>
            </w:r>
          </w:p>
        </w:tc>
        <w:tc>
          <w:tcPr>
            <w:tcW w:w="3818"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花苑社区</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部分</w:t>
            </w:r>
          </w:p>
        </w:tc>
        <w:tc>
          <w:tcPr>
            <w:tcW w:w="3818" w:type="dxa"/>
            <w:noWrap w:val="0"/>
            <w:vAlign w:val="center"/>
          </w:tcPr>
          <w:p>
            <w:pPr>
              <w:keepNext w:val="0"/>
              <w:keepLines w:val="0"/>
              <w:pageBreakBefore w:val="0"/>
              <w:widowControl/>
              <w:kinsoku/>
              <w:wordWrap/>
              <w:overflowPunct/>
              <w:topLinePunct w:val="0"/>
              <w:bidi w:val="0"/>
              <w:snapToGrid/>
              <w:spacing w:line="280" w:lineRule="exact"/>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浣花路53号、55号、59号、61号、65号、69号、77号、83号、87号、87号之一、89号、89号之一。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东漖街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康乃馨社区</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部分</w:t>
            </w:r>
          </w:p>
        </w:tc>
        <w:tc>
          <w:tcPr>
            <w:tcW w:w="3818" w:type="dxa"/>
            <w:noWrap w:val="0"/>
            <w:vAlign w:val="center"/>
          </w:tcPr>
          <w:p>
            <w:pPr>
              <w:keepNext w:val="0"/>
              <w:keepLines w:val="0"/>
              <w:pageBreakBefore w:val="0"/>
              <w:widowControl/>
              <w:kinsoku/>
              <w:wordWrap/>
              <w:overflowPunct/>
              <w:topLinePunct w:val="0"/>
              <w:bidi w:val="0"/>
              <w:snapToGrid/>
              <w:spacing w:line="280" w:lineRule="exact"/>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浣南东街1号</w:t>
            </w:r>
            <w:r>
              <w:rPr>
                <w:rFonts w:hint="eastAsia" w:ascii="仿宋_GB2312" w:hAnsi="仿宋_GB2312" w:eastAsia="仿宋_GB2312" w:cs="仿宋_GB2312"/>
                <w:color w:val="000000"/>
                <w:kern w:val="0"/>
                <w:sz w:val="22"/>
                <w:szCs w:val="22"/>
                <w:highlight w:val="none"/>
                <w:lang w:eastAsia="zh-CN" w:bidi="ar"/>
              </w:rPr>
              <w:t>，</w:t>
            </w:r>
            <w:r>
              <w:rPr>
                <w:rFonts w:hint="eastAsia" w:ascii="仿宋_GB2312" w:hAnsi="仿宋_GB2312" w:eastAsia="仿宋_GB2312" w:cs="仿宋_GB2312"/>
                <w:color w:val="000000"/>
                <w:kern w:val="0"/>
                <w:sz w:val="22"/>
                <w:szCs w:val="22"/>
                <w:highlight w:val="none"/>
                <w:lang w:bidi="ar"/>
              </w:rPr>
              <w:t>浣南东街1号之三和浣南东街2号</w:t>
            </w:r>
            <w:r>
              <w:rPr>
                <w:rFonts w:hint="eastAsia" w:ascii="仿宋_GB2312" w:hAnsi="仿宋_GB2312" w:eastAsia="仿宋_GB2312" w:cs="仿宋_GB2312"/>
                <w:color w:val="000000"/>
                <w:kern w:val="0"/>
                <w:sz w:val="22"/>
                <w:szCs w:val="22"/>
                <w:highlight w:val="none"/>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trPr>
        <w:tc>
          <w:tcPr>
            <w:tcW w:w="3121"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华南师范大学附属荔湾小学</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i w:val="0"/>
                <w:iCs w:val="0"/>
                <w:kern w:val="0"/>
                <w:sz w:val="22"/>
                <w:szCs w:val="22"/>
                <w:highlight w:val="none"/>
                <w:lang w:val="en-US" w:eastAsia="zh-CN" w:bidi="ar-SA"/>
              </w:rPr>
            </w:pP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i w:val="0"/>
                <w:iCs w:val="0"/>
                <w:kern w:val="0"/>
                <w:sz w:val="22"/>
                <w:szCs w:val="22"/>
                <w:highlight w:val="none"/>
                <w:lang w:val="en-US" w:eastAsia="zh-CN" w:bidi="ar-SA"/>
              </w:rPr>
              <w:t>（注：同一监护人“人户一致”的适龄子女，现有大孩在广钢新城片区内其他小学读1-5年级的，可选择入读该校。）</w:t>
            </w:r>
          </w:p>
        </w:tc>
        <w:tc>
          <w:tcPr>
            <w:tcW w:w="1046" w:type="dxa"/>
            <w:vMerge w:val="restart"/>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白鹤</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洞街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val="en-US" w:eastAsia="zh-CN" w:bidi="ar"/>
              </w:rPr>
            </w:pPr>
            <w:r>
              <w:rPr>
                <w:rFonts w:hint="eastAsia" w:ascii="仿宋_GB2312" w:hAnsi="仿宋_GB2312" w:eastAsia="仿宋_GB2312" w:cs="仿宋_GB2312"/>
                <w:color w:val="000000"/>
                <w:kern w:val="0"/>
                <w:sz w:val="24"/>
                <w:highlight w:val="none"/>
                <w:lang w:val="en-US" w:eastAsia="zh-CN" w:bidi="ar"/>
              </w:rPr>
              <w:t>荔勤南社区</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val="en-US" w:eastAsia="zh-CN" w:bidi="ar"/>
              </w:rPr>
              <w:t>部分</w:t>
            </w:r>
          </w:p>
        </w:tc>
        <w:tc>
          <w:tcPr>
            <w:tcW w:w="3818" w:type="dxa"/>
            <w:noWrap w:val="0"/>
            <w:vAlign w:val="center"/>
          </w:tcPr>
          <w:p>
            <w:pPr>
              <w:keepNext w:val="0"/>
              <w:keepLines w:val="0"/>
              <w:pageBreakBefore w:val="0"/>
              <w:widowControl/>
              <w:kinsoku/>
              <w:wordWrap/>
              <w:overflowPunct/>
              <w:topLinePunct w:val="0"/>
              <w:bidi w:val="0"/>
              <w:snapToGrid/>
              <w:spacing w:line="280" w:lineRule="exact"/>
              <w:jc w:val="both"/>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val="en-US" w:eastAsia="zh-CN" w:bidi="ar"/>
              </w:rPr>
              <w:t>保利越海街，中海学仕一街，中海学仕二街。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21"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046" w:type="dxa"/>
            <w:vMerge w:val="continue"/>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val="en-US" w:eastAsia="zh-CN" w:bidi="ar"/>
              </w:rPr>
              <w:t>荔信社区</w:t>
            </w:r>
          </w:p>
        </w:tc>
        <w:tc>
          <w:tcPr>
            <w:tcW w:w="3818"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3121"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广东外语外贸大学附属</w:t>
            </w:r>
          </w:p>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荔湾小学</w:t>
            </w:r>
          </w:p>
        </w:tc>
        <w:tc>
          <w:tcPr>
            <w:tcW w:w="1046"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highlight w:val="none"/>
                <w:vertAlign w:val="baseline"/>
                <w:lang w:val="en-US"/>
              </w:rPr>
            </w:pPr>
            <w:r>
              <w:rPr>
                <w:rFonts w:hint="eastAsia" w:ascii="仿宋_GB2312" w:hAnsi="仿宋_GB2312" w:eastAsia="仿宋_GB2312" w:cs="仿宋_GB2312"/>
                <w:color w:val="000000"/>
                <w:kern w:val="0"/>
                <w:sz w:val="24"/>
                <w:highlight w:val="none"/>
                <w:lang w:bidi="ar"/>
              </w:rPr>
              <w:t>东沙街</w:t>
            </w:r>
          </w:p>
        </w:tc>
        <w:tc>
          <w:tcPr>
            <w:tcW w:w="1712" w:type="dxa"/>
            <w:noWrap w:val="0"/>
            <w:vAlign w:val="center"/>
          </w:tcPr>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东塱社区</w:t>
            </w:r>
          </w:p>
          <w:p>
            <w:pPr>
              <w:keepNext w:val="0"/>
              <w:keepLines w:val="0"/>
              <w:pageBreakBefore w:val="0"/>
              <w:widowControl/>
              <w:kinsoku/>
              <w:wordWrap/>
              <w:overflowPunct/>
              <w:topLinePunct w:val="0"/>
              <w:bidi w:val="0"/>
              <w:snapToGrid/>
              <w:spacing w:line="280" w:lineRule="exact"/>
              <w:jc w:val="center"/>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部分</w:t>
            </w:r>
          </w:p>
        </w:tc>
        <w:tc>
          <w:tcPr>
            <w:tcW w:w="3818" w:type="dxa"/>
            <w:noWrap w:val="0"/>
            <w:vAlign w:val="center"/>
          </w:tcPr>
          <w:p>
            <w:pPr>
              <w:keepNext w:val="0"/>
              <w:keepLines w:val="0"/>
              <w:pageBreakBefore w:val="0"/>
              <w:widowControl/>
              <w:kinsoku/>
              <w:wordWrap/>
              <w:overflowPunct/>
              <w:topLinePunct w:val="0"/>
              <w:bidi w:val="0"/>
              <w:snapToGrid/>
              <w:spacing w:line="280" w:lineRule="exact"/>
              <w:textAlignment w:val="center"/>
              <w:rPr>
                <w:rFonts w:hint="eastAsia"/>
                <w:highlight w:val="none"/>
                <w:vertAlign w:val="baseline"/>
                <w:lang w:val="en-US"/>
              </w:rPr>
            </w:pPr>
            <w:r>
              <w:rPr>
                <w:rFonts w:hint="eastAsia" w:ascii="仿宋_GB2312" w:hAnsi="仿宋_GB2312" w:eastAsia="仿宋_GB2312" w:cs="仿宋_GB2312"/>
                <w:color w:val="000000"/>
                <w:kern w:val="0"/>
                <w:sz w:val="22"/>
                <w:szCs w:val="22"/>
                <w:highlight w:val="none"/>
                <w:lang w:bidi="ar"/>
              </w:rPr>
              <w:t>兴航一街1 号、3号、4号、5号、6号、8号、10号、12号、14号；</w:t>
            </w:r>
            <w:r>
              <w:rPr>
                <w:rFonts w:hint="eastAsia" w:ascii="仿宋_GB2312" w:hAnsi="仿宋_GB2312" w:eastAsia="仿宋_GB2312" w:cs="仿宋_GB2312"/>
                <w:color w:val="000000"/>
                <w:kern w:val="0"/>
                <w:sz w:val="22"/>
                <w:szCs w:val="22"/>
                <w:highlight w:val="none"/>
                <w:lang w:bidi="ar"/>
              </w:rPr>
              <w:br w:type="textWrapping"/>
            </w:r>
            <w:r>
              <w:rPr>
                <w:rFonts w:hint="eastAsia" w:ascii="仿宋_GB2312" w:hAnsi="仿宋_GB2312" w:eastAsia="仿宋_GB2312" w:cs="仿宋_GB2312"/>
                <w:color w:val="000000"/>
                <w:kern w:val="0"/>
                <w:sz w:val="22"/>
                <w:szCs w:val="22"/>
                <w:highlight w:val="none"/>
                <w:lang w:bidi="ar"/>
              </w:rPr>
              <w:t>荔创南路31号、33号。</w:t>
            </w:r>
          </w:p>
        </w:tc>
      </w:tr>
    </w:tbl>
    <w:p>
      <w:pPr>
        <w:widowControl/>
        <w:spacing w:line="360" w:lineRule="exact"/>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bidi="ar"/>
        </w:rPr>
        <w:t>备注：</w:t>
      </w:r>
    </w:p>
    <w:p>
      <w:pPr>
        <w:widowControl/>
        <w:numPr>
          <w:ilvl w:val="0"/>
          <w:numId w:val="0"/>
        </w:numPr>
        <w:shd w:val="clear" w:color="auto" w:fill="auto"/>
        <w:spacing w:line="360" w:lineRule="exact"/>
        <w:ind w:firstLine="480" w:firstLineChars="200"/>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val="en-US" w:eastAsia="zh-CN" w:bidi="ar"/>
        </w:rPr>
        <w:t>1.</w:t>
      </w:r>
      <w:r>
        <w:rPr>
          <w:rFonts w:hint="eastAsia" w:ascii="仿宋_GB2312" w:hAnsi="仿宋_GB2312" w:eastAsia="仿宋_GB2312" w:cs="仿宋_GB2312"/>
          <w:color w:val="000000"/>
          <w:kern w:val="0"/>
          <w:sz w:val="24"/>
          <w:highlight w:val="none"/>
          <w:lang w:bidi="ar"/>
        </w:rPr>
        <w:t>按照《广州市荔湾区人民政府关于同意调整白鹤洞街道社区居民委员会规模设置的批复》（荔府复〔2024〕16号），2024年4月起，白鹤洞街道增设荔勤南社区</w:t>
      </w:r>
      <w:r>
        <w:rPr>
          <w:rFonts w:hint="eastAsia" w:ascii="仿宋_GB2312" w:hAnsi="仿宋_GB2312" w:eastAsia="仿宋_GB2312" w:cs="仿宋_GB2312"/>
          <w:color w:val="000000"/>
          <w:kern w:val="0"/>
          <w:sz w:val="24"/>
          <w:highlight w:val="none"/>
          <w:lang w:val="en-US" w:eastAsia="zh-CN" w:bidi="ar"/>
        </w:rPr>
        <w:t>居民委员会</w:t>
      </w:r>
      <w:r>
        <w:rPr>
          <w:rFonts w:hint="eastAsia" w:ascii="仿宋_GB2312" w:hAnsi="仿宋_GB2312" w:eastAsia="仿宋_GB2312" w:cs="仿宋_GB2312"/>
          <w:color w:val="000000"/>
          <w:kern w:val="0"/>
          <w:sz w:val="24"/>
          <w:highlight w:val="none"/>
          <w:lang w:bidi="ar"/>
        </w:rPr>
        <w:t>和荔信社区</w:t>
      </w:r>
      <w:r>
        <w:rPr>
          <w:rFonts w:hint="eastAsia" w:ascii="仿宋_GB2312" w:hAnsi="仿宋_GB2312" w:eastAsia="仿宋_GB2312" w:cs="仿宋_GB2312"/>
          <w:color w:val="000000"/>
          <w:kern w:val="0"/>
          <w:sz w:val="24"/>
          <w:highlight w:val="none"/>
          <w:lang w:val="en-US" w:eastAsia="zh-CN" w:bidi="ar"/>
        </w:rPr>
        <w:t>居民委员会</w:t>
      </w:r>
      <w:r>
        <w:rPr>
          <w:rFonts w:hint="eastAsia" w:ascii="仿宋_GB2312" w:hAnsi="仿宋_GB2312" w:eastAsia="仿宋_GB2312" w:cs="仿宋_GB2312"/>
          <w:color w:val="000000"/>
          <w:kern w:val="0"/>
          <w:sz w:val="24"/>
          <w:highlight w:val="none"/>
          <w:lang w:bidi="ar"/>
        </w:rPr>
        <w:t>；</w:t>
      </w:r>
      <w:r>
        <w:rPr>
          <w:rFonts w:hint="eastAsia" w:ascii="仿宋_GB2312" w:hAnsi="仿宋_GB2312" w:eastAsia="仿宋_GB2312" w:cs="仿宋_GB2312"/>
          <w:color w:val="000000"/>
          <w:kern w:val="0"/>
          <w:sz w:val="24"/>
          <w:highlight w:val="none"/>
          <w:lang w:val="en-US" w:eastAsia="zh-CN" w:bidi="ar"/>
        </w:rPr>
        <w:t>撤销</w:t>
      </w:r>
      <w:r>
        <w:rPr>
          <w:rFonts w:hint="eastAsia" w:ascii="仿宋_GB2312" w:hAnsi="仿宋_GB2312" w:eastAsia="仿宋_GB2312" w:cs="仿宋_GB2312"/>
          <w:color w:val="000000"/>
          <w:kern w:val="0"/>
          <w:sz w:val="24"/>
          <w:highlight w:val="none"/>
          <w:lang w:bidi="ar"/>
        </w:rPr>
        <w:t>原鹤平社区</w:t>
      </w:r>
      <w:r>
        <w:rPr>
          <w:rFonts w:hint="eastAsia" w:ascii="仿宋_GB2312" w:hAnsi="仿宋_GB2312" w:eastAsia="仿宋_GB2312" w:cs="仿宋_GB2312"/>
          <w:color w:val="000000"/>
          <w:kern w:val="0"/>
          <w:sz w:val="24"/>
          <w:highlight w:val="none"/>
          <w:lang w:val="en-US" w:eastAsia="zh-CN" w:bidi="ar"/>
        </w:rPr>
        <w:t>居民委员会，其</w:t>
      </w:r>
      <w:r>
        <w:rPr>
          <w:rFonts w:hint="eastAsia" w:ascii="仿宋_GB2312" w:hAnsi="仿宋_GB2312" w:eastAsia="仿宋_GB2312" w:cs="仿宋_GB2312"/>
          <w:color w:val="000000"/>
          <w:kern w:val="0"/>
          <w:sz w:val="24"/>
          <w:highlight w:val="none"/>
          <w:lang w:bidi="ar"/>
        </w:rPr>
        <w:t>辖区并入鹤园社区</w:t>
      </w:r>
      <w:r>
        <w:rPr>
          <w:rFonts w:hint="eastAsia" w:ascii="仿宋_GB2312" w:hAnsi="仿宋_GB2312" w:eastAsia="仿宋_GB2312" w:cs="仿宋_GB2312"/>
          <w:color w:val="000000"/>
          <w:kern w:val="0"/>
          <w:sz w:val="24"/>
          <w:highlight w:val="none"/>
          <w:lang w:eastAsia="zh-CN" w:bidi="ar"/>
        </w:rPr>
        <w:t>；</w:t>
      </w:r>
      <w:r>
        <w:rPr>
          <w:rFonts w:hint="eastAsia" w:ascii="仿宋_GB2312" w:hAnsi="仿宋_GB2312" w:eastAsia="仿宋_GB2312" w:cs="仿宋_GB2312"/>
          <w:color w:val="000000"/>
          <w:kern w:val="0"/>
          <w:sz w:val="24"/>
          <w:highlight w:val="none"/>
          <w:lang w:val="en-US" w:eastAsia="zh-CN" w:bidi="ar"/>
        </w:rPr>
        <w:t>撤销</w:t>
      </w:r>
      <w:r>
        <w:rPr>
          <w:rFonts w:hint="eastAsia" w:ascii="仿宋_GB2312" w:hAnsi="仿宋_GB2312" w:eastAsia="仿宋_GB2312" w:cs="仿宋_GB2312"/>
          <w:color w:val="000000"/>
          <w:kern w:val="0"/>
          <w:sz w:val="24"/>
          <w:highlight w:val="none"/>
          <w:lang w:bidi="ar"/>
        </w:rPr>
        <w:t>原鹤建里社区</w:t>
      </w:r>
      <w:r>
        <w:rPr>
          <w:rFonts w:hint="eastAsia" w:ascii="仿宋_GB2312" w:hAnsi="仿宋_GB2312" w:eastAsia="仿宋_GB2312" w:cs="仿宋_GB2312"/>
          <w:color w:val="000000"/>
          <w:kern w:val="0"/>
          <w:sz w:val="24"/>
          <w:highlight w:val="none"/>
          <w:lang w:val="en-US" w:eastAsia="zh-CN" w:bidi="ar"/>
        </w:rPr>
        <w:t>居民委员会，其</w:t>
      </w:r>
      <w:r>
        <w:rPr>
          <w:rFonts w:hint="eastAsia" w:ascii="仿宋_GB2312" w:hAnsi="仿宋_GB2312" w:eastAsia="仿宋_GB2312" w:cs="仿宋_GB2312"/>
          <w:color w:val="000000"/>
          <w:kern w:val="0"/>
          <w:sz w:val="24"/>
          <w:highlight w:val="none"/>
          <w:lang w:bidi="ar"/>
        </w:rPr>
        <w:t>辖区并入鹤翔社区</w:t>
      </w:r>
      <w:r>
        <w:rPr>
          <w:rFonts w:hint="eastAsia" w:ascii="仿宋_GB2312" w:hAnsi="仿宋_GB2312" w:eastAsia="仿宋_GB2312" w:cs="仿宋_GB2312"/>
          <w:color w:val="000000"/>
          <w:kern w:val="0"/>
          <w:sz w:val="24"/>
          <w:highlight w:val="none"/>
          <w:lang w:eastAsia="zh-CN" w:bidi="ar"/>
        </w:rPr>
        <w:t>；</w:t>
      </w:r>
      <w:r>
        <w:rPr>
          <w:rFonts w:hint="eastAsia" w:ascii="仿宋_GB2312" w:hAnsi="仿宋_GB2312" w:eastAsia="仿宋_GB2312" w:cs="仿宋_GB2312"/>
          <w:color w:val="000000"/>
          <w:kern w:val="0"/>
          <w:sz w:val="24"/>
          <w:highlight w:val="none"/>
          <w:lang w:val="en-US" w:eastAsia="zh-CN" w:bidi="ar"/>
        </w:rPr>
        <w:t>撤销</w:t>
      </w:r>
      <w:r>
        <w:rPr>
          <w:rFonts w:hint="eastAsia" w:ascii="仿宋_GB2312" w:hAnsi="仿宋_GB2312" w:eastAsia="仿宋_GB2312" w:cs="仿宋_GB2312"/>
          <w:color w:val="000000"/>
          <w:kern w:val="0"/>
          <w:sz w:val="24"/>
          <w:highlight w:val="none"/>
          <w:lang w:bidi="ar"/>
        </w:rPr>
        <w:t>原佳汇社区</w:t>
      </w:r>
      <w:r>
        <w:rPr>
          <w:rFonts w:hint="eastAsia" w:ascii="仿宋_GB2312" w:hAnsi="仿宋_GB2312" w:eastAsia="仿宋_GB2312" w:cs="仿宋_GB2312"/>
          <w:color w:val="000000"/>
          <w:kern w:val="0"/>
          <w:sz w:val="24"/>
          <w:highlight w:val="none"/>
          <w:lang w:val="en-US" w:eastAsia="zh-CN" w:bidi="ar"/>
        </w:rPr>
        <w:t>居民委员会，其</w:t>
      </w:r>
      <w:r>
        <w:rPr>
          <w:rFonts w:hint="eastAsia" w:ascii="仿宋_GB2312" w:hAnsi="仿宋_GB2312" w:eastAsia="仿宋_GB2312" w:cs="仿宋_GB2312"/>
          <w:color w:val="000000"/>
          <w:kern w:val="0"/>
          <w:sz w:val="24"/>
          <w:highlight w:val="none"/>
          <w:lang w:bidi="ar"/>
        </w:rPr>
        <w:t>辖区并入观御社区</w:t>
      </w:r>
      <w:r>
        <w:rPr>
          <w:rFonts w:hint="eastAsia" w:ascii="仿宋_GB2312" w:hAnsi="仿宋_GB2312" w:eastAsia="仿宋_GB2312" w:cs="仿宋_GB2312"/>
          <w:color w:val="000000"/>
          <w:kern w:val="0"/>
          <w:sz w:val="24"/>
          <w:highlight w:val="none"/>
          <w:lang w:eastAsia="zh-CN" w:bidi="ar"/>
        </w:rPr>
        <w:t>；</w:t>
      </w:r>
      <w:r>
        <w:rPr>
          <w:rFonts w:hint="eastAsia" w:ascii="仿宋_GB2312" w:hAnsi="仿宋_GB2312" w:eastAsia="仿宋_GB2312" w:cs="仿宋_GB2312"/>
          <w:color w:val="000000"/>
          <w:kern w:val="0"/>
          <w:sz w:val="24"/>
          <w:highlight w:val="none"/>
          <w:lang w:val="en-US" w:eastAsia="zh-CN" w:bidi="ar"/>
        </w:rPr>
        <w:t>撤销</w:t>
      </w:r>
      <w:r>
        <w:rPr>
          <w:rFonts w:hint="eastAsia" w:ascii="仿宋_GB2312" w:hAnsi="仿宋_GB2312" w:eastAsia="仿宋_GB2312" w:cs="仿宋_GB2312"/>
          <w:color w:val="000000"/>
          <w:kern w:val="0"/>
          <w:sz w:val="24"/>
          <w:highlight w:val="none"/>
          <w:lang w:bidi="ar"/>
        </w:rPr>
        <w:t>原观鹤社区</w:t>
      </w:r>
      <w:r>
        <w:rPr>
          <w:rFonts w:hint="eastAsia" w:ascii="仿宋_GB2312" w:hAnsi="仿宋_GB2312" w:eastAsia="仿宋_GB2312" w:cs="仿宋_GB2312"/>
          <w:color w:val="000000"/>
          <w:kern w:val="0"/>
          <w:sz w:val="24"/>
          <w:highlight w:val="none"/>
          <w:lang w:val="en-US" w:eastAsia="zh-CN" w:bidi="ar"/>
        </w:rPr>
        <w:t>居民委员会，其</w:t>
      </w:r>
      <w:r>
        <w:rPr>
          <w:rFonts w:hint="eastAsia" w:ascii="仿宋_GB2312" w:hAnsi="仿宋_GB2312" w:eastAsia="仿宋_GB2312" w:cs="仿宋_GB2312"/>
          <w:color w:val="000000"/>
          <w:kern w:val="0"/>
          <w:sz w:val="24"/>
          <w:highlight w:val="none"/>
          <w:lang w:bidi="ar"/>
        </w:rPr>
        <w:t>辖区并入鹤洞社区</w:t>
      </w:r>
      <w:r>
        <w:rPr>
          <w:rFonts w:hint="eastAsia" w:ascii="仿宋_GB2312" w:hAnsi="仿宋_GB2312" w:eastAsia="仿宋_GB2312" w:cs="仿宋_GB2312"/>
          <w:color w:val="000000"/>
          <w:kern w:val="0"/>
          <w:sz w:val="24"/>
          <w:highlight w:val="none"/>
          <w:lang w:eastAsia="zh-CN" w:bidi="ar"/>
        </w:rPr>
        <w:t>；</w:t>
      </w:r>
      <w:r>
        <w:rPr>
          <w:rFonts w:hint="eastAsia" w:ascii="仿宋_GB2312" w:hAnsi="仿宋_GB2312" w:eastAsia="仿宋_GB2312" w:cs="仿宋_GB2312"/>
          <w:color w:val="000000"/>
          <w:kern w:val="0"/>
          <w:sz w:val="24"/>
          <w:highlight w:val="none"/>
          <w:lang w:val="en-US" w:eastAsia="zh-CN" w:bidi="ar"/>
        </w:rPr>
        <w:t>撤销</w:t>
      </w:r>
      <w:r>
        <w:rPr>
          <w:rFonts w:hint="eastAsia" w:ascii="仿宋_GB2312" w:hAnsi="仿宋_GB2312" w:eastAsia="仿宋_GB2312" w:cs="仿宋_GB2312"/>
          <w:color w:val="000000"/>
          <w:kern w:val="0"/>
          <w:sz w:val="24"/>
          <w:highlight w:val="none"/>
          <w:lang w:bidi="ar"/>
        </w:rPr>
        <w:t>原海颂社区</w:t>
      </w:r>
      <w:r>
        <w:rPr>
          <w:rFonts w:hint="eastAsia" w:ascii="仿宋_GB2312" w:hAnsi="仿宋_GB2312" w:eastAsia="仿宋_GB2312" w:cs="仿宋_GB2312"/>
          <w:color w:val="000000"/>
          <w:kern w:val="0"/>
          <w:sz w:val="24"/>
          <w:highlight w:val="none"/>
          <w:lang w:val="en-US" w:eastAsia="zh-CN" w:bidi="ar"/>
        </w:rPr>
        <w:t>居民委员会，其</w:t>
      </w:r>
      <w:r>
        <w:rPr>
          <w:rFonts w:hint="eastAsia" w:ascii="仿宋_GB2312" w:hAnsi="仿宋_GB2312" w:eastAsia="仿宋_GB2312" w:cs="仿宋_GB2312"/>
          <w:color w:val="000000"/>
          <w:kern w:val="0"/>
          <w:sz w:val="24"/>
          <w:highlight w:val="none"/>
          <w:lang w:bidi="ar"/>
        </w:rPr>
        <w:t>辖区并入曼宁社区</w:t>
      </w:r>
      <w:r>
        <w:rPr>
          <w:rFonts w:hint="eastAsia" w:ascii="仿宋_GB2312" w:hAnsi="仿宋_GB2312" w:eastAsia="仿宋_GB2312" w:cs="仿宋_GB2312"/>
          <w:color w:val="000000"/>
          <w:kern w:val="0"/>
          <w:sz w:val="24"/>
          <w:highlight w:val="none"/>
          <w:lang w:eastAsia="zh-CN" w:bidi="ar"/>
        </w:rPr>
        <w:t>；</w:t>
      </w:r>
      <w:r>
        <w:rPr>
          <w:rFonts w:hint="eastAsia" w:ascii="仿宋_GB2312" w:hAnsi="仿宋_GB2312" w:eastAsia="仿宋_GB2312" w:cs="仿宋_GB2312"/>
          <w:color w:val="000000"/>
          <w:kern w:val="0"/>
          <w:sz w:val="24"/>
          <w:highlight w:val="none"/>
          <w:lang w:val="en-US" w:eastAsia="zh-CN" w:bidi="ar"/>
        </w:rPr>
        <w:t>撤销</w:t>
      </w:r>
      <w:r>
        <w:rPr>
          <w:rFonts w:hint="eastAsia" w:ascii="仿宋_GB2312" w:hAnsi="仿宋_GB2312" w:eastAsia="仿宋_GB2312" w:cs="仿宋_GB2312"/>
          <w:color w:val="000000"/>
          <w:kern w:val="0"/>
          <w:sz w:val="24"/>
          <w:highlight w:val="none"/>
          <w:lang w:bidi="ar"/>
        </w:rPr>
        <w:t>原融穗社区</w:t>
      </w:r>
      <w:r>
        <w:rPr>
          <w:rFonts w:hint="eastAsia" w:ascii="仿宋_GB2312" w:hAnsi="仿宋_GB2312" w:eastAsia="仿宋_GB2312" w:cs="仿宋_GB2312"/>
          <w:color w:val="000000"/>
          <w:kern w:val="0"/>
          <w:sz w:val="24"/>
          <w:highlight w:val="none"/>
          <w:lang w:val="en-US" w:eastAsia="zh-CN" w:bidi="ar"/>
        </w:rPr>
        <w:t>居民委员会，其</w:t>
      </w:r>
      <w:r>
        <w:rPr>
          <w:rFonts w:hint="eastAsia" w:ascii="仿宋_GB2312" w:hAnsi="仿宋_GB2312" w:eastAsia="仿宋_GB2312" w:cs="仿宋_GB2312"/>
          <w:color w:val="000000"/>
          <w:kern w:val="0"/>
          <w:sz w:val="24"/>
          <w:highlight w:val="none"/>
          <w:lang w:bidi="ar"/>
        </w:rPr>
        <w:t>辖区及和光一期楼盘、广钢公园西段区域并入华尚社区。</w:t>
      </w:r>
    </w:p>
    <w:p>
      <w:pPr>
        <w:widowControl/>
        <w:shd w:val="clear" w:color="auto" w:fill="auto"/>
        <w:spacing w:line="360" w:lineRule="exact"/>
        <w:ind w:firstLine="480" w:firstLineChars="200"/>
        <w:textAlignment w:val="center"/>
        <w:rPr>
          <w:rFonts w:hint="eastAsia" w:ascii="仿宋_GB2312" w:hAnsi="仿宋_GB2312" w:eastAsia="仿宋_GB2312" w:cs="仿宋_GB2312"/>
          <w:color w:val="000000"/>
          <w:kern w:val="0"/>
          <w:sz w:val="24"/>
          <w:highlight w:val="none"/>
          <w:lang w:bidi="ar"/>
        </w:rPr>
      </w:pPr>
      <w:r>
        <w:rPr>
          <w:rFonts w:hint="eastAsia" w:ascii="仿宋_GB2312" w:hAnsi="仿宋_GB2312" w:eastAsia="仿宋_GB2312" w:cs="仿宋_GB2312"/>
          <w:color w:val="000000"/>
          <w:kern w:val="0"/>
          <w:sz w:val="24"/>
          <w:highlight w:val="none"/>
          <w:lang w:val="en-US" w:eastAsia="zh-CN" w:bidi="ar"/>
        </w:rPr>
        <w:t>2.</w:t>
      </w:r>
      <w:r>
        <w:rPr>
          <w:rFonts w:hint="eastAsia" w:ascii="仿宋_GB2312" w:hAnsi="仿宋_GB2312" w:eastAsia="仿宋_GB2312" w:cs="仿宋_GB2312"/>
          <w:color w:val="000000"/>
          <w:kern w:val="0"/>
          <w:sz w:val="24"/>
          <w:highlight w:val="none"/>
          <w:lang w:bidi="ar"/>
        </w:rPr>
        <w:t>本方案中登记服务地段社区划分截至202</w:t>
      </w:r>
      <w:r>
        <w:rPr>
          <w:rFonts w:hint="eastAsia" w:ascii="仿宋_GB2312" w:hAnsi="仿宋_GB2312" w:eastAsia="仿宋_GB2312" w:cs="仿宋_GB2312"/>
          <w:color w:val="000000"/>
          <w:kern w:val="0"/>
          <w:sz w:val="24"/>
          <w:highlight w:val="none"/>
          <w:lang w:val="en-US" w:eastAsia="zh-CN" w:bidi="ar"/>
        </w:rPr>
        <w:t>5</w:t>
      </w:r>
      <w:r>
        <w:rPr>
          <w:rFonts w:hint="eastAsia" w:ascii="仿宋_GB2312" w:hAnsi="仿宋_GB2312" w:eastAsia="仿宋_GB2312" w:cs="仿宋_GB2312"/>
          <w:color w:val="000000"/>
          <w:kern w:val="0"/>
          <w:sz w:val="24"/>
          <w:highlight w:val="none"/>
          <w:lang w:bidi="ar"/>
        </w:rPr>
        <w:t>年</w:t>
      </w:r>
      <w:r>
        <w:rPr>
          <w:rFonts w:hint="eastAsia" w:ascii="仿宋_GB2312" w:hAnsi="仿宋_GB2312" w:eastAsia="仿宋_GB2312" w:cs="仿宋_GB2312"/>
          <w:color w:val="000000"/>
          <w:kern w:val="0"/>
          <w:sz w:val="24"/>
          <w:highlight w:val="none"/>
          <w:lang w:val="en-US" w:eastAsia="zh-CN" w:bidi="ar"/>
        </w:rPr>
        <w:t>3</w:t>
      </w:r>
      <w:r>
        <w:rPr>
          <w:rFonts w:hint="eastAsia" w:ascii="仿宋_GB2312" w:hAnsi="仿宋_GB2312" w:eastAsia="仿宋_GB2312" w:cs="仿宋_GB2312"/>
          <w:color w:val="000000"/>
          <w:kern w:val="0"/>
          <w:sz w:val="24"/>
          <w:highlight w:val="none"/>
          <w:lang w:bidi="ar"/>
        </w:rPr>
        <w:t>月</w:t>
      </w:r>
      <w:r>
        <w:rPr>
          <w:rFonts w:hint="eastAsia" w:ascii="仿宋_GB2312" w:hAnsi="仿宋_GB2312" w:eastAsia="仿宋_GB2312" w:cs="仿宋_GB2312"/>
          <w:color w:val="000000"/>
          <w:kern w:val="0"/>
          <w:sz w:val="24"/>
          <w:highlight w:val="none"/>
          <w:lang w:val="en-US" w:eastAsia="zh-CN" w:bidi="ar"/>
        </w:rPr>
        <w:t>31</w:t>
      </w:r>
      <w:r>
        <w:rPr>
          <w:rFonts w:hint="eastAsia" w:ascii="仿宋_GB2312" w:hAnsi="仿宋_GB2312" w:eastAsia="仿宋_GB2312" w:cs="仿宋_GB2312"/>
          <w:color w:val="000000"/>
          <w:kern w:val="0"/>
          <w:sz w:val="24"/>
          <w:highlight w:val="none"/>
          <w:lang w:bidi="ar"/>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AC20EC"/>
    <w:rsid w:val="21AC20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autoSpaceDE w:val="0"/>
      <w:autoSpaceDN w:val="0"/>
      <w:adjustRightInd w:val="0"/>
      <w:ind w:left="270" w:hanging="270"/>
      <w:jc w:val="left"/>
      <w:outlineLvl w:val="1"/>
    </w:pPr>
    <w:rPr>
      <w:rFonts w:ascii="Arial" w:cs="Arial"/>
      <w:i/>
      <w:iCs/>
      <w:kern w:val="0"/>
      <w:sz w:val="32"/>
      <w:szCs w:val="32"/>
      <w:lang w:val="zh-CN"/>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2025-04-27T08:25:00Z</dcterms:created>
  <dc:creator>WPS_1493776621</dc:creator>
  <cp:lastModifiedBy>WPS_1493776621</cp:lastModifiedBy>
  <dcterms:modified xsi:type="dcterms:W3CDTF">2025-04-27T08:26:16Z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12B3D5F5B5C642A58FF76BF29D575CE6</vt:lpwstr>
  </property>
</Properties>
</file>