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F695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广州市公安局荔湾分局2025年度行政许可实施和监督管理情况报告</w:t>
      </w:r>
    </w:p>
    <w:p w14:paraId="70B22F98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</w:pPr>
    </w:p>
    <w:p w14:paraId="50F947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根据《广东省行政许可监督管理条例》规定和有关要求，现将我单位2025年行政许可实施和监督管理情况报告如下：</w:t>
      </w:r>
    </w:p>
    <w:p w14:paraId="14BBF98A">
      <w:pPr>
        <w:pStyle w:val="9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hAnsi="黑体" w:eastAsia="黑体"/>
          <w:kern w:val="2"/>
          <w:sz w:val="32"/>
          <w:szCs w:val="32"/>
          <w:lang w:val="en-US" w:eastAsia="zh-CN" w:bidi="ar-SA"/>
        </w:rPr>
      </w:pPr>
      <w:r>
        <w:rPr>
          <w:rFonts w:hint="eastAsia" w:hAnsi="黑体" w:eastAsia="黑体"/>
          <w:kern w:val="2"/>
          <w:sz w:val="32"/>
          <w:szCs w:val="32"/>
          <w:lang w:val="en-US" w:eastAsia="zh-CN" w:bidi="ar-SA"/>
        </w:rPr>
        <w:t>基本情况</w:t>
      </w:r>
    </w:p>
    <w:p w14:paraId="4DAEF8E3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2025年，我局行政许可事项主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项18项，子项41项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，以上所有行政许可事项均已进驻广东省政务服务事项管理系统（广东政务服务网）。我局全年行政许可申请量共计817669宗，其中受理量共计817296宗，不受理量373宗；行政许可办结量共计817622宗，其中审批同意量共计812826宗,审批不同意共计4796宗。</w:t>
      </w:r>
    </w:p>
    <w:p w14:paraId="1A1CA468">
      <w:pPr>
        <w:pStyle w:val="1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eastAsia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color w:val="auto"/>
          <w:kern w:val="2"/>
          <w:sz w:val="32"/>
          <w:szCs w:val="32"/>
          <w:lang w:val="en-US" w:eastAsia="zh-CN" w:bidi="ar-SA"/>
        </w:rPr>
        <w:t>（一）</w:t>
      </w:r>
      <w:r>
        <w:rPr>
          <w:rFonts w:hint="eastAsia" w:ascii="楷体" w:hAnsi="楷体" w:eastAsia="楷体" w:cs="楷体"/>
          <w:b w:val="0"/>
          <w:bCs/>
          <w:sz w:val="32"/>
        </w:rPr>
        <w:t>依法实施情况。</w:t>
      </w:r>
      <w:r>
        <w:rPr>
          <w:rFonts w:hint="eastAsia" w:eastAsia="仿宋_GB2312"/>
          <w:kern w:val="2"/>
          <w:sz w:val="32"/>
          <w:szCs w:val="32"/>
          <w:lang w:val="en-US" w:eastAsia="zh-CN" w:bidi="ar-SA"/>
        </w:rPr>
        <w:t>我局严格按照国家法律、行政法规和地方性法规规定的审批权限、范围、程序和条件受理审批各项行政许可申请业务。严格落实首问责任制，坚持做到一次性告知，不存在变相设定和实施行政许可的情况。各许可事项均能严格按照法定办结期限承诺办结，实际平均办结时间均等于或少于法定期限。</w:t>
      </w:r>
    </w:p>
    <w:p w14:paraId="79FF5276">
      <w:pPr>
        <w:pStyle w:val="1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/>
          <w:sz w:val="32"/>
          <w:szCs w:val="32"/>
          <w:lang w:eastAsia="zh-CN"/>
        </w:rPr>
      </w:pPr>
      <w:r>
        <w:rPr>
          <w:rFonts w:hint="eastAsia" w:eastAsia="楷体"/>
          <w:b w:val="0"/>
          <w:bCs/>
          <w:sz w:val="32"/>
          <w:szCs w:val="22"/>
          <w:lang w:eastAsia="zh-CN"/>
        </w:rPr>
        <w:t>（二）</w:t>
      </w:r>
      <w:r>
        <w:rPr>
          <w:rFonts w:eastAsia="楷体"/>
          <w:b w:val="0"/>
          <w:bCs/>
          <w:sz w:val="32"/>
          <w:szCs w:val="22"/>
        </w:rPr>
        <w:t>公开公示情况。</w:t>
      </w:r>
      <w:r>
        <w:rPr>
          <w:rFonts w:hint="eastAsia" w:ascii="仿宋_GB2312" w:hAnsi="仿宋_GB2312" w:eastAsia="仿宋_GB2312" w:cs="仿宋_GB2312"/>
          <w:b w:val="0"/>
          <w:bCs/>
          <w:sz w:val="32"/>
          <w:lang w:eastAsia="zh-CN"/>
        </w:rPr>
        <w:t>我局依据国家法规和工作规范，在</w:t>
      </w:r>
      <w:r>
        <w:rPr>
          <w:rFonts w:hint="eastAsia" w:ascii="仿宋_GB2312" w:hAnsi="仿宋_GB2312" w:eastAsia="仿宋_GB2312"/>
          <w:b w:val="0"/>
          <w:bCs/>
          <w:sz w:val="32"/>
          <w:szCs w:val="32"/>
          <w:lang w:eastAsia="zh-CN"/>
        </w:rPr>
        <w:t>广东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省政务服务网、政府政务服务网站、粤省事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APP小程序、办证窗口等渠道向社会</w:t>
      </w:r>
      <w:r>
        <w:rPr>
          <w:rFonts w:hint="eastAsia" w:ascii="仿宋_GB2312" w:hAnsi="仿宋_GB2312" w:eastAsia="仿宋_GB2312"/>
          <w:sz w:val="32"/>
          <w:szCs w:val="32"/>
        </w:rPr>
        <w:t>公开公示事项实施主体、依据、程序、条件、期限、裁量标准、申请材料及办法、收费标准、申请书格式文本、咨询投诉方式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、范围</w:t>
      </w:r>
      <w:r>
        <w:rPr>
          <w:rFonts w:hint="eastAsia" w:ascii="仿宋_GB2312" w:hAnsi="仿宋_GB2312" w:eastAsia="仿宋_GB2312"/>
          <w:sz w:val="32"/>
          <w:szCs w:val="32"/>
        </w:rPr>
        <w:t>等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情况。我局行政许可结果通过行政执法公示平台进行公示。</w:t>
      </w:r>
    </w:p>
    <w:p w14:paraId="39836917">
      <w:pPr>
        <w:pStyle w:val="1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（三）</w:t>
      </w:r>
      <w:r>
        <w:rPr>
          <w:rFonts w:hint="eastAsia" w:ascii="楷体" w:hAnsi="楷体" w:eastAsia="楷体" w:cs="楷体"/>
          <w:b w:val="0"/>
          <w:bCs/>
          <w:sz w:val="32"/>
          <w:szCs w:val="22"/>
        </w:rPr>
        <w:t>监督</w:t>
      </w:r>
      <w:r>
        <w:rPr>
          <w:rFonts w:eastAsia="楷体"/>
          <w:b w:val="0"/>
          <w:bCs/>
          <w:sz w:val="32"/>
          <w:szCs w:val="22"/>
        </w:rPr>
        <w:t>管理情况。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22"/>
          <w:lang w:eastAsia="zh-CN"/>
        </w:rPr>
        <w:t>我局严格落实国家法律法规要求，完善配套措施手段，健全监督管理机制，切实维护企业群众合法权益。内部监督方面，通过每日提醒、每周通报、每月总结的方式，不断强化</w:t>
      </w:r>
      <w:r>
        <w:rPr>
          <w:rFonts w:hint="default" w:ascii="Times New Roman" w:hAnsi="Times New Roman" w:eastAsia="仿宋_GB2312" w:cs="Times New Roman"/>
          <w:sz w:val="32"/>
          <w:lang w:eastAsia="zh-CN"/>
        </w:rPr>
        <w:t>行政许可</w:t>
      </w:r>
      <w:r>
        <w:rPr>
          <w:rFonts w:hint="default" w:ascii="Times New Roman" w:hAnsi="Times New Roman" w:eastAsia="仿宋_GB2312" w:cs="Times New Roman"/>
          <w:sz w:val="32"/>
        </w:rPr>
        <w:t>工作</w:t>
      </w:r>
      <w:r>
        <w:rPr>
          <w:rFonts w:hint="default" w:ascii="Times New Roman" w:hAnsi="Times New Roman" w:eastAsia="仿宋_GB2312" w:cs="Times New Roman"/>
          <w:sz w:val="32"/>
          <w:lang w:eastAsia="zh-CN"/>
        </w:rPr>
        <w:t>的</w:t>
      </w:r>
      <w:r>
        <w:rPr>
          <w:rFonts w:hint="default" w:ascii="Times New Roman" w:hAnsi="Times New Roman" w:eastAsia="仿宋_GB2312" w:cs="Times New Roman"/>
          <w:sz w:val="32"/>
        </w:rPr>
        <w:t>监督考</w:t>
      </w:r>
      <w:r>
        <w:rPr>
          <w:rFonts w:hint="default" w:ascii="Times New Roman" w:hAnsi="Times New Roman" w:eastAsia="仿宋_GB2312" w:cs="Times New Roman"/>
          <w:sz w:val="32"/>
          <w:szCs w:val="22"/>
        </w:rPr>
        <w:t>核</w:t>
      </w:r>
      <w:r>
        <w:rPr>
          <w:rFonts w:hint="default" w:ascii="Times New Roman" w:hAnsi="Times New Roman" w:eastAsia="仿宋_GB2312" w:cs="Times New Roman"/>
          <w:sz w:val="32"/>
          <w:szCs w:val="22"/>
          <w:lang w:eastAsia="zh-CN"/>
        </w:rPr>
        <w:t>。外部监督方面，综合办证大厅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设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群众意见登记簿、投诉本，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及时收集群众意见和建议，通过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12345政务服务热线、厅局长信箱、信访等方式接受群众反映的问题，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及时妥善处理解决群众的诉求。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2025年，我局对于行政许可实施过程中接到群众的举报投诉均及时开展调查，积极回访举报投诉人，认真回复举报投诉人，未发生因实施行政许可审批被申请行政复议和行政诉讼，未发生有效投诉被追责的情形。</w:t>
      </w:r>
    </w:p>
    <w:p w14:paraId="38C2D299"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07" w:firstLineChars="221"/>
        <w:textAlignment w:val="auto"/>
        <w:rPr>
          <w:rFonts w:hint="eastAsia" w:ascii="仿宋_GB2312" w:hAnsi="宋体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b w:val="0"/>
          <w:bCs/>
          <w:snapToGrid w:val="0"/>
          <w:kern w:val="0"/>
          <w:sz w:val="32"/>
          <w:szCs w:val="32"/>
        </w:rPr>
        <w:t>（四）实施效果情况。</w:t>
      </w:r>
      <w:r>
        <w:rPr>
          <w:rFonts w:hint="eastAsia" w:ascii="仿宋_GB2312" w:hAnsi="宋体" w:eastAsia="仿宋_GB2312" w:cs="Times New Roman"/>
          <w:kern w:val="2"/>
          <w:sz w:val="32"/>
          <w:szCs w:val="32"/>
          <w:lang w:val="en-US" w:eastAsia="zh-CN" w:bidi="ar-SA"/>
        </w:rPr>
        <w:t>我局紧紧围绕“放管服”改革和优化营商环境工作，深化“一窗通办”扩容提质，加大“网办自助办”建设力度，持续推进公安政务服务“标准化、规范化、便利化”，全力提升企业和群众的办事体验。</w:t>
      </w:r>
    </w:p>
    <w:p w14:paraId="36D217D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position w:val="6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b w:val="0"/>
          <w:bCs/>
          <w:snapToGrid w:val="0"/>
          <w:kern w:val="0"/>
          <w:sz w:val="32"/>
          <w:szCs w:val="32"/>
          <w:lang w:eastAsia="zh-CN"/>
        </w:rPr>
        <w:t>（五）</w:t>
      </w:r>
      <w:r>
        <w:rPr>
          <w:rFonts w:hint="eastAsia" w:ascii="楷体" w:hAnsi="楷体" w:eastAsia="楷体" w:cs="楷体"/>
          <w:b w:val="0"/>
          <w:bCs/>
          <w:snapToGrid w:val="0"/>
          <w:kern w:val="0"/>
          <w:sz w:val="32"/>
          <w:szCs w:val="32"/>
        </w:rPr>
        <w:t>创新方式情况。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我局始终坚持以民为本的工作宗旨，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强化服务意识，提高服务质量，行政许可执法工作达到预期效果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一是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持续深化“一窗通办”扩容提质。“一窗通办”公安个人高频事项增至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115项，涵盖户政、出入境、交管多项业务，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方便群众多个事项一次办理的办事需求。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二是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不断扩展“自助办”服务范围。通过增购警务自助服务设备，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精准投放到重点派出所和警务室、相关街道公共服务部门，实现各街道身份证、出入境自助办全面覆盖。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三是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推出“上门办证”服务。成立上门服务队，为区内重点企业提供上门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kern w:val="2"/>
          <w:position w:val="6"/>
          <w:sz w:val="32"/>
          <w:szCs w:val="32"/>
          <w:lang w:val="en-US" w:eastAsia="zh-CN" w:bidi="ar-SA"/>
        </w:rPr>
        <w:t>办、集中办、优先办等便企措施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position w:val="6"/>
          <w:sz w:val="32"/>
          <w:szCs w:val="32"/>
          <w:lang w:val="en-US" w:eastAsia="zh-CN" w:bidi="ar-SA"/>
        </w:rPr>
        <w:t>，得到受惠企业上下一致好评，为我区经济高质量发展贡献力量。</w:t>
      </w:r>
    </w:p>
    <w:p w14:paraId="188D327F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rPr>
          <w:rFonts w:hint="eastAsia" w:ascii="仿宋_GB2312" w:hAnsi="宋体" w:eastAsia="仿宋_GB2312"/>
          <w:sz w:val="32"/>
          <w:szCs w:val="32"/>
          <w:lang w:eastAsia="zh-CN"/>
        </w:rPr>
      </w:pPr>
      <w:r>
        <w:rPr>
          <w:rFonts w:hint="eastAsia" w:eastAsia="楷体" w:cs="黑体"/>
          <w:b w:val="0"/>
          <w:bCs/>
          <w:snapToGrid w:val="0"/>
          <w:kern w:val="0"/>
          <w:sz w:val="32"/>
          <w:szCs w:val="32"/>
        </w:rPr>
        <w:t>（</w:t>
      </w:r>
      <w:r>
        <w:rPr>
          <w:rFonts w:hint="eastAsia" w:eastAsia="楷体" w:cs="黑体"/>
          <w:b w:val="0"/>
          <w:bCs/>
          <w:snapToGrid w:val="0"/>
          <w:kern w:val="0"/>
          <w:sz w:val="32"/>
          <w:szCs w:val="32"/>
          <w:lang w:eastAsia="zh-CN"/>
        </w:rPr>
        <w:t>六</w:t>
      </w:r>
      <w:r>
        <w:rPr>
          <w:rFonts w:hint="eastAsia" w:eastAsia="楷体" w:cs="黑体"/>
          <w:b w:val="0"/>
          <w:bCs/>
          <w:snapToGrid w:val="0"/>
          <w:kern w:val="0"/>
          <w:sz w:val="32"/>
          <w:szCs w:val="32"/>
        </w:rPr>
        <w:t>）推行标准化情况。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我局严格落实</w:t>
      </w:r>
      <w:r>
        <w:rPr>
          <w:rFonts w:hint="eastAsia" w:ascii="仿宋_GB2312" w:hAnsi="仿宋_GB2312" w:eastAsia="仿宋_GB2312" w:cs="仿宋_GB2312"/>
          <w:sz w:val="32"/>
          <w:szCs w:val="32"/>
        </w:rPr>
        <w:t>上级机关的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工作要求</w:t>
      </w:r>
      <w:r>
        <w:rPr>
          <w:rFonts w:hint="eastAsia" w:ascii="仿宋_GB2312" w:hAnsi="仿宋_GB2312" w:eastAsia="仿宋_GB2312" w:cs="仿宋_GB2312"/>
          <w:sz w:val="32"/>
          <w:szCs w:val="32"/>
        </w:rPr>
        <w:t>，优化审批流程、规范审批程序、</w:t>
      </w:r>
      <w:r>
        <w:rPr>
          <w:rFonts w:hint="eastAsia" w:ascii="仿宋_GB2312" w:hAnsi="宋体" w:eastAsia="仿宋_GB2312"/>
          <w:sz w:val="32"/>
          <w:szCs w:val="32"/>
        </w:rPr>
        <w:t>明确审批标准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/>
          <w:sz w:val="32"/>
          <w:szCs w:val="32"/>
        </w:rPr>
        <w:t>推行行政许可标准化工作，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动态更新办事指南，办理材料、办理时限等</w:t>
      </w:r>
      <w:r>
        <w:rPr>
          <w:rFonts w:hint="eastAsia" w:ascii="仿宋_GB2312" w:hAnsi="宋体" w:eastAsia="仿宋_GB2312"/>
          <w:sz w:val="32"/>
          <w:szCs w:val="32"/>
        </w:rPr>
        <w:t>标准保持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於上级部门</w:t>
      </w:r>
      <w:r>
        <w:rPr>
          <w:rFonts w:hint="eastAsia" w:ascii="仿宋_GB2312" w:hAnsi="宋体" w:eastAsia="仿宋_GB2312"/>
          <w:sz w:val="32"/>
          <w:szCs w:val="32"/>
        </w:rPr>
        <w:t>一致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。</w:t>
      </w:r>
    </w:p>
    <w:p w14:paraId="23F92210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rPr>
          <w:rFonts w:hint="eastAsia" w:ascii="Times New Roman" w:hAnsi="黑体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黑体" w:eastAsia="黑体" w:cs="Times New Roman"/>
          <w:kern w:val="2"/>
          <w:sz w:val="32"/>
          <w:szCs w:val="32"/>
          <w:lang w:val="en-US" w:eastAsia="zh-CN" w:bidi="ar-SA"/>
        </w:rPr>
        <w:t>二、存在问题</w:t>
      </w:r>
    </w:p>
    <w:p w14:paraId="05C4A087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2025年，我局虽然在行政许可实施和监督管理工作中取得一定成效，但仍存在一些不足。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政务服务窗口工作队伍能力建设仍需继续加强。部分窗口工作人员面对复杂业务问题时，因知识储备和工作经验不足，导致服务效率不高，服务态度不好，影响群众办事的服务体验。</w:t>
      </w:r>
    </w:p>
    <w:p w14:paraId="3570D354"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黑体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hAnsi="黑体" w:eastAsia="黑体" w:cs="Times New Roman"/>
          <w:kern w:val="2"/>
          <w:sz w:val="32"/>
          <w:szCs w:val="32"/>
          <w:lang w:val="en-US" w:eastAsia="zh-CN" w:bidi="ar-SA"/>
        </w:rPr>
        <w:t>三、</w:t>
      </w:r>
      <w:r>
        <w:rPr>
          <w:rFonts w:hint="eastAsia" w:ascii="Times New Roman" w:hAnsi="黑体" w:eastAsia="黑体" w:cs="Times New Roman"/>
          <w:kern w:val="2"/>
          <w:sz w:val="32"/>
          <w:szCs w:val="32"/>
          <w:lang w:val="en-US" w:eastAsia="zh-CN" w:bidi="ar-SA"/>
        </w:rPr>
        <w:t>下一步工作</w:t>
      </w:r>
    </w:p>
    <w:p w14:paraId="7AA0769F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2026年，我局将继续严格落实市</w:t>
      </w:r>
      <w:r>
        <w:rPr>
          <w:rFonts w:hint="eastAsia" w:eastAsia="仿宋_GB2312" w:cs="Times New Roman"/>
          <w:b w:val="0"/>
          <w:bCs w:val="0"/>
          <w:sz w:val="32"/>
          <w:szCs w:val="32"/>
          <w:lang w:val="en-US" w:eastAsia="zh-CN"/>
        </w:rPr>
        <w:t>公安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局、区委、区政府“放管服”工作要求，牢固树立“服务无境”的工作理念，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坚持群众满意为导向，抓住问题关键，积极落实整改，不断提高公安政务服务能力水平质量，打造荔湾公安服务品牌。</w:t>
      </w:r>
    </w:p>
    <w:p w14:paraId="7C07F1B9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6004A99B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广州市公安局荔湾分局</w:t>
      </w:r>
    </w:p>
    <w:p w14:paraId="0B36397C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 2026年3月20日</w:t>
      </w:r>
    </w:p>
    <w:p w14:paraId="649C84D8">
      <w:pPr>
        <w:pStyle w:val="1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0C27EC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6"/>
    <w:multiLevelType w:val="singleLevel"/>
    <w:tmpl w:val="00000006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48D0"/>
    <w:rsid w:val="004748D0"/>
    <w:rsid w:val="7DB66509"/>
    <w:rsid w:val="7F737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6">
    <w:name w:val="heading 3"/>
    <w:basedOn w:val="1"/>
    <w:next w:val="1"/>
    <w:unhideWhenUsed/>
    <w:qFormat/>
    <w:uiPriority w:val="0"/>
    <w:pPr>
      <w:keepNext w:val="0"/>
      <w:keepLines w:val="0"/>
      <w:spacing w:beforeLines="0" w:beforeAutospacing="0" w:afterLines="0" w:afterAutospacing="0" w:line="560" w:lineRule="exact"/>
      <w:outlineLvl w:val="2"/>
    </w:pPr>
    <w:rPr>
      <w:rFonts w:eastAsia="楷体"/>
      <w:position w:val="6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1"/>
    <w:basedOn w:val="3"/>
    <w:next w:val="5"/>
    <w:qFormat/>
    <w:uiPriority w:val="0"/>
    <w:rPr>
      <w:rFonts w:ascii="Times New Roman" w:eastAsia="宋体" w:cs="Times New Roman"/>
    </w:rPr>
  </w:style>
  <w:style w:type="paragraph" w:customStyle="1" w:styleId="3">
    <w:name w:val="正文1"/>
    <w:basedOn w:val="4"/>
    <w:qFormat/>
    <w:uiPriority w:val="0"/>
    <w:pPr>
      <w:ind w:firstLine="708" w:firstLineChars="236"/>
    </w:pPr>
    <w:rPr>
      <w:rFonts w:ascii="仿宋_GB2312" w:eastAsia="仿宋_GB2312" w:cs="仿宋_GB2312"/>
      <w:sz w:val="30"/>
      <w:szCs w:val="30"/>
    </w:rPr>
  </w:style>
  <w:style w:type="paragraph" w:customStyle="1" w:styleId="4">
    <w:name w:val="正文 New New New New New New New"/>
    <w:next w:val="2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5">
    <w:name w:val="Body Text"/>
    <w:basedOn w:val="1"/>
    <w:next w:val="1"/>
    <w:uiPriority w:val="0"/>
    <w:pPr>
      <w:spacing w:line="520" w:lineRule="exact"/>
    </w:pPr>
    <w:rPr>
      <w:rFonts w:ascii="仿宋_GB2312" w:eastAsia="仿宋_GB2312"/>
      <w:sz w:val="32"/>
    </w:rPr>
  </w:style>
  <w:style w:type="paragraph" w:customStyle="1" w:styleId="9">
    <w:name w:val="正文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customStyle="1" w:styleId="10">
    <w:name w:val="正文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11">
    <w:name w:val="正文 New New New New New New New New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12">
    <w:name w:val="正文 New New New New New New New New New New New New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其他</Company>
  <Pages>3</Pages>
  <Words>1480</Words>
  <Characters>1537</Characters>
  <Lines>0</Lines>
  <Paragraphs>0</Paragraphs>
  <TotalTime>5</TotalTime>
  <ScaleCrop>false</ScaleCrop>
  <LinksUpToDate>false</LinksUpToDate>
  <CharactersWithSpaces>1583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2026-03-09T07:13:00Z</dcterms:created>
  <dc:creator>Administrator</dc:creator>
  <cp:lastModifiedBy>Stay ~with me</cp:lastModifiedBy>
  <dcterms:modified xsi:type="dcterms:W3CDTF">2026-03-18T09:25:49Z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eyJoZGlkIjoiNjA4N2QzMDk5N2M2Y2Y4MDY2YTViYzFlZWNiN2M5ZmQiLCJ1c2VySWQiOiIyNDQzNTAzMzIifQ==</vt:lpwstr>
  </property>
  <property fmtid="{D5CDD505-2E9C-101B-9397-08002B2CF9AE}" pid="4" name="ICV">
    <vt:lpwstr>3FFEF7F2FE5B46D5AF3D99C7B3477BEE_13</vt:lpwstr>
  </property>
</Properties>
</file>