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272" w:leftChars="-85" w:right="-234" w:rightChars="-73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广州市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荔湾区人民政府东沙街道办事处</w:t>
      </w:r>
      <w:r>
        <w:rPr>
          <w:rFonts w:hint="eastAsia" w:ascii="方正小标宋_GBK" w:eastAsia="方正小标宋_GBK"/>
          <w:sz w:val="44"/>
          <w:szCs w:val="44"/>
        </w:rPr>
        <w:t>20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25</w:t>
      </w:r>
      <w:r>
        <w:rPr>
          <w:rFonts w:hint="eastAsia" w:ascii="方正小标宋_GBK" w:eastAsia="方正小标宋_GBK"/>
          <w:sz w:val="44"/>
          <w:szCs w:val="44"/>
        </w:rPr>
        <w:t>年度行政许可实施和监督管理情况报告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  <w:lang w:eastAsia="zh-CN"/>
        </w:rPr>
        <w:t>广东省行政许可监督管理条例</w:t>
      </w:r>
      <w:r>
        <w:rPr>
          <w:rFonts w:eastAsia="仿宋_GB2312"/>
          <w:sz w:val="32"/>
          <w:szCs w:val="32"/>
        </w:rPr>
        <w:t>》</w:t>
      </w:r>
      <w:r>
        <w:rPr>
          <w:rFonts w:hint="eastAsia" w:eastAsia="仿宋_GB2312"/>
          <w:sz w:val="32"/>
          <w:szCs w:val="32"/>
          <w:lang w:eastAsia="zh-CN"/>
        </w:rPr>
        <w:t>的</w:t>
      </w:r>
      <w:r>
        <w:rPr>
          <w:rFonts w:eastAsia="仿宋_GB2312"/>
          <w:sz w:val="32"/>
          <w:szCs w:val="32"/>
        </w:rPr>
        <w:t>要求，现将我单位20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年行政许可实施和监督管理情况报告如下：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一、基本情况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年，</w:t>
      </w:r>
      <w:r>
        <w:rPr>
          <w:rFonts w:hint="eastAsia"/>
          <w:sz w:val="32"/>
          <w:szCs w:val="32"/>
          <w:lang w:eastAsia="zh-CN"/>
        </w:rPr>
        <w:t>我</w:t>
      </w:r>
      <w:r>
        <w:rPr>
          <w:rFonts w:eastAsia="仿宋_GB2312"/>
          <w:sz w:val="32"/>
          <w:szCs w:val="32"/>
        </w:rPr>
        <w:t>单位行政许可事项数量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1项</w:t>
      </w:r>
      <w:r>
        <w:rPr>
          <w:rFonts w:hint="eastAsia" w:ascii="Times New Roman" w:hAnsi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在村庄、集镇规划区内公共场所修建临时建筑等设施审批</w:t>
      </w:r>
      <w:r>
        <w:rPr>
          <w:rFonts w:ascii="Times New Roman" w:hAnsi="Times New Roman" w:eastAsia="仿宋_GB2312"/>
          <w:sz w:val="32"/>
          <w:szCs w:val="32"/>
        </w:rPr>
        <w:t>；</w:t>
      </w:r>
      <w:r>
        <w:rPr>
          <w:rFonts w:hint="eastAsia" w:ascii="Times New Roman" w:hAnsi="Times New Roman"/>
          <w:sz w:val="32"/>
          <w:szCs w:val="32"/>
          <w:lang w:eastAsia="zh-CN"/>
        </w:rPr>
        <w:t>收到</w:t>
      </w:r>
      <w:r>
        <w:rPr>
          <w:rFonts w:ascii="Times New Roman" w:hAnsi="Times New Roman" w:eastAsia="仿宋_GB2312"/>
          <w:sz w:val="32"/>
          <w:szCs w:val="32"/>
        </w:rPr>
        <w:t>行政许可申</w:t>
      </w:r>
      <w:r>
        <w:rPr>
          <w:rFonts w:eastAsia="仿宋_GB2312"/>
          <w:sz w:val="32"/>
          <w:szCs w:val="32"/>
        </w:rPr>
        <w:t>请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，其中受理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、不受理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；行政许可办结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，其中审批同意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、审批不同意</w:t>
      </w:r>
      <w:r>
        <w:rPr>
          <w:rFonts w:hint="eastAsia"/>
          <w:sz w:val="32"/>
          <w:szCs w:val="32"/>
          <w:lang w:val="en-US" w:eastAsia="zh-CN"/>
        </w:rPr>
        <w:t>0件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（一）依法实施情况。</w:t>
      </w:r>
      <w:r>
        <w:rPr>
          <w:rFonts w:hint="eastAsia" w:eastAsia="仿宋_GB2312"/>
          <w:sz w:val="32"/>
          <w:szCs w:val="32"/>
        </w:rPr>
        <w:t>我单位严格按照法律法规规定的审批权限、范围、程序和条件实施行政许可，未出现越权审批或违规审批行为。未发现变相设定或实施行政许可的情况。对涉及行政许可的配套规范性文件进行了全面清理，未发现与上位法冲突或需要修改的情形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（二）公开公示情况。</w:t>
      </w:r>
      <w:r>
        <w:rPr>
          <w:rFonts w:hint="eastAsia" w:eastAsia="仿宋_GB2312"/>
          <w:sz w:val="32"/>
          <w:szCs w:val="32"/>
        </w:rPr>
        <w:t>我单位通过线上线下多种渠道，全面、及时地公开了行政许可的相关信息。公示内容条目清晰、要点明确，方便申请人查阅、对照和理解，切实提升政务服务的透明度和便利化水平。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</w:t>
      </w:r>
      <w:r>
        <w:rPr>
          <w:rFonts w:hint="eastAsia" w:eastAsia="楷体_GB2312"/>
          <w:sz w:val="32"/>
          <w:szCs w:val="32"/>
        </w:rPr>
        <w:t>监督管理情况</w:t>
      </w:r>
      <w:r>
        <w:rPr>
          <w:rFonts w:eastAsia="楷体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我单位</w:t>
      </w:r>
      <w:r>
        <w:rPr>
          <w:rFonts w:hint="eastAsia"/>
          <w:sz w:val="32"/>
          <w:szCs w:val="32"/>
          <w:lang w:eastAsia="zh-CN"/>
        </w:rPr>
        <w:t>严格落实</w:t>
      </w:r>
      <w:r>
        <w:rPr>
          <w:rFonts w:hint="eastAsia" w:eastAsia="仿宋_GB2312"/>
          <w:sz w:val="32"/>
          <w:szCs w:val="32"/>
        </w:rPr>
        <w:t>行政许可监管制度，</w:t>
      </w:r>
      <w:r>
        <w:rPr>
          <w:rFonts w:hint="eastAsia"/>
          <w:sz w:val="32"/>
          <w:szCs w:val="32"/>
          <w:lang w:eastAsia="zh-CN"/>
        </w:rPr>
        <w:t>规范</w:t>
      </w:r>
      <w:r>
        <w:rPr>
          <w:rFonts w:hint="eastAsia" w:eastAsia="仿宋_GB2312"/>
          <w:sz w:val="32"/>
          <w:szCs w:val="32"/>
        </w:rPr>
        <w:t>审批后的监督检查职责和标准。单位内部通过审批流程监控、岗位责任制等方式加强对审批行为的监督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（四）实施效果情况。</w:t>
      </w:r>
      <w:r>
        <w:rPr>
          <w:rFonts w:hint="eastAsia" w:eastAsia="楷体_GB2312"/>
          <w:sz w:val="32"/>
          <w:szCs w:val="32"/>
          <w:lang w:eastAsia="zh-CN"/>
        </w:rPr>
        <w:t>鉴于</w:t>
      </w:r>
      <w:r>
        <w:rPr>
          <w:rFonts w:hint="eastAsia" w:eastAsia="仿宋_GB2312"/>
          <w:sz w:val="32"/>
          <w:szCs w:val="32"/>
        </w:rPr>
        <w:t>2025年度</w:t>
      </w:r>
      <w:r>
        <w:rPr>
          <w:rFonts w:hint="eastAsia"/>
          <w:sz w:val="32"/>
          <w:szCs w:val="32"/>
          <w:lang w:eastAsia="zh-CN"/>
        </w:rPr>
        <w:t>申请受理数为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无法体现实施效果。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为进一步</w:t>
      </w:r>
      <w:r>
        <w:rPr>
          <w:rFonts w:hint="eastAsia" w:eastAsia="仿宋_GB2312"/>
          <w:sz w:val="32"/>
          <w:szCs w:val="32"/>
        </w:rPr>
        <w:t>规范村庄、集镇规划区内公共场所临时建设行为，维护城乡规划秩序和公共安全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相关制度安排已通过宣传、咨询等方式向社会传达，群众知晓率逐步提升，为后续实施打下良好基础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（五）推行标准化情况。</w:t>
      </w:r>
      <w:r>
        <w:rPr>
          <w:rFonts w:hint="eastAsia" w:eastAsia="仿宋_GB2312"/>
          <w:sz w:val="32"/>
          <w:szCs w:val="32"/>
        </w:rPr>
        <w:t>我单位对行政许可事项名称、实施依据、申请条件、材料清单、办理流程、时限要求等要素进行规范，最大限度减少自由裁量权。未涉及需由中介机构提供服务的事项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二、存在问题和困难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 审批实践经验不足：因长期未办理该事项，相关工作人员对审批流程的熟悉程度可能下降，存在“空转”风险。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. 协同机制尚不完善：与规划、住建等部门的协同机制尚未完全建立，可能影响后续事项办理效率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三、下一步工作措施及有关建议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 加强政策宣传：通过村居公告栏、政务服务窗口等渠道，广泛宣传该行政许可事项的适用范围、办理流程和政策意义，提升群众知晓率和参与度。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 强化业务培训：定期组织审批人员开展业务学习和模拟演练，确保熟练掌握审批流程和要求，提升实战能力。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 完善协同机制：加强与区规划、住建、农业农村等部门的沟通协作，推动信息共享和联合审查机制建设，提升审批效率和协同性。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4. 优化服务流程：持续优化办事指南，探索“一件事一次办”集成服务模式，提升群众办事便利度和满意度</w:t>
      </w:r>
      <w:r>
        <w:rPr>
          <w:rFonts w:hint="eastAsia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15126"/>
    <w:rsid w:val="18CB1CEB"/>
    <w:rsid w:val="280E42B1"/>
    <w:rsid w:val="3D0563AE"/>
    <w:rsid w:val="5CD15126"/>
    <w:rsid w:val="65D13DF6"/>
    <w:rsid w:val="6B92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0" w:beforeAutospacing="0" w:after="0" w:afterAutospacing="0" w:line="240" w:lineRule="auto"/>
      <w:ind w:left="0" w:right="0" w:firstLine="0"/>
      <w:jc w:val="both"/>
    </w:pPr>
    <w:rPr>
      <w:rFonts w:hint="default" w:ascii="Times New Roman" w:hAnsi="Times New Roman" w:eastAsia="仿宋_GB2312" w:cs="仿宋_GB2312"/>
      <w:color w:val="auto"/>
      <w:spacing w:val="0"/>
      <w:kern w:val="2"/>
      <w:positio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2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2026-03-20T03:30:00Z</dcterms:created>
  <dc:creator>陈广来</dc:creator>
  <cp:lastModifiedBy>陈广来</cp:lastModifiedBy>
  <dcterms:modified xsi:type="dcterms:W3CDTF">2026-03-23T06:21:09Z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BEF88B73F5B3414A808D457E8FB78C24</vt:lpwstr>
  </property>
</Properties>
</file>