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7E95D8">
      <w:pPr>
        <w:spacing w:line="360" w:lineRule="auto"/>
        <w:rPr>
          <w:rFonts w:hint="eastAsia" w:ascii="宋体" w:hAnsi="宋体" w:eastAsia="宋体" w:cs="宋体"/>
          <w:b/>
          <w:caps w:val="0"/>
          <w:sz w:val="28"/>
          <w:szCs w:val="28"/>
          <w:highlight w:val="none"/>
        </w:rPr>
      </w:pPr>
    </w:p>
    <w:p w14:paraId="637E8002">
      <w:pPr>
        <w:pStyle w:val="6"/>
        <w:rPr>
          <w:rFonts w:hint="eastAsia" w:ascii="宋体" w:hAnsi="宋体" w:eastAsia="宋体" w:cs="宋体"/>
          <w:caps w:val="0"/>
          <w:highlight w:val="none"/>
        </w:rPr>
      </w:pPr>
    </w:p>
    <w:p w14:paraId="3A23488F">
      <w:pPr>
        <w:spacing w:line="360" w:lineRule="auto"/>
        <w:rPr>
          <w:rFonts w:hint="eastAsia" w:ascii="宋体" w:hAnsi="宋体" w:eastAsia="宋体" w:cs="宋体"/>
          <w:b/>
          <w:caps w:val="0"/>
          <w:sz w:val="28"/>
          <w:szCs w:val="28"/>
          <w:highlight w:val="none"/>
        </w:rPr>
      </w:pPr>
    </w:p>
    <w:p w14:paraId="1E0CF5A9">
      <w:pPr>
        <w:spacing w:line="360" w:lineRule="auto"/>
        <w:jc w:val="center"/>
        <w:outlineLvl w:val="9"/>
        <w:rPr>
          <w:rFonts w:hint="eastAsia" w:ascii="宋体" w:hAnsi="宋体" w:eastAsia="宋体" w:cs="宋体"/>
          <w:b/>
          <w:bCs/>
          <w:caps w:val="0"/>
          <w:w w:val="150"/>
          <w:sz w:val="32"/>
          <w:szCs w:val="32"/>
          <w:highlight w:val="none"/>
          <w:u w:val="none"/>
        </w:rPr>
      </w:pPr>
      <w:r>
        <w:rPr>
          <w:rFonts w:hint="eastAsia" w:ascii="宋体" w:hAnsi="宋体" w:eastAsia="宋体" w:cs="宋体"/>
          <w:b/>
          <w:bCs/>
          <w:caps w:val="0"/>
          <w:color w:val="000000"/>
          <w:sz w:val="48"/>
          <w:szCs w:val="48"/>
          <w:highlight w:val="none"/>
          <w:u w:val="none"/>
          <w:shd w:val="clear" w:color="auto" w:fill="FFFFFF"/>
          <w:lang w:eastAsia="zh-CN"/>
        </w:rPr>
        <w:t>增埗桥下老旧厂区改造项目勘察设计</w:t>
      </w:r>
    </w:p>
    <w:p w14:paraId="1D55E5C1">
      <w:pPr>
        <w:spacing w:line="360" w:lineRule="auto"/>
        <w:rPr>
          <w:rFonts w:hint="eastAsia" w:ascii="宋体" w:hAnsi="宋体" w:eastAsia="宋体" w:cs="宋体"/>
          <w:b/>
          <w:caps w:val="0"/>
          <w:w w:val="150"/>
          <w:sz w:val="28"/>
          <w:szCs w:val="28"/>
          <w:highlight w:val="none"/>
        </w:rPr>
      </w:pPr>
    </w:p>
    <w:p w14:paraId="0D6FF4FF">
      <w:pPr>
        <w:spacing w:line="360" w:lineRule="auto"/>
        <w:jc w:val="center"/>
        <w:rPr>
          <w:rFonts w:hint="eastAsia" w:ascii="宋体" w:hAnsi="宋体" w:eastAsia="宋体" w:cs="宋体"/>
          <w:b/>
          <w:bCs/>
          <w:caps w:val="0"/>
          <w:sz w:val="72"/>
          <w:szCs w:val="72"/>
          <w:highlight w:val="none"/>
        </w:rPr>
      </w:pPr>
    </w:p>
    <w:p w14:paraId="1B48442D">
      <w:pPr>
        <w:spacing w:line="360" w:lineRule="auto"/>
        <w:jc w:val="center"/>
        <w:rPr>
          <w:rFonts w:hint="eastAsia" w:ascii="宋体" w:hAnsi="宋体" w:eastAsia="宋体" w:cs="宋体"/>
          <w:b/>
          <w:bCs/>
          <w:caps w:val="0"/>
          <w:sz w:val="72"/>
          <w:szCs w:val="72"/>
          <w:highlight w:val="none"/>
        </w:rPr>
      </w:pPr>
    </w:p>
    <w:p w14:paraId="79A3F81C">
      <w:pPr>
        <w:spacing w:line="360" w:lineRule="auto"/>
        <w:jc w:val="center"/>
        <w:outlineLvl w:val="9"/>
        <w:rPr>
          <w:rFonts w:hint="eastAsia" w:ascii="宋体" w:hAnsi="宋体" w:eastAsia="宋体" w:cs="宋体"/>
          <w:b/>
          <w:bCs/>
          <w:caps w:val="0"/>
          <w:sz w:val="52"/>
          <w:szCs w:val="52"/>
          <w:highlight w:val="none"/>
        </w:rPr>
      </w:pPr>
      <w:bookmarkStart w:id="0" w:name="_Toc9810"/>
      <w:bookmarkStart w:id="1" w:name="_Toc32194"/>
      <w:r>
        <w:rPr>
          <w:rFonts w:hint="eastAsia" w:ascii="宋体" w:hAnsi="宋体" w:eastAsia="宋体" w:cs="宋体"/>
          <w:b/>
          <w:bCs/>
          <w:caps w:val="0"/>
          <w:sz w:val="52"/>
          <w:szCs w:val="52"/>
          <w:highlight w:val="none"/>
        </w:rPr>
        <w:t>询比文件</w:t>
      </w:r>
      <w:bookmarkEnd w:id="0"/>
      <w:bookmarkEnd w:id="1"/>
    </w:p>
    <w:p w14:paraId="0E0ECCC3">
      <w:pPr>
        <w:spacing w:line="360" w:lineRule="auto"/>
        <w:jc w:val="distribute"/>
        <w:rPr>
          <w:rFonts w:hint="eastAsia" w:ascii="宋体" w:hAnsi="宋体" w:eastAsia="宋体" w:cs="宋体"/>
          <w:b/>
          <w:caps w:val="0"/>
          <w:w w:val="150"/>
          <w:sz w:val="96"/>
          <w:highlight w:val="none"/>
        </w:rPr>
      </w:pPr>
    </w:p>
    <w:p w14:paraId="660508E1">
      <w:pPr>
        <w:spacing w:line="360" w:lineRule="auto"/>
        <w:jc w:val="center"/>
        <w:rPr>
          <w:rFonts w:hint="eastAsia" w:ascii="宋体" w:hAnsi="宋体" w:eastAsia="宋体" w:cs="宋体"/>
          <w:b/>
          <w:caps w:val="0"/>
          <w:w w:val="150"/>
          <w:sz w:val="44"/>
          <w:highlight w:val="none"/>
        </w:rPr>
      </w:pPr>
    </w:p>
    <w:p w14:paraId="4249903F">
      <w:pPr>
        <w:spacing w:line="360" w:lineRule="auto"/>
        <w:jc w:val="center"/>
        <w:rPr>
          <w:rFonts w:hint="eastAsia" w:ascii="宋体" w:hAnsi="宋体" w:eastAsia="宋体" w:cs="宋体"/>
          <w:b/>
          <w:caps w:val="0"/>
          <w:w w:val="150"/>
          <w:sz w:val="44"/>
          <w:highlight w:val="none"/>
        </w:rPr>
      </w:pPr>
    </w:p>
    <w:p w14:paraId="45D7F6FF">
      <w:pPr>
        <w:spacing w:line="360" w:lineRule="auto"/>
        <w:jc w:val="center"/>
        <w:rPr>
          <w:rFonts w:hint="eastAsia" w:ascii="宋体" w:hAnsi="宋体" w:eastAsia="宋体" w:cs="宋体"/>
          <w:b/>
          <w:caps w:val="0"/>
          <w:w w:val="150"/>
          <w:sz w:val="44"/>
          <w:highlight w:val="none"/>
        </w:rPr>
      </w:pPr>
    </w:p>
    <w:p w14:paraId="74599526">
      <w:pPr>
        <w:spacing w:line="360" w:lineRule="auto"/>
        <w:jc w:val="center"/>
        <w:rPr>
          <w:rFonts w:hint="eastAsia" w:ascii="宋体" w:hAnsi="宋体" w:eastAsia="宋体" w:cs="宋体"/>
          <w:b/>
          <w:caps w:val="0"/>
          <w:w w:val="150"/>
          <w:sz w:val="44"/>
          <w:highlight w:val="none"/>
        </w:rPr>
      </w:pPr>
    </w:p>
    <w:p w14:paraId="58277F03">
      <w:pPr>
        <w:spacing w:line="360" w:lineRule="auto"/>
        <w:ind w:firstLine="803" w:firstLineChars="250"/>
        <w:rPr>
          <w:rFonts w:hint="eastAsia" w:ascii="宋体" w:hAnsi="宋体" w:eastAsia="宋体" w:cs="宋体"/>
          <w:b/>
          <w:bCs/>
          <w:caps w:val="0"/>
          <w:sz w:val="32"/>
          <w:szCs w:val="32"/>
          <w:highlight w:val="none"/>
        </w:rPr>
      </w:pPr>
    </w:p>
    <w:p w14:paraId="0249D171">
      <w:pPr>
        <w:spacing w:line="360" w:lineRule="auto"/>
        <w:ind w:firstLine="803" w:firstLineChars="250"/>
        <w:outlineLvl w:val="9"/>
        <w:rPr>
          <w:rFonts w:hint="eastAsia" w:ascii="宋体" w:hAnsi="宋体" w:eastAsia="宋体" w:cs="宋体"/>
          <w:b/>
          <w:bCs/>
          <w:caps w:val="0"/>
          <w:sz w:val="32"/>
          <w:szCs w:val="32"/>
          <w:highlight w:val="none"/>
          <w:lang w:eastAsia="zh-CN"/>
        </w:rPr>
      </w:pPr>
      <w:bookmarkStart w:id="2" w:name="_Toc19919"/>
      <w:bookmarkStart w:id="3" w:name="_Toc831"/>
      <w:r>
        <w:rPr>
          <w:rFonts w:hint="eastAsia" w:ascii="宋体" w:hAnsi="宋体" w:eastAsia="宋体" w:cs="宋体"/>
          <w:b/>
          <w:bCs/>
          <w:caps w:val="0"/>
          <w:sz w:val="32"/>
          <w:szCs w:val="32"/>
          <w:highlight w:val="none"/>
        </w:rPr>
        <w:t>询比单位：</w:t>
      </w:r>
      <w:bookmarkEnd w:id="2"/>
      <w:bookmarkEnd w:id="3"/>
      <w:r>
        <w:rPr>
          <w:rFonts w:hint="eastAsia" w:ascii="宋体" w:hAnsi="宋体" w:eastAsia="宋体" w:cs="宋体"/>
          <w:b/>
          <w:bCs/>
          <w:caps w:val="0"/>
          <w:sz w:val="32"/>
          <w:szCs w:val="32"/>
          <w:highlight w:val="none"/>
          <w:lang w:eastAsia="zh-CN"/>
        </w:rPr>
        <w:t>广州市荔湾区建设工程项目代建中心</w:t>
      </w:r>
    </w:p>
    <w:p w14:paraId="288FC45D">
      <w:pPr>
        <w:spacing w:line="360" w:lineRule="auto"/>
        <w:ind w:firstLine="803" w:firstLineChars="250"/>
        <w:outlineLvl w:val="9"/>
        <w:rPr>
          <w:rFonts w:hint="eastAsia" w:ascii="宋体" w:hAnsi="宋体" w:eastAsia="宋体" w:cs="宋体"/>
          <w:b/>
          <w:bCs/>
          <w:caps w:val="0"/>
          <w:sz w:val="32"/>
          <w:szCs w:val="32"/>
          <w:highlight w:val="none"/>
          <w:lang w:val="en-US" w:eastAsia="zh-CN"/>
        </w:rPr>
      </w:pPr>
      <w:bookmarkStart w:id="4" w:name="_Toc24188"/>
      <w:bookmarkStart w:id="5" w:name="_Toc8780"/>
      <w:r>
        <w:rPr>
          <w:rFonts w:hint="eastAsia" w:ascii="宋体" w:hAnsi="宋体" w:eastAsia="宋体" w:cs="宋体"/>
          <w:b/>
          <w:bCs/>
          <w:caps w:val="0"/>
          <w:sz w:val="32"/>
          <w:szCs w:val="32"/>
          <w:highlight w:val="none"/>
        </w:rPr>
        <w:t>询比代理单位：</w:t>
      </w:r>
      <w:bookmarkEnd w:id="4"/>
      <w:r>
        <w:rPr>
          <w:rFonts w:hint="eastAsia" w:ascii="宋体" w:hAnsi="宋体" w:eastAsia="宋体" w:cs="宋体"/>
          <w:b/>
          <w:bCs/>
          <w:caps w:val="0"/>
          <w:sz w:val="32"/>
          <w:szCs w:val="32"/>
          <w:highlight w:val="none"/>
          <w:lang w:eastAsia="zh-CN"/>
        </w:rPr>
        <w:t>广东冠诚工程管理有限公司</w:t>
      </w:r>
      <w:bookmarkEnd w:id="5"/>
    </w:p>
    <w:p w14:paraId="77235CB1">
      <w:pPr>
        <w:spacing w:line="360" w:lineRule="auto"/>
        <w:jc w:val="center"/>
        <w:outlineLvl w:val="9"/>
        <w:rPr>
          <w:rFonts w:hint="eastAsia" w:ascii="宋体" w:hAnsi="宋体" w:eastAsia="宋体" w:cs="宋体"/>
          <w:b/>
          <w:caps w:val="0"/>
          <w:sz w:val="32"/>
          <w:szCs w:val="32"/>
          <w:highlight w:val="none"/>
        </w:rPr>
      </w:pPr>
      <w:bookmarkStart w:id="6" w:name="_Toc29221"/>
      <w:bookmarkStart w:id="7" w:name="_Toc30942"/>
      <w:r>
        <w:rPr>
          <w:rFonts w:hint="eastAsia" w:ascii="宋体" w:hAnsi="宋体" w:eastAsia="宋体" w:cs="宋体"/>
          <w:b/>
          <w:caps w:val="0"/>
          <w:sz w:val="32"/>
          <w:szCs w:val="32"/>
          <w:highlight w:val="none"/>
          <w:lang w:val="en-US" w:eastAsia="zh-CN"/>
        </w:rPr>
        <w:t>二〇二六</w:t>
      </w:r>
      <w:r>
        <w:rPr>
          <w:rFonts w:hint="eastAsia" w:ascii="宋体" w:hAnsi="宋体" w:eastAsia="宋体" w:cs="宋体"/>
          <w:b/>
          <w:caps w:val="0"/>
          <w:sz w:val="32"/>
          <w:szCs w:val="32"/>
          <w:highlight w:val="none"/>
        </w:rPr>
        <w:t>年</w:t>
      </w:r>
      <w:r>
        <w:rPr>
          <w:rFonts w:hint="eastAsia" w:ascii="宋体" w:hAnsi="宋体" w:eastAsia="宋体" w:cs="宋体"/>
          <w:b/>
          <w:caps w:val="0"/>
          <w:sz w:val="32"/>
          <w:szCs w:val="32"/>
          <w:highlight w:val="none"/>
          <w:lang w:val="en-US" w:eastAsia="zh-CN"/>
        </w:rPr>
        <w:t>四</w:t>
      </w:r>
      <w:r>
        <w:rPr>
          <w:rFonts w:hint="eastAsia" w:ascii="宋体" w:hAnsi="宋体" w:eastAsia="宋体" w:cs="宋体"/>
          <w:b/>
          <w:caps w:val="0"/>
          <w:sz w:val="32"/>
          <w:szCs w:val="32"/>
          <w:highlight w:val="none"/>
        </w:rPr>
        <w:t>月</w:t>
      </w:r>
      <w:bookmarkEnd w:id="6"/>
      <w:bookmarkEnd w:id="7"/>
    </w:p>
    <w:p w14:paraId="4984EC9C">
      <w:pPr>
        <w:pStyle w:val="58"/>
        <w:jc w:val="center"/>
        <w:rPr>
          <w:rFonts w:hint="eastAsia" w:ascii="宋体" w:hAnsi="宋体" w:eastAsia="宋体" w:cs="宋体"/>
          <w:kern w:val="2"/>
          <w:sz w:val="21"/>
          <w:szCs w:val="24"/>
          <w:highlight w:val="none"/>
          <w:lang w:val="en-US" w:eastAsia="zh-CN" w:bidi="ar-SA"/>
        </w:rPr>
        <w:sectPr>
          <w:footerReference r:id="rId5" w:type="first"/>
          <w:headerReference r:id="rId3" w:type="default"/>
          <w:headerReference r:id="rId4" w:type="even"/>
          <w:pgSz w:w="11906" w:h="16838"/>
          <w:pgMar w:top="1440" w:right="1800" w:bottom="1440" w:left="1800" w:header="851" w:footer="992" w:gutter="0"/>
          <w:pgNumType w:fmt="decimal" w:start="1"/>
          <w:cols w:space="425" w:num="1"/>
          <w:docGrid w:type="lines" w:linePitch="312" w:charSpace="0"/>
        </w:sectPr>
      </w:pPr>
    </w:p>
    <w:sdt>
      <w:sdtPr>
        <w:rPr>
          <w:rFonts w:hint="eastAsia" w:ascii="宋体" w:hAnsi="宋体" w:eastAsia="宋体" w:cs="宋体"/>
          <w:kern w:val="2"/>
          <w:sz w:val="21"/>
          <w:szCs w:val="24"/>
          <w:highlight w:val="none"/>
          <w:lang w:val="en-US" w:eastAsia="zh-CN" w:bidi="ar-SA"/>
        </w:rPr>
        <w:id w:val="147458762"/>
        <w15:color w:val="DBDBDB"/>
        <w:docPartObj>
          <w:docPartGallery w:val="Table of Contents"/>
          <w:docPartUnique/>
        </w:docPartObj>
      </w:sdtPr>
      <w:sdtEndPr>
        <w:rPr>
          <w:rFonts w:hint="eastAsia" w:ascii="宋体" w:hAnsi="宋体" w:eastAsia="宋体" w:cs="宋体"/>
          <w:bCs/>
          <w:color w:val="auto"/>
          <w:kern w:val="2"/>
          <w:sz w:val="21"/>
          <w:szCs w:val="32"/>
          <w:highlight w:val="none"/>
          <w:lang w:val="en-US" w:eastAsia="zh-CN" w:bidi="ar-SA"/>
        </w:rPr>
      </w:sdtEndPr>
      <w:sdtContent>
        <w:p w14:paraId="20AF60C3">
          <w:pPr>
            <w:pStyle w:val="58"/>
            <w:jc w:val="center"/>
            <w:rPr>
              <w:rFonts w:hint="eastAsia" w:ascii="宋体" w:hAnsi="宋体" w:eastAsia="宋体" w:cs="宋体"/>
              <w:color w:val="auto"/>
              <w:sz w:val="32"/>
              <w:szCs w:val="32"/>
              <w:highlight w:val="none"/>
              <w:lang w:val="zh-CN"/>
            </w:rPr>
          </w:pPr>
          <w:bookmarkStart w:id="8" w:name="_Toc14379"/>
          <w:bookmarkStart w:id="9" w:name="_Toc27607"/>
          <w:r>
            <w:rPr>
              <w:rFonts w:hint="eastAsia" w:ascii="宋体" w:hAnsi="宋体" w:eastAsia="宋体" w:cs="宋体"/>
              <w:color w:val="auto"/>
              <w:sz w:val="32"/>
              <w:szCs w:val="32"/>
              <w:highlight w:val="none"/>
              <w:lang w:val="zh-CN"/>
            </w:rPr>
            <w:t>目</w:t>
          </w:r>
          <w:r>
            <w:rPr>
              <w:rFonts w:hint="eastAsia" w:ascii="宋体" w:hAnsi="宋体" w:eastAsia="宋体" w:cs="宋体"/>
              <w:color w:val="auto"/>
              <w:sz w:val="32"/>
              <w:szCs w:val="32"/>
              <w:highlight w:val="none"/>
            </w:rPr>
            <w:t xml:space="preserve">    </w:t>
          </w:r>
          <w:r>
            <w:rPr>
              <w:rFonts w:hint="eastAsia" w:ascii="宋体" w:hAnsi="宋体" w:eastAsia="宋体" w:cs="宋体"/>
              <w:color w:val="auto"/>
              <w:sz w:val="32"/>
              <w:szCs w:val="32"/>
              <w:highlight w:val="none"/>
              <w:lang w:val="zh-CN"/>
            </w:rPr>
            <w:t>录</w:t>
          </w:r>
          <w:bookmarkEnd w:id="8"/>
          <w:bookmarkEnd w:id="9"/>
        </w:p>
        <w:p w14:paraId="0244BD2C">
          <w:pPr>
            <w:pStyle w:val="19"/>
            <w:tabs>
              <w:tab w:val="right" w:pos="8306"/>
            </w:tabs>
            <w:rPr>
              <w:rFonts w:hint="eastAsia" w:ascii="宋体" w:hAnsi="宋体" w:eastAsia="宋体" w:cs="宋体"/>
              <w:highlight w:val="none"/>
            </w:rPr>
          </w:pP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TOC \o "1-1" \h \u </w:instrText>
          </w:r>
          <w:r>
            <w:rPr>
              <w:rFonts w:hint="eastAsia" w:ascii="宋体" w:hAnsi="宋体" w:eastAsia="宋体" w:cs="宋体"/>
              <w:b/>
              <w:bCs/>
              <w:color w:val="auto"/>
              <w:sz w:val="32"/>
              <w:szCs w:val="32"/>
              <w:highlight w:val="none"/>
            </w:rPr>
            <w:fldChar w:fldCharType="separate"/>
          </w:r>
        </w:p>
        <w:p w14:paraId="28D0C41A">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bCs w:val="0"/>
              <w:sz w:val="24"/>
              <w:szCs w:val="24"/>
              <w:highlight w:val="none"/>
            </w:rPr>
          </w:pP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sz w:val="24"/>
              <w:szCs w:val="24"/>
              <w:highlight w:val="none"/>
            </w:rPr>
            <w:instrText xml:space="preserve"> HYPERLINK \l _Toc20509 </w:instrText>
          </w:r>
          <w:r>
            <w:rPr>
              <w:rFonts w:hint="eastAsia" w:ascii="宋体" w:hAnsi="宋体" w:eastAsia="宋体" w:cs="宋体"/>
              <w:b/>
              <w:bCs w:val="0"/>
              <w:sz w:val="24"/>
              <w:szCs w:val="24"/>
              <w:highlight w:val="none"/>
            </w:rPr>
            <w:fldChar w:fldCharType="separate"/>
          </w:r>
          <w:r>
            <w:rPr>
              <w:rFonts w:hint="eastAsia" w:ascii="宋体" w:hAnsi="宋体" w:eastAsia="宋体" w:cs="宋体"/>
              <w:b/>
              <w:bCs w:val="0"/>
              <w:caps w:val="0"/>
              <w:sz w:val="24"/>
              <w:szCs w:val="24"/>
              <w:highlight w:val="none"/>
              <w:shd w:val="clear" w:color="auto" w:fill="FFFFFF"/>
            </w:rPr>
            <w:t>第一章 询比公告</w:t>
          </w:r>
          <w:r>
            <w:rPr>
              <w:rFonts w:hint="eastAsia" w:ascii="宋体" w:hAnsi="宋体" w:eastAsia="宋体" w:cs="宋体"/>
              <w:b/>
              <w:bCs w:val="0"/>
              <w:sz w:val="24"/>
              <w:szCs w:val="24"/>
              <w:highlight w:val="none"/>
            </w:rPr>
            <w:tab/>
          </w:r>
          <w:r>
            <w:rPr>
              <w:rFonts w:hint="eastAsia" w:ascii="宋体" w:hAnsi="宋体" w:eastAsia="宋体" w:cs="宋体"/>
              <w:b/>
              <w:bCs w:val="0"/>
              <w:sz w:val="24"/>
              <w:szCs w:val="24"/>
              <w:highlight w:val="none"/>
            </w:rPr>
            <w:fldChar w:fldCharType="begin"/>
          </w:r>
          <w:r>
            <w:rPr>
              <w:rFonts w:hint="eastAsia" w:ascii="宋体" w:hAnsi="宋体" w:eastAsia="宋体" w:cs="宋体"/>
              <w:b/>
              <w:bCs w:val="0"/>
              <w:sz w:val="24"/>
              <w:szCs w:val="24"/>
              <w:highlight w:val="none"/>
            </w:rPr>
            <w:instrText xml:space="preserve"> PAGEREF _Toc20509 \h </w:instrText>
          </w:r>
          <w:r>
            <w:rPr>
              <w:rFonts w:hint="eastAsia" w:ascii="宋体" w:hAnsi="宋体" w:eastAsia="宋体" w:cs="宋体"/>
              <w:b/>
              <w:bCs w:val="0"/>
              <w:sz w:val="24"/>
              <w:szCs w:val="24"/>
              <w:highlight w:val="none"/>
            </w:rPr>
            <w:fldChar w:fldCharType="separate"/>
          </w:r>
          <w:r>
            <w:rPr>
              <w:rFonts w:hint="eastAsia" w:ascii="宋体" w:hAnsi="宋体" w:eastAsia="宋体" w:cs="宋体"/>
              <w:b/>
              <w:bCs w:val="0"/>
              <w:sz w:val="24"/>
              <w:szCs w:val="24"/>
              <w:highlight w:val="none"/>
            </w:rPr>
            <w:t>2</w:t>
          </w:r>
          <w:r>
            <w:rPr>
              <w:rFonts w:hint="eastAsia" w:ascii="宋体" w:hAnsi="宋体" w:eastAsia="宋体" w:cs="宋体"/>
              <w:b/>
              <w:bCs w:val="0"/>
              <w:sz w:val="24"/>
              <w:szCs w:val="24"/>
              <w:highlight w:val="none"/>
            </w:rPr>
            <w:fldChar w:fldCharType="end"/>
          </w:r>
          <w:r>
            <w:rPr>
              <w:rFonts w:hint="eastAsia" w:ascii="宋体" w:hAnsi="宋体" w:eastAsia="宋体" w:cs="宋体"/>
              <w:b/>
              <w:bCs w:val="0"/>
              <w:color w:val="auto"/>
              <w:sz w:val="24"/>
              <w:szCs w:val="24"/>
              <w:highlight w:val="none"/>
            </w:rPr>
            <w:fldChar w:fldCharType="end"/>
          </w:r>
        </w:p>
        <w:p w14:paraId="7B45BDCB">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bCs w:val="0"/>
              <w:sz w:val="24"/>
              <w:szCs w:val="24"/>
              <w:highlight w:val="none"/>
            </w:rPr>
          </w:pP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sz w:val="24"/>
              <w:szCs w:val="24"/>
              <w:highlight w:val="none"/>
            </w:rPr>
            <w:instrText xml:space="preserve"> HYPERLINK \l _Toc27992 </w:instrText>
          </w:r>
          <w:r>
            <w:rPr>
              <w:rFonts w:hint="eastAsia" w:ascii="宋体" w:hAnsi="宋体" w:eastAsia="宋体" w:cs="宋体"/>
              <w:b/>
              <w:bCs w:val="0"/>
              <w:sz w:val="24"/>
              <w:szCs w:val="24"/>
              <w:highlight w:val="none"/>
            </w:rPr>
            <w:fldChar w:fldCharType="separate"/>
          </w:r>
          <w:r>
            <w:rPr>
              <w:rFonts w:hint="eastAsia" w:ascii="宋体" w:hAnsi="宋体" w:eastAsia="宋体" w:cs="宋体"/>
              <w:b/>
              <w:bCs w:val="0"/>
              <w:sz w:val="24"/>
              <w:szCs w:val="24"/>
              <w:highlight w:val="none"/>
              <w:shd w:val="clear" w:color="auto" w:fill="FFFFFF"/>
            </w:rPr>
            <w:t>第二章 评审办法</w:t>
          </w:r>
          <w:r>
            <w:rPr>
              <w:rFonts w:hint="eastAsia" w:ascii="宋体" w:hAnsi="宋体" w:eastAsia="宋体" w:cs="宋体"/>
              <w:b/>
              <w:bCs w:val="0"/>
              <w:sz w:val="24"/>
              <w:szCs w:val="24"/>
              <w:highlight w:val="none"/>
            </w:rPr>
            <w:tab/>
          </w:r>
          <w:r>
            <w:rPr>
              <w:rFonts w:hint="eastAsia" w:ascii="宋体" w:hAnsi="宋体" w:eastAsia="宋体" w:cs="宋体"/>
              <w:b/>
              <w:bCs w:val="0"/>
              <w:sz w:val="24"/>
              <w:szCs w:val="24"/>
              <w:highlight w:val="none"/>
            </w:rPr>
            <w:fldChar w:fldCharType="begin"/>
          </w:r>
          <w:r>
            <w:rPr>
              <w:rFonts w:hint="eastAsia" w:ascii="宋体" w:hAnsi="宋体" w:eastAsia="宋体" w:cs="宋体"/>
              <w:b/>
              <w:bCs w:val="0"/>
              <w:sz w:val="24"/>
              <w:szCs w:val="24"/>
              <w:highlight w:val="none"/>
            </w:rPr>
            <w:instrText xml:space="preserve"> PAGEREF _Toc27992 \h </w:instrText>
          </w:r>
          <w:r>
            <w:rPr>
              <w:rFonts w:hint="eastAsia" w:ascii="宋体" w:hAnsi="宋体" w:eastAsia="宋体" w:cs="宋体"/>
              <w:b/>
              <w:bCs w:val="0"/>
              <w:sz w:val="24"/>
              <w:szCs w:val="24"/>
              <w:highlight w:val="none"/>
            </w:rPr>
            <w:fldChar w:fldCharType="separate"/>
          </w:r>
          <w:r>
            <w:rPr>
              <w:rFonts w:hint="eastAsia" w:ascii="宋体" w:hAnsi="宋体" w:eastAsia="宋体" w:cs="宋体"/>
              <w:b/>
              <w:bCs w:val="0"/>
              <w:sz w:val="24"/>
              <w:szCs w:val="24"/>
              <w:highlight w:val="none"/>
            </w:rPr>
            <w:t>6</w:t>
          </w:r>
          <w:r>
            <w:rPr>
              <w:rFonts w:hint="eastAsia" w:ascii="宋体" w:hAnsi="宋体" w:eastAsia="宋体" w:cs="宋体"/>
              <w:b/>
              <w:bCs w:val="0"/>
              <w:sz w:val="24"/>
              <w:szCs w:val="24"/>
              <w:highlight w:val="none"/>
            </w:rPr>
            <w:fldChar w:fldCharType="end"/>
          </w:r>
          <w:r>
            <w:rPr>
              <w:rFonts w:hint="eastAsia" w:ascii="宋体" w:hAnsi="宋体" w:eastAsia="宋体" w:cs="宋体"/>
              <w:b/>
              <w:bCs w:val="0"/>
              <w:color w:val="auto"/>
              <w:sz w:val="24"/>
              <w:szCs w:val="24"/>
              <w:highlight w:val="none"/>
            </w:rPr>
            <w:fldChar w:fldCharType="end"/>
          </w:r>
        </w:p>
        <w:p w14:paraId="6656CECA">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bCs w:val="0"/>
              <w:sz w:val="24"/>
              <w:szCs w:val="24"/>
              <w:highlight w:val="none"/>
            </w:rPr>
          </w:pP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sz w:val="24"/>
              <w:szCs w:val="24"/>
              <w:highlight w:val="none"/>
            </w:rPr>
            <w:instrText xml:space="preserve"> HYPERLINK \l _Toc20781 </w:instrText>
          </w:r>
          <w:r>
            <w:rPr>
              <w:rFonts w:hint="eastAsia" w:ascii="宋体" w:hAnsi="宋体" w:eastAsia="宋体" w:cs="宋体"/>
              <w:b/>
              <w:bCs w:val="0"/>
              <w:sz w:val="24"/>
              <w:szCs w:val="24"/>
              <w:highlight w:val="none"/>
            </w:rPr>
            <w:fldChar w:fldCharType="separate"/>
          </w:r>
          <w:r>
            <w:rPr>
              <w:rFonts w:hint="eastAsia" w:ascii="宋体" w:hAnsi="宋体" w:eastAsia="宋体" w:cs="宋体"/>
              <w:b/>
              <w:bCs w:val="0"/>
              <w:sz w:val="24"/>
              <w:szCs w:val="24"/>
              <w:highlight w:val="none"/>
              <w:shd w:val="clear" w:color="auto" w:fill="FFFFFF"/>
            </w:rPr>
            <w:t>第三章 报价文件</w:t>
          </w:r>
          <w:r>
            <w:rPr>
              <w:rFonts w:hint="eastAsia" w:ascii="宋体" w:hAnsi="宋体" w:eastAsia="宋体" w:cs="宋体"/>
              <w:b/>
              <w:bCs w:val="0"/>
              <w:sz w:val="24"/>
              <w:szCs w:val="24"/>
              <w:highlight w:val="none"/>
            </w:rPr>
            <w:tab/>
          </w:r>
          <w:r>
            <w:rPr>
              <w:rFonts w:hint="eastAsia" w:ascii="宋体" w:hAnsi="宋体" w:eastAsia="宋体" w:cs="宋体"/>
              <w:b/>
              <w:bCs w:val="0"/>
              <w:sz w:val="24"/>
              <w:szCs w:val="24"/>
              <w:highlight w:val="none"/>
            </w:rPr>
            <w:fldChar w:fldCharType="begin"/>
          </w:r>
          <w:r>
            <w:rPr>
              <w:rFonts w:hint="eastAsia" w:ascii="宋体" w:hAnsi="宋体" w:eastAsia="宋体" w:cs="宋体"/>
              <w:b/>
              <w:bCs w:val="0"/>
              <w:sz w:val="24"/>
              <w:szCs w:val="24"/>
              <w:highlight w:val="none"/>
            </w:rPr>
            <w:instrText xml:space="preserve"> PAGEREF _Toc20781 \h </w:instrText>
          </w:r>
          <w:r>
            <w:rPr>
              <w:rFonts w:hint="eastAsia" w:ascii="宋体" w:hAnsi="宋体" w:eastAsia="宋体" w:cs="宋体"/>
              <w:b/>
              <w:bCs w:val="0"/>
              <w:sz w:val="24"/>
              <w:szCs w:val="24"/>
              <w:highlight w:val="none"/>
            </w:rPr>
            <w:fldChar w:fldCharType="separate"/>
          </w:r>
          <w:r>
            <w:rPr>
              <w:rFonts w:hint="eastAsia" w:ascii="宋体" w:hAnsi="宋体" w:eastAsia="宋体" w:cs="宋体"/>
              <w:b/>
              <w:bCs w:val="0"/>
              <w:sz w:val="24"/>
              <w:szCs w:val="24"/>
              <w:highlight w:val="none"/>
            </w:rPr>
            <w:t>7</w:t>
          </w:r>
          <w:r>
            <w:rPr>
              <w:rFonts w:hint="eastAsia" w:ascii="宋体" w:hAnsi="宋体" w:eastAsia="宋体" w:cs="宋体"/>
              <w:b/>
              <w:bCs w:val="0"/>
              <w:sz w:val="24"/>
              <w:szCs w:val="24"/>
              <w:highlight w:val="none"/>
            </w:rPr>
            <w:fldChar w:fldCharType="end"/>
          </w:r>
          <w:r>
            <w:rPr>
              <w:rFonts w:hint="eastAsia" w:ascii="宋体" w:hAnsi="宋体" w:eastAsia="宋体" w:cs="宋体"/>
              <w:b/>
              <w:bCs w:val="0"/>
              <w:color w:val="auto"/>
              <w:sz w:val="24"/>
              <w:szCs w:val="24"/>
              <w:highlight w:val="none"/>
            </w:rPr>
            <w:fldChar w:fldCharType="end"/>
          </w:r>
        </w:p>
        <w:p w14:paraId="41105464">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default" w:ascii="宋体" w:hAnsi="宋体" w:eastAsia="宋体" w:cs="宋体"/>
              <w:b/>
              <w:bCs w:val="0"/>
              <w:sz w:val="24"/>
              <w:szCs w:val="24"/>
              <w:highlight w:val="none"/>
              <w:lang w:val="en-US" w:eastAsia="zh-CN"/>
            </w:rPr>
          </w:pP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sz w:val="24"/>
              <w:szCs w:val="24"/>
              <w:highlight w:val="none"/>
            </w:rPr>
            <w:instrText xml:space="preserve"> HYPERLINK \l _Toc31608 </w:instrText>
          </w:r>
          <w:r>
            <w:rPr>
              <w:rFonts w:hint="eastAsia" w:ascii="宋体" w:hAnsi="宋体" w:eastAsia="宋体" w:cs="宋体"/>
              <w:b/>
              <w:bCs w:val="0"/>
              <w:sz w:val="24"/>
              <w:szCs w:val="24"/>
              <w:highlight w:val="none"/>
            </w:rPr>
            <w:fldChar w:fldCharType="separate"/>
          </w:r>
          <w:r>
            <w:rPr>
              <w:rFonts w:hint="eastAsia" w:ascii="宋体" w:hAnsi="宋体" w:eastAsia="宋体" w:cs="宋体"/>
              <w:b/>
              <w:bCs w:val="0"/>
              <w:caps w:val="0"/>
              <w:sz w:val="24"/>
              <w:szCs w:val="24"/>
              <w:highlight w:val="none"/>
              <w:lang w:val="en-US" w:eastAsia="zh-CN"/>
            </w:rPr>
            <w:t>第四章 合同</w:t>
          </w:r>
          <w:r>
            <w:rPr>
              <w:rFonts w:hint="eastAsia" w:ascii="宋体" w:hAnsi="宋体" w:eastAsia="宋体" w:cs="宋体"/>
              <w:b/>
              <w:bCs w:val="0"/>
              <w:sz w:val="24"/>
              <w:szCs w:val="24"/>
              <w:highlight w:val="none"/>
            </w:rPr>
            <w:tab/>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sz w:val="24"/>
              <w:szCs w:val="24"/>
              <w:highlight w:val="none"/>
              <w:lang w:val="en-US" w:eastAsia="zh-CN"/>
            </w:rPr>
            <w:t>26</w:t>
          </w:r>
        </w:p>
        <w:p w14:paraId="7B6F99E6">
          <w:pPr>
            <w:rPr>
              <w:rFonts w:hint="eastAsia" w:ascii="宋体" w:hAnsi="宋体" w:eastAsia="宋体" w:cs="宋体"/>
              <w:bCs/>
              <w:color w:val="auto"/>
              <w:kern w:val="2"/>
              <w:sz w:val="21"/>
              <w:szCs w:val="32"/>
              <w:highlight w:val="none"/>
              <w:lang w:val="en-US" w:eastAsia="zh-CN" w:bidi="ar-SA"/>
            </w:rPr>
          </w:pPr>
          <w:r>
            <w:rPr>
              <w:rFonts w:hint="eastAsia" w:ascii="宋体" w:hAnsi="宋体" w:eastAsia="宋体" w:cs="宋体"/>
              <w:bCs/>
              <w:color w:val="auto"/>
              <w:szCs w:val="32"/>
              <w:highlight w:val="none"/>
            </w:rPr>
            <w:fldChar w:fldCharType="end"/>
          </w:r>
        </w:p>
      </w:sdtContent>
    </w:sdt>
    <w:p w14:paraId="32BE27C4">
      <w:pPr>
        <w:rPr>
          <w:rFonts w:hint="eastAsia" w:ascii="宋体" w:hAnsi="宋体" w:eastAsia="宋体" w:cs="宋体"/>
          <w:bCs/>
          <w:color w:val="auto"/>
          <w:kern w:val="2"/>
          <w:sz w:val="21"/>
          <w:szCs w:val="32"/>
          <w:highlight w:val="none"/>
          <w:lang w:val="en-US" w:eastAsia="zh-CN" w:bidi="ar-SA"/>
        </w:rPr>
      </w:pPr>
    </w:p>
    <w:p w14:paraId="15511B6F">
      <w:pPr>
        <w:keepNext w:val="0"/>
        <w:keepLines w:val="0"/>
        <w:pageBreakBefore w:val="0"/>
        <w:widowControl w:val="0"/>
        <w:kinsoku/>
        <w:bidi w:val="0"/>
        <w:spacing w:line="360" w:lineRule="auto"/>
        <w:jc w:val="center"/>
        <w:rPr>
          <w:rFonts w:hint="eastAsia" w:ascii="宋体" w:hAnsi="宋体" w:eastAsia="宋体" w:cs="宋体"/>
          <w:b/>
          <w:bCs/>
          <w:color w:val="auto"/>
          <w:sz w:val="32"/>
          <w:szCs w:val="32"/>
          <w:highlight w:val="none"/>
        </w:rPr>
      </w:pPr>
    </w:p>
    <w:p w14:paraId="4373C459">
      <w:pPr>
        <w:tabs>
          <w:tab w:val="left" w:pos="6351"/>
        </w:tabs>
        <w:bidi w:val="0"/>
        <w:jc w:val="left"/>
        <w:rPr>
          <w:rFonts w:hint="eastAsia" w:ascii="宋体" w:hAnsi="宋体" w:eastAsia="宋体" w:cs="宋体"/>
          <w:kern w:val="2"/>
          <w:sz w:val="21"/>
          <w:szCs w:val="24"/>
          <w:highlight w:val="none"/>
          <w:lang w:val="en-US" w:eastAsia="zh-CN" w:bidi="ar-SA"/>
        </w:rPr>
        <w:sectPr>
          <w:footerReference r:id="rId6" w:type="default"/>
          <w:pgSz w:w="11906" w:h="16838"/>
          <w:pgMar w:top="1440" w:right="1800" w:bottom="1440" w:left="1800" w:header="851" w:footer="992" w:gutter="0"/>
          <w:pgNumType w:fmt="decimal" w:start="1"/>
          <w:cols w:space="425" w:num="1"/>
          <w:docGrid w:type="lines" w:linePitch="312" w:charSpace="0"/>
        </w:sectPr>
      </w:pPr>
      <w:r>
        <w:rPr>
          <w:rFonts w:hint="eastAsia" w:ascii="宋体" w:hAnsi="宋体" w:eastAsia="宋体" w:cs="宋体"/>
          <w:kern w:val="2"/>
          <w:sz w:val="21"/>
          <w:szCs w:val="24"/>
          <w:highlight w:val="none"/>
          <w:lang w:val="en-US" w:eastAsia="zh-CN" w:bidi="ar-SA"/>
        </w:rPr>
        <w:tab/>
      </w:r>
    </w:p>
    <w:p w14:paraId="6A3F59A5">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ind w:firstLine="562" w:firstLineChars="200"/>
        <w:jc w:val="center"/>
        <w:textAlignment w:val="top"/>
        <w:outlineLvl w:val="0"/>
        <w:rPr>
          <w:rFonts w:hint="eastAsia" w:ascii="宋体" w:hAnsi="宋体" w:eastAsia="宋体" w:cs="宋体"/>
          <w:b/>
          <w:bCs/>
          <w:caps w:val="0"/>
          <w:color w:val="auto"/>
          <w:sz w:val="28"/>
          <w:szCs w:val="28"/>
          <w:highlight w:val="none"/>
          <w:shd w:val="clear" w:color="auto" w:fill="FFFFFF"/>
        </w:rPr>
      </w:pPr>
      <w:bookmarkStart w:id="10" w:name="_Toc6105"/>
      <w:bookmarkStart w:id="11" w:name="_Toc20509"/>
      <w:bookmarkStart w:id="12" w:name="_Toc13453"/>
      <w:r>
        <w:rPr>
          <w:rFonts w:hint="eastAsia" w:ascii="宋体" w:hAnsi="宋体" w:eastAsia="宋体" w:cs="宋体"/>
          <w:b/>
          <w:bCs/>
          <w:caps w:val="0"/>
          <w:color w:val="auto"/>
          <w:sz w:val="28"/>
          <w:szCs w:val="28"/>
          <w:highlight w:val="none"/>
          <w:shd w:val="clear" w:color="auto" w:fill="FFFFFF"/>
        </w:rPr>
        <w:t>第一章</w:t>
      </w:r>
      <w:r>
        <w:rPr>
          <w:rFonts w:hint="eastAsia" w:ascii="宋体" w:hAnsi="宋体" w:eastAsia="宋体" w:cs="宋体"/>
          <w:b/>
          <w:bCs/>
          <w:caps w:val="0"/>
          <w:color w:val="auto"/>
          <w:sz w:val="28"/>
          <w:szCs w:val="28"/>
          <w:highlight w:val="none"/>
          <w:shd w:val="clear" w:color="auto" w:fill="FFFFFF"/>
          <w:lang w:val="en-US" w:eastAsia="zh-CN"/>
        </w:rPr>
        <w:t xml:space="preserve"> </w:t>
      </w:r>
      <w:r>
        <w:rPr>
          <w:rFonts w:hint="eastAsia" w:ascii="宋体" w:hAnsi="宋体" w:eastAsia="宋体" w:cs="宋体"/>
          <w:b/>
          <w:bCs/>
          <w:caps w:val="0"/>
          <w:color w:val="auto"/>
          <w:sz w:val="28"/>
          <w:szCs w:val="28"/>
          <w:highlight w:val="none"/>
          <w:shd w:val="clear" w:color="auto" w:fill="FFFFFF"/>
        </w:rPr>
        <w:t xml:space="preserve"> 询比公告</w:t>
      </w:r>
      <w:bookmarkEnd w:id="10"/>
      <w:bookmarkEnd w:id="11"/>
      <w:bookmarkEnd w:id="12"/>
    </w:p>
    <w:p w14:paraId="4ED629B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aps w:val="0"/>
          <w:sz w:val="24"/>
          <w:highlight w:val="none"/>
        </w:rPr>
      </w:pPr>
      <w:bookmarkStart w:id="13" w:name="EB4031cd9436d540afae2ad391deff5c0e"/>
      <w:r>
        <w:rPr>
          <w:rFonts w:hint="eastAsia" w:ascii="宋体" w:hAnsi="宋体" w:eastAsia="宋体" w:cs="宋体"/>
          <w:caps w:val="0"/>
          <w:sz w:val="24"/>
          <w:highlight w:val="none"/>
          <w:shd w:val="clear" w:color="auto" w:fill="FFFFFF"/>
        </w:rPr>
        <w:t>为更好地择优选取</w:t>
      </w:r>
      <w:bookmarkEnd w:id="13"/>
      <w:r>
        <w:rPr>
          <w:rFonts w:hint="eastAsia" w:ascii="宋体" w:hAnsi="宋体" w:eastAsia="宋体" w:cs="宋体"/>
          <w:caps w:val="0"/>
          <w:color w:val="000000"/>
          <w:sz w:val="24"/>
          <w:highlight w:val="none"/>
          <w:u w:val="single"/>
          <w:shd w:val="clear" w:color="auto" w:fill="FFFFFF"/>
          <w:lang w:val="en-US" w:eastAsia="zh-CN"/>
        </w:rPr>
        <w:t>增埗桥下老旧厂区改造项目勘察设计</w:t>
      </w:r>
      <w:r>
        <w:rPr>
          <w:rFonts w:hint="eastAsia" w:ascii="宋体" w:hAnsi="宋体" w:eastAsia="宋体" w:cs="宋体"/>
          <w:caps w:val="0"/>
          <w:color w:val="000000"/>
          <w:sz w:val="24"/>
          <w:highlight w:val="none"/>
          <w:u w:val="none"/>
          <w:shd w:val="clear" w:color="auto" w:fill="FFFFFF"/>
          <w:lang w:val="en-US" w:eastAsia="zh-CN"/>
        </w:rPr>
        <w:t>实施</w:t>
      </w:r>
      <w:r>
        <w:rPr>
          <w:rFonts w:hint="eastAsia" w:ascii="宋体" w:hAnsi="宋体" w:eastAsia="宋体" w:cs="宋体"/>
          <w:caps w:val="0"/>
          <w:sz w:val="24"/>
          <w:highlight w:val="none"/>
          <w:shd w:val="clear" w:color="auto" w:fill="FFFFFF"/>
        </w:rPr>
        <w:t>单位，现</w:t>
      </w:r>
      <w:r>
        <w:rPr>
          <w:rFonts w:hint="eastAsia" w:ascii="宋体" w:hAnsi="宋体" w:eastAsia="宋体" w:cs="宋体"/>
          <w:caps w:val="0"/>
          <w:sz w:val="24"/>
          <w:highlight w:val="none"/>
          <w:shd w:val="clear" w:color="auto" w:fill="FFFFFF"/>
          <w:lang w:eastAsia="zh-CN"/>
        </w:rPr>
        <w:t>广州市荔湾区建设工程项目代建中心</w:t>
      </w:r>
      <w:r>
        <w:rPr>
          <w:rFonts w:hint="eastAsia" w:ascii="宋体" w:hAnsi="宋体" w:eastAsia="宋体" w:cs="宋体"/>
          <w:caps w:val="0"/>
          <w:sz w:val="24"/>
          <w:highlight w:val="none"/>
          <w:shd w:val="clear" w:color="auto" w:fill="FFFFFF"/>
        </w:rPr>
        <w:t>进行公开询比，</w:t>
      </w:r>
      <w:r>
        <w:rPr>
          <w:rFonts w:hint="eastAsia" w:asciiTheme="minorEastAsia" w:hAnsiTheme="minorEastAsia" w:cstheme="minorEastAsia"/>
          <w:caps w:val="0"/>
          <w:sz w:val="24"/>
          <w:highlight w:val="none"/>
          <w:shd w:val="clear" w:color="auto" w:fill="FFFFFF"/>
          <w:lang w:eastAsia="zh-CN"/>
        </w:rPr>
        <w:t>在</w:t>
      </w:r>
      <w:r>
        <w:rPr>
          <w:rFonts w:hint="eastAsia" w:asciiTheme="minorEastAsia" w:hAnsiTheme="minorEastAsia" w:eastAsiaTheme="minorEastAsia" w:cstheme="minorEastAsia"/>
          <w:caps w:val="0"/>
          <w:sz w:val="24"/>
          <w:highlight w:val="none"/>
          <w:shd w:val="clear" w:color="auto" w:fill="FFFFFF"/>
        </w:rPr>
        <w:t>参与报价并符合要求的企业内选取一家承办单位，欢迎符合资格条件的意向人报名参加</w:t>
      </w:r>
      <w:bookmarkStart w:id="14" w:name="EBf5670e6d291445918fbaeeb8f3e1df8e"/>
      <w:r>
        <w:rPr>
          <w:rFonts w:hint="eastAsia" w:ascii="宋体" w:hAnsi="宋体" w:eastAsia="宋体" w:cs="宋体"/>
          <w:caps w:val="0"/>
          <w:sz w:val="24"/>
          <w:highlight w:val="none"/>
          <w:shd w:val="clear" w:color="auto" w:fill="FFFFFF"/>
        </w:rPr>
        <w:t>。</w:t>
      </w:r>
      <w:bookmarkEnd w:id="14"/>
    </w:p>
    <w:p w14:paraId="77FBFA51">
      <w:pPr>
        <w:keepNext w:val="0"/>
        <w:keepLines w:val="0"/>
        <w:pageBreakBefore w:val="0"/>
        <w:widowControl w:val="0"/>
        <w:kinsoku/>
        <w:wordWrap/>
        <w:overflowPunct/>
        <w:topLinePunct w:val="0"/>
        <w:autoSpaceDE/>
        <w:autoSpaceDN/>
        <w:bidi w:val="0"/>
        <w:adjustRightInd/>
        <w:snapToGrid/>
        <w:spacing w:line="360" w:lineRule="auto"/>
        <w:rPr>
          <w:rFonts w:hint="eastAsia" w:ascii="宋体" w:hAnsi="宋体" w:eastAsia="宋体" w:cs="宋体"/>
          <w:b/>
          <w:bCs/>
          <w:caps w:val="0"/>
          <w:sz w:val="24"/>
          <w:highlight w:val="none"/>
        </w:rPr>
      </w:pPr>
      <w:r>
        <w:rPr>
          <w:rFonts w:hint="eastAsia" w:ascii="宋体" w:hAnsi="宋体" w:eastAsia="宋体" w:cs="宋体"/>
          <w:b/>
          <w:bCs/>
          <w:caps w:val="0"/>
          <w:sz w:val="24"/>
          <w:highlight w:val="none"/>
        </w:rPr>
        <w:t>一</w:t>
      </w:r>
      <w:r>
        <w:rPr>
          <w:rFonts w:hint="eastAsia" w:ascii="宋体" w:hAnsi="宋体" w:eastAsia="宋体" w:cs="宋体"/>
          <w:b/>
          <w:bCs/>
          <w:caps w:val="0"/>
          <w:sz w:val="24"/>
          <w:highlight w:val="none"/>
          <w:lang w:eastAsia="zh-CN"/>
        </w:rPr>
        <w:t>、</w:t>
      </w:r>
      <w:r>
        <w:rPr>
          <w:rFonts w:hint="eastAsia" w:ascii="宋体" w:hAnsi="宋体" w:eastAsia="宋体" w:cs="宋体"/>
          <w:b/>
          <w:bCs/>
          <w:caps w:val="0"/>
          <w:sz w:val="24"/>
          <w:highlight w:val="none"/>
        </w:rPr>
        <w:t>项目概况</w:t>
      </w:r>
    </w:p>
    <w:p w14:paraId="55F82A1D">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rPr>
          <w:rFonts w:hint="eastAsia" w:ascii="宋体" w:hAnsi="宋体" w:eastAsia="宋体" w:cs="宋体"/>
          <w:caps w:val="0"/>
          <w:highlight w:val="none"/>
          <w:lang w:val="en-US" w:eastAsia="zh-CN"/>
        </w:rPr>
      </w:pPr>
      <w:r>
        <w:rPr>
          <w:rFonts w:hint="eastAsia" w:ascii="宋体" w:hAnsi="宋体" w:eastAsia="宋体" w:cs="宋体"/>
          <w:caps w:val="0"/>
          <w:highlight w:val="none"/>
        </w:rPr>
        <w:t>1.</w:t>
      </w:r>
      <w:r>
        <w:rPr>
          <w:rFonts w:hint="eastAsia" w:ascii="宋体" w:hAnsi="宋体" w:eastAsia="宋体" w:cs="宋体"/>
          <w:caps w:val="0"/>
          <w:highlight w:val="none"/>
          <w:lang w:val="en-US" w:eastAsia="zh-CN"/>
        </w:rPr>
        <w:t>询比单位：广州市荔湾区建设工程项目代建中心</w:t>
      </w:r>
    </w:p>
    <w:p w14:paraId="00B64EB3">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rPr>
          <w:rFonts w:hint="eastAsia" w:ascii="宋体" w:hAnsi="宋体" w:eastAsia="宋体" w:cs="宋体"/>
          <w:caps w:val="0"/>
          <w:highlight w:val="none"/>
        </w:rPr>
      </w:pPr>
      <w:r>
        <w:rPr>
          <w:rFonts w:hint="eastAsia" w:ascii="宋体" w:hAnsi="宋体" w:eastAsia="宋体" w:cs="宋体"/>
          <w:caps w:val="0"/>
          <w:highlight w:val="none"/>
          <w:lang w:val="en-US" w:eastAsia="zh-CN"/>
        </w:rPr>
        <w:t>2.</w:t>
      </w:r>
      <w:r>
        <w:rPr>
          <w:rFonts w:hint="eastAsia" w:ascii="宋体" w:hAnsi="宋体" w:eastAsia="宋体" w:cs="宋体"/>
          <w:caps w:val="0"/>
          <w:highlight w:val="none"/>
        </w:rPr>
        <w:t>项目名称：</w:t>
      </w:r>
      <w:r>
        <w:rPr>
          <w:rFonts w:hint="eastAsia" w:ascii="宋体" w:hAnsi="宋体" w:eastAsia="宋体" w:cs="宋体"/>
          <w:caps w:val="0"/>
          <w:color w:val="000000"/>
          <w:sz w:val="24"/>
          <w:highlight w:val="none"/>
          <w:u w:val="single"/>
          <w:shd w:val="clear" w:color="auto" w:fill="FFFFFF"/>
          <w:lang w:val="en-US" w:eastAsia="zh-CN"/>
        </w:rPr>
        <w:t>增埗桥下老旧厂区改造项目勘察设计</w:t>
      </w:r>
    </w:p>
    <w:p w14:paraId="73C6FCBD">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rPr>
          <w:rFonts w:hint="eastAsia" w:ascii="宋体" w:hAnsi="宋体" w:eastAsia="宋体" w:cs="宋体"/>
          <w:caps w:val="0"/>
          <w:highlight w:val="none"/>
          <w:lang w:val="en-US" w:eastAsia="zh-CN"/>
        </w:rPr>
      </w:pPr>
      <w:r>
        <w:rPr>
          <w:rFonts w:hint="eastAsia" w:ascii="宋体" w:hAnsi="宋体" w:eastAsia="宋体" w:cs="宋体"/>
          <w:caps w:val="0"/>
          <w:highlight w:val="none"/>
          <w:lang w:val="en-US" w:eastAsia="zh-CN"/>
        </w:rPr>
        <w:t>3</w:t>
      </w:r>
      <w:r>
        <w:rPr>
          <w:rFonts w:hint="eastAsia" w:ascii="宋体" w:hAnsi="宋体" w:eastAsia="宋体" w:cs="宋体"/>
          <w:caps w:val="0"/>
          <w:highlight w:val="none"/>
        </w:rPr>
        <w:t>.</w:t>
      </w:r>
      <w:r>
        <w:rPr>
          <w:rFonts w:hint="eastAsia" w:ascii="宋体" w:hAnsi="宋体" w:eastAsia="宋体" w:cs="宋体"/>
          <w:caps w:val="0"/>
          <w:highlight w:val="none"/>
          <w:lang w:val="en-US" w:eastAsia="zh-CN"/>
        </w:rPr>
        <w:t>项目概况</w:t>
      </w:r>
    </w:p>
    <w:p w14:paraId="1D744A8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本项目位于南源街东风西路增埗桥北侧，东起东风西路辅路，改造现状道路至增埗桥下，打通桥下通道衔接1935地块内部道路。项目改造范围道路全长约388米，宽度5—15.5米。主要建设内容包括现状道路车行道的病害处理和沥青面层更新、桥下通道改造和人行及退缩空间改造。</w:t>
      </w:r>
    </w:p>
    <w:p w14:paraId="71CF5BDE">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480" w:firstLineChars="200"/>
        <w:jc w:val="both"/>
        <w:textAlignment w:val="auto"/>
        <w:rPr>
          <w:rFonts w:hint="eastAsia" w:ascii="宋体" w:hAnsi="宋体" w:eastAsia="宋体" w:cs="宋体"/>
          <w:caps w:val="0"/>
          <w:kern w:val="0"/>
          <w:sz w:val="24"/>
          <w:szCs w:val="24"/>
          <w:highlight w:val="none"/>
          <w:lang w:val="en-US" w:eastAsia="zh-CN" w:bidi="ar-SA"/>
        </w:rPr>
      </w:pPr>
      <w:r>
        <w:rPr>
          <w:rFonts w:hint="eastAsia" w:ascii="宋体" w:hAnsi="宋体" w:eastAsia="宋体" w:cs="宋体"/>
          <w:caps w:val="0"/>
          <w:highlight w:val="none"/>
          <w:lang w:val="en-US" w:eastAsia="zh-CN"/>
        </w:rPr>
        <w:t>4</w:t>
      </w:r>
      <w:r>
        <w:rPr>
          <w:rFonts w:hint="eastAsia" w:ascii="宋体" w:hAnsi="宋体" w:eastAsia="宋体" w:cs="宋体"/>
          <w:caps w:val="0"/>
          <w:highlight w:val="none"/>
        </w:rPr>
        <w:t>.</w:t>
      </w:r>
      <w:r>
        <w:rPr>
          <w:rFonts w:hint="eastAsia" w:ascii="宋体" w:hAnsi="宋体" w:eastAsia="宋体" w:cs="宋体"/>
          <w:caps w:val="0"/>
          <w:highlight w:val="none"/>
          <w:lang w:val="en-US" w:eastAsia="zh-CN"/>
        </w:rPr>
        <w:t>项目地点：广州市荔湾区。</w:t>
      </w:r>
    </w:p>
    <w:p w14:paraId="1A0347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.项目总投资：项目立项总投资610.98万元。其中，</w:t>
      </w:r>
      <w:r>
        <w:rPr>
          <w:rFonts w:hint="eastAsia" w:ascii="宋体" w:hAnsi="宋体" w:eastAsia="宋体" w:cs="宋体"/>
          <w:color w:val="auto"/>
          <w:sz w:val="24"/>
          <w:highlight w:val="none"/>
          <w:lang w:eastAsia="zh-CN"/>
        </w:rPr>
        <w:t>建安工程费</w:t>
      </w:r>
      <w:r>
        <w:rPr>
          <w:rFonts w:hint="eastAsia" w:ascii="宋体" w:hAnsi="宋体" w:eastAsia="宋体" w:cs="宋体"/>
          <w:color w:val="auto"/>
          <w:sz w:val="24"/>
          <w:highlight w:val="none"/>
          <w:lang w:val="en-US" w:eastAsia="zh-CN"/>
        </w:rPr>
        <w:t>398.95万元</w:t>
      </w:r>
      <w:r>
        <w:rPr>
          <w:rFonts w:hint="eastAsia" w:ascii="宋体" w:hAnsi="宋体" w:eastAsia="宋体" w:cs="宋体"/>
          <w:color w:val="auto"/>
          <w:sz w:val="24"/>
          <w:szCs w:val="24"/>
          <w:highlight w:val="none"/>
          <w:shd w:val="clear" w:color="auto" w:fill="FFFFFF"/>
          <w:lang w:val="en-US" w:eastAsia="zh-CN"/>
        </w:rPr>
        <w:t>。</w:t>
      </w:r>
    </w:p>
    <w:p w14:paraId="081F14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.资金来源：区财政资金。</w:t>
      </w:r>
    </w:p>
    <w:p w14:paraId="536DB02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aps w:val="0"/>
          <w:sz w:val="24"/>
          <w:highlight w:val="none"/>
          <w:lang w:val="en-US" w:eastAsia="zh-CN"/>
        </w:rPr>
      </w:pPr>
      <w:r>
        <w:rPr>
          <w:rFonts w:hint="eastAsia" w:ascii="宋体" w:hAnsi="宋体" w:eastAsia="宋体" w:cs="宋体"/>
          <w:b/>
          <w:bCs/>
          <w:caps w:val="0"/>
          <w:sz w:val="24"/>
          <w:highlight w:val="none"/>
          <w:lang w:val="en-US" w:eastAsia="zh-CN"/>
        </w:rPr>
        <w:t>二</w:t>
      </w:r>
      <w:r>
        <w:rPr>
          <w:rFonts w:hint="eastAsia" w:ascii="宋体" w:hAnsi="宋体" w:eastAsia="宋体" w:cs="宋体"/>
          <w:b/>
          <w:bCs/>
          <w:caps w:val="0"/>
          <w:sz w:val="24"/>
          <w:highlight w:val="none"/>
          <w:lang w:eastAsia="zh-CN"/>
        </w:rPr>
        <w:t>、服务内容及服务期限</w:t>
      </w:r>
    </w:p>
    <w:p w14:paraId="4123E9A1">
      <w:pPr>
        <w:widowControl/>
        <w:adjustRightInd w:val="0"/>
        <w:spacing w:line="360" w:lineRule="auto"/>
        <w:ind w:firstLine="480" w:firstLineChars="200"/>
        <w:rPr>
          <w:rFonts w:hint="eastAsia" w:ascii="宋体" w:hAnsi="宋体" w:cs="宋体"/>
          <w:sz w:val="24"/>
          <w:szCs w:val="24"/>
          <w:highlight w:val="none"/>
          <w:shd w:val="clear" w:color="auto" w:fill="FFFFFF"/>
        </w:rPr>
      </w:pPr>
      <w:r>
        <w:rPr>
          <w:rFonts w:hint="eastAsia" w:ascii="宋体" w:hAnsi="宋体" w:cs="宋体"/>
          <w:sz w:val="24"/>
          <w:szCs w:val="24"/>
          <w:highlight w:val="none"/>
          <w:shd w:val="clear" w:color="auto" w:fill="FFFFFF"/>
        </w:rPr>
        <w:t>1.服务内容：</w:t>
      </w:r>
      <w:r>
        <w:rPr>
          <w:rFonts w:hint="eastAsia" w:ascii="宋体" w:hAnsi="宋体" w:cs="宋体"/>
          <w:color w:val="auto"/>
          <w:sz w:val="24"/>
          <w:szCs w:val="24"/>
          <w:highlight w:val="none"/>
        </w:rPr>
        <w:t>开</w:t>
      </w:r>
      <w:r>
        <w:rPr>
          <w:rFonts w:hint="eastAsia" w:ascii="宋体" w:hAnsi="宋体" w:cs="宋体"/>
          <w:color w:val="auto"/>
          <w:sz w:val="24"/>
          <w:szCs w:val="24"/>
          <w:highlight w:val="none"/>
          <w:u w:val="none"/>
        </w:rPr>
        <w:t>展</w:t>
      </w:r>
      <w:r>
        <w:rPr>
          <w:rFonts w:hint="eastAsia" w:ascii="宋体" w:hAnsi="宋体" w:eastAsia="宋体" w:cs="宋体"/>
          <w:caps w:val="0"/>
          <w:color w:val="000000"/>
          <w:sz w:val="24"/>
          <w:highlight w:val="none"/>
          <w:u w:val="none"/>
          <w:shd w:val="clear" w:color="auto" w:fill="FFFFFF"/>
          <w:lang w:val="en-US" w:eastAsia="zh-CN"/>
        </w:rPr>
        <w:t>增埗桥下老旧厂区改造项目勘察设计服务，</w:t>
      </w:r>
      <w:r>
        <w:rPr>
          <w:rFonts w:hint="eastAsia" w:ascii="宋体" w:hAnsi="宋体" w:cs="宋体"/>
          <w:sz w:val="24"/>
          <w:szCs w:val="24"/>
          <w:highlight w:val="none"/>
          <w:shd w:val="clear" w:color="auto" w:fill="FFFFFF"/>
        </w:rPr>
        <w:t>工程勘察</w:t>
      </w:r>
      <w:r>
        <w:rPr>
          <w:rFonts w:hint="eastAsia" w:ascii="宋体" w:hAnsi="宋体" w:cs="宋体"/>
          <w:sz w:val="24"/>
          <w:szCs w:val="24"/>
          <w:highlight w:val="none"/>
          <w:shd w:val="clear" w:color="auto" w:fill="FFFFFF"/>
          <w:lang w:eastAsia="zh-CN"/>
        </w:rPr>
        <w:t>（</w:t>
      </w:r>
      <w:r>
        <w:rPr>
          <w:rFonts w:hint="eastAsia" w:ascii="宋体" w:hAnsi="宋体" w:cs="宋体"/>
          <w:sz w:val="24"/>
          <w:szCs w:val="24"/>
          <w:highlight w:val="none"/>
          <w:shd w:val="clear" w:color="auto" w:fill="FFFFFF"/>
          <w:lang w:val="en-US" w:eastAsia="zh-CN"/>
        </w:rPr>
        <w:t>含现状道路病害检测</w:t>
      </w:r>
      <w:r>
        <w:rPr>
          <w:rFonts w:hint="eastAsia" w:ascii="宋体" w:hAnsi="宋体" w:cs="宋体"/>
          <w:sz w:val="24"/>
          <w:szCs w:val="24"/>
          <w:highlight w:val="none"/>
          <w:shd w:val="clear" w:color="auto" w:fill="FFFFFF"/>
          <w:lang w:eastAsia="zh-CN"/>
        </w:rPr>
        <w:t>）</w:t>
      </w:r>
      <w:r>
        <w:rPr>
          <w:rFonts w:hint="eastAsia" w:ascii="宋体" w:hAnsi="宋体" w:cs="宋体"/>
          <w:sz w:val="24"/>
          <w:szCs w:val="24"/>
          <w:highlight w:val="none"/>
          <w:shd w:val="clear" w:color="auto" w:fill="FFFFFF"/>
        </w:rPr>
        <w:t>、工程测量</w:t>
      </w:r>
      <w:r>
        <w:rPr>
          <w:rFonts w:hint="eastAsia" w:ascii="宋体" w:hAnsi="宋体" w:cs="宋体"/>
          <w:sz w:val="24"/>
          <w:szCs w:val="24"/>
          <w:highlight w:val="none"/>
          <w:shd w:val="clear" w:color="auto" w:fill="FFFFFF"/>
          <w:lang w:eastAsia="zh-CN"/>
        </w:rPr>
        <w:t>（</w:t>
      </w:r>
      <w:r>
        <w:rPr>
          <w:rFonts w:hint="eastAsia" w:ascii="宋体" w:hAnsi="宋体" w:cs="宋体"/>
          <w:sz w:val="24"/>
          <w:szCs w:val="24"/>
          <w:highlight w:val="none"/>
          <w:shd w:val="clear" w:color="auto" w:fill="FFFFFF"/>
        </w:rPr>
        <w:t>含四等水准测量、管线竣工测量）、工程物探（含现状管线测量及物探）、规划现状地形图测量（含1</w:t>
      </w:r>
      <w:r>
        <w:rPr>
          <w:rFonts w:hint="eastAsia" w:ascii="宋体" w:hAnsi="宋体" w:cs="宋体"/>
          <w:sz w:val="24"/>
          <w:szCs w:val="24"/>
          <w:highlight w:val="none"/>
          <w:shd w:val="clear" w:color="auto" w:fill="FFFFFF"/>
          <w:lang w:eastAsia="zh-CN"/>
        </w:rPr>
        <w:t>:</w:t>
      </w:r>
      <w:r>
        <w:rPr>
          <w:rFonts w:hint="eastAsia" w:ascii="宋体" w:hAnsi="宋体" w:cs="宋体"/>
          <w:sz w:val="24"/>
          <w:szCs w:val="24"/>
          <w:highlight w:val="none"/>
          <w:shd w:val="clear" w:color="auto" w:fill="FFFFFF"/>
        </w:rPr>
        <w:t>500现状规划地形图、1:500实测地形图竣工后的地形修测）、配合实施各类管线迁改、初步设计（满足设计阶段的方案比选及推荐方案比选，配合初步设计报审工作）、树木保护专章、编制初步设计概算（配合</w:t>
      </w:r>
      <w:r>
        <w:rPr>
          <w:rFonts w:hint="eastAsia" w:ascii="宋体" w:hAnsi="宋体" w:cs="宋体"/>
          <w:sz w:val="24"/>
          <w:highlight w:val="none"/>
          <w:shd w:val="clear" w:color="auto" w:fill="FFFFFF"/>
          <w:lang w:val="en-US" w:eastAsia="zh-CN"/>
        </w:rPr>
        <w:t>询比人</w:t>
      </w:r>
      <w:r>
        <w:rPr>
          <w:rFonts w:hint="eastAsia" w:ascii="宋体" w:hAnsi="宋体" w:cs="宋体"/>
          <w:sz w:val="24"/>
          <w:szCs w:val="24"/>
          <w:highlight w:val="none"/>
          <w:shd w:val="clear" w:color="auto" w:fill="FFFFFF"/>
        </w:rPr>
        <w:t>进行初步设计概算送审工作，满足初步设计审批要求，须配合建设单位进行前期管线调查，将相关管线迁改费用计入概算中）、施工图设计（满足现行规范设计深度要求，配合施工图审查、施工报建及后期跟踪服务）、现场服务、设计跟踪服务及其他相关图纸设计、施工、技术</w:t>
      </w:r>
      <w:r>
        <w:rPr>
          <w:rFonts w:hint="eastAsia" w:ascii="宋体" w:hAnsi="宋体" w:cs="宋体"/>
          <w:sz w:val="24"/>
          <w:szCs w:val="24"/>
          <w:highlight w:val="none"/>
          <w:shd w:val="clear" w:color="auto" w:fill="FFFFFF"/>
          <w:lang w:eastAsia="zh-CN"/>
        </w:rPr>
        <w:t>交底</w:t>
      </w:r>
      <w:r>
        <w:rPr>
          <w:rFonts w:hint="eastAsia" w:ascii="宋体" w:hAnsi="宋体" w:cs="宋体"/>
          <w:sz w:val="24"/>
          <w:szCs w:val="24"/>
          <w:highlight w:val="none"/>
          <w:shd w:val="clear" w:color="auto" w:fill="FFFFFF"/>
        </w:rPr>
        <w:t>、竣工图编制</w:t>
      </w:r>
      <w:r>
        <w:rPr>
          <w:rFonts w:hint="eastAsia" w:ascii="宋体" w:hAnsi="宋体" w:cs="宋体"/>
          <w:sz w:val="24"/>
          <w:szCs w:val="24"/>
          <w:highlight w:val="none"/>
          <w:shd w:val="clear" w:color="auto" w:fill="FFFFFF"/>
          <w:lang w:eastAsia="zh-CN"/>
        </w:rPr>
        <w:t>等</w:t>
      </w:r>
      <w:r>
        <w:rPr>
          <w:rFonts w:hint="eastAsia" w:ascii="宋体" w:hAnsi="宋体" w:cs="宋体"/>
          <w:sz w:val="24"/>
          <w:szCs w:val="24"/>
          <w:highlight w:val="none"/>
          <w:shd w:val="clear" w:color="auto" w:fill="FFFFFF"/>
        </w:rPr>
        <w:t>；协助发包人办理其他专业报批手续及与地方行政主管部门协调等。具体以发包人下达的任务书、合同等相关文件要求为准。（注：上述未提及但在办理政府及相关部门审批过程中涉及的费用也包括在费用内。）。</w:t>
      </w:r>
    </w:p>
    <w:p w14:paraId="06A1F053">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2.成果要求：提供</w:t>
      </w:r>
      <w:r>
        <w:rPr>
          <w:rFonts w:hint="eastAsia" w:ascii="宋体" w:hAnsi="宋体" w:eastAsia="宋体" w:cs="宋体"/>
          <w:caps w:val="0"/>
          <w:color w:val="000000"/>
          <w:sz w:val="24"/>
          <w:highlight w:val="none"/>
          <w:u w:val="none"/>
          <w:shd w:val="clear" w:color="auto" w:fill="FFFFFF"/>
          <w:lang w:val="en-US" w:eastAsia="zh-CN"/>
        </w:rPr>
        <w:t>增埗桥下老旧厂区改造</w:t>
      </w:r>
      <w:r>
        <w:rPr>
          <w:rFonts w:hint="eastAsia" w:ascii="宋体" w:hAnsi="宋体" w:cs="宋体"/>
          <w:color w:val="auto"/>
          <w:sz w:val="24"/>
          <w:szCs w:val="24"/>
          <w:highlight w:val="none"/>
          <w:shd w:val="clear" w:color="auto" w:fill="FFFFFF"/>
        </w:rPr>
        <w:t>工程勘察</w:t>
      </w:r>
      <w:r>
        <w:rPr>
          <w:rFonts w:hint="eastAsia" w:ascii="宋体" w:hAnsi="宋体" w:cs="宋体"/>
          <w:color w:val="auto"/>
          <w:sz w:val="24"/>
          <w:szCs w:val="24"/>
          <w:highlight w:val="none"/>
        </w:rPr>
        <w:t>、设计文本等相关成果文件</w:t>
      </w:r>
      <w:r>
        <w:rPr>
          <w:rFonts w:hint="eastAsia" w:ascii="宋体" w:hAnsi="宋体" w:cs="宋体"/>
          <w:color w:val="auto"/>
          <w:sz w:val="24"/>
          <w:szCs w:val="24"/>
          <w:highlight w:val="none"/>
          <w:lang w:eastAsia="zh-CN"/>
        </w:rPr>
        <w:t>，成果文件要求通过专家评审、施工图审查</w:t>
      </w:r>
      <w:r>
        <w:rPr>
          <w:rFonts w:hint="eastAsia" w:ascii="宋体" w:hAnsi="宋体" w:cs="宋体"/>
          <w:color w:val="auto"/>
          <w:sz w:val="24"/>
          <w:szCs w:val="24"/>
          <w:highlight w:val="none"/>
          <w:lang w:val="en-US" w:eastAsia="zh-CN"/>
        </w:rPr>
        <w:t>和竣工验收</w:t>
      </w:r>
      <w:r>
        <w:rPr>
          <w:rFonts w:hint="eastAsia" w:ascii="宋体" w:hAnsi="宋体" w:cs="宋体"/>
          <w:color w:val="auto"/>
          <w:sz w:val="24"/>
          <w:szCs w:val="24"/>
          <w:highlight w:val="none"/>
        </w:rPr>
        <w:t>。</w:t>
      </w:r>
    </w:p>
    <w:p w14:paraId="450834C0">
      <w:pPr>
        <w:widowControl/>
        <w:adjustRightInd w:val="0"/>
        <w:spacing w:line="360" w:lineRule="auto"/>
        <w:ind w:firstLine="480" w:firstLineChars="200"/>
        <w:rPr>
          <w:rFonts w:ascii="宋体" w:hAnsi="宋体" w:cs="宋体"/>
          <w:sz w:val="24"/>
          <w:szCs w:val="24"/>
          <w:highlight w:val="none"/>
          <w:shd w:val="clear" w:color="auto" w:fill="FFFFFF"/>
        </w:rPr>
      </w:pPr>
      <w:r>
        <w:rPr>
          <w:rFonts w:hint="eastAsia" w:ascii="宋体" w:hAnsi="宋体" w:cs="宋体"/>
          <w:sz w:val="24"/>
          <w:szCs w:val="24"/>
          <w:highlight w:val="none"/>
          <w:shd w:val="clear" w:color="auto" w:fill="FFFFFF"/>
          <w:lang w:val="en-US" w:eastAsia="zh-CN"/>
        </w:rPr>
        <w:t>3</w:t>
      </w:r>
      <w:r>
        <w:rPr>
          <w:rFonts w:hint="eastAsia" w:ascii="宋体" w:hAnsi="宋体" w:cs="宋体"/>
          <w:sz w:val="24"/>
          <w:szCs w:val="24"/>
          <w:highlight w:val="none"/>
          <w:shd w:val="clear" w:color="auto" w:fill="FFFFFF"/>
        </w:rPr>
        <w:t>.服务期限：</w:t>
      </w:r>
      <w:r>
        <w:rPr>
          <w:rFonts w:hint="eastAsia" w:ascii="宋体" w:hAnsi="宋体" w:cs="宋体"/>
          <w:sz w:val="24"/>
          <w:szCs w:val="24"/>
          <w:highlight w:val="none"/>
          <w:shd w:val="clear" w:color="auto" w:fill="FFFFFF"/>
          <w:lang w:val="en-US" w:eastAsia="zh-CN"/>
        </w:rPr>
        <w:t>自本合同签订之日起至勘察设计服务完成为止</w:t>
      </w:r>
      <w:r>
        <w:rPr>
          <w:rFonts w:hint="eastAsia" w:ascii="宋体" w:hAnsi="宋体" w:cs="宋体"/>
          <w:sz w:val="24"/>
          <w:szCs w:val="24"/>
          <w:highlight w:val="none"/>
          <w:shd w:val="clear" w:color="auto" w:fill="FFFFFF"/>
        </w:rPr>
        <w:t>。</w:t>
      </w:r>
    </w:p>
    <w:p w14:paraId="25BC0CD8">
      <w:pPr>
        <w:spacing w:line="360" w:lineRule="auto"/>
        <w:ind w:firstLine="482" w:firstLineChars="200"/>
        <w:rPr>
          <w:rFonts w:ascii="宋体" w:hAnsi="宋体" w:cs="宋体"/>
          <w:b/>
          <w:sz w:val="24"/>
          <w:szCs w:val="24"/>
          <w:highlight w:val="none"/>
        </w:rPr>
      </w:pPr>
      <w:r>
        <w:rPr>
          <w:rFonts w:hint="eastAsia" w:ascii="宋体" w:hAnsi="宋体" w:cs="宋体"/>
          <w:b/>
          <w:sz w:val="24"/>
          <w:szCs w:val="24"/>
          <w:highlight w:val="none"/>
        </w:rPr>
        <w:t>具体工作内容及要求</w:t>
      </w:r>
      <w:r>
        <w:rPr>
          <w:rFonts w:hint="eastAsia" w:ascii="宋体" w:hAnsi="宋体" w:cs="宋体"/>
          <w:b/>
          <w:sz w:val="24"/>
          <w:szCs w:val="24"/>
          <w:highlight w:val="none"/>
          <w:lang w:eastAsia="zh-CN"/>
        </w:rPr>
        <w:t>详见设计任务书，最终服务要求以</w:t>
      </w:r>
      <w:r>
        <w:rPr>
          <w:rFonts w:hint="eastAsia" w:ascii="宋体" w:hAnsi="宋体" w:cs="宋体"/>
          <w:b/>
          <w:sz w:val="24"/>
          <w:szCs w:val="24"/>
          <w:highlight w:val="none"/>
        </w:rPr>
        <w:t>合同相关约定为准。</w:t>
      </w:r>
    </w:p>
    <w:p w14:paraId="7AB3B192">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三</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rPr>
        <w:t>报价人资格要求</w:t>
      </w:r>
    </w:p>
    <w:p w14:paraId="24C0C1AD">
      <w:pPr>
        <w:spacing w:line="360" w:lineRule="auto"/>
        <w:ind w:firstLine="480" w:firstLineChars="200"/>
        <w:rPr>
          <w:rFonts w:hint="eastAsia" w:ascii="宋体" w:hAnsi="宋体" w:cs="宋体"/>
          <w:color w:val="000000"/>
          <w:kern w:val="0"/>
          <w:sz w:val="24"/>
          <w:szCs w:val="24"/>
          <w:highlight w:val="none"/>
        </w:rPr>
      </w:pPr>
      <w:r>
        <w:rPr>
          <w:rFonts w:hint="eastAsia" w:ascii="宋体" w:hAnsi="宋体" w:cs="宋体"/>
          <w:color w:val="000000"/>
          <w:sz w:val="24"/>
          <w:szCs w:val="24"/>
          <w:highlight w:val="none"/>
        </w:rPr>
        <w:t>1.</w:t>
      </w:r>
      <w:r>
        <w:rPr>
          <w:rFonts w:hint="eastAsia" w:ascii="宋体" w:hAnsi="宋体" w:cs="宋体"/>
          <w:color w:val="auto"/>
          <w:sz w:val="24"/>
          <w:szCs w:val="24"/>
          <w:highlight w:val="none"/>
        </w:rPr>
        <w:t>报价人（若为联合体报价的指联合体各方）具有独立法人资格，持有市场监督（工商行政）管理部门核发的企业法人营业执照或各级登记管理机关颁发的事业单位法人证书，按国家法律经营。</w:t>
      </w:r>
    </w:p>
    <w:p w14:paraId="75C441F9">
      <w:pPr>
        <w:pStyle w:val="31"/>
        <w:spacing w:line="360" w:lineRule="auto"/>
        <w:ind w:firstLine="480" w:firstLineChars="200"/>
        <w:rPr>
          <w:rFonts w:hint="eastAsia" w:ascii="宋体" w:hAnsi="宋体" w:cs="宋体"/>
          <w:color w:val="auto"/>
          <w:sz w:val="24"/>
          <w:szCs w:val="24"/>
          <w:highlight w:val="none"/>
          <w:shd w:val="clear" w:color="auto" w:fill="FFFFFF"/>
          <w:lang w:bidi="ar"/>
        </w:rPr>
      </w:pPr>
      <w:r>
        <w:rPr>
          <w:rFonts w:hint="eastAsia" w:ascii="宋体" w:hAnsi="宋体" w:cs="宋体"/>
          <w:color w:val="auto"/>
          <w:sz w:val="24"/>
          <w:szCs w:val="24"/>
          <w:highlight w:val="none"/>
        </w:rPr>
        <w:t>2.</w:t>
      </w:r>
      <w:r>
        <w:rPr>
          <w:rFonts w:hint="eastAsia" w:ascii="宋体" w:hAnsi="宋体" w:cs="宋体"/>
          <w:sz w:val="24"/>
          <w:szCs w:val="24"/>
          <w:highlight w:val="none"/>
          <w:shd w:val="clear" w:color="auto" w:fill="FFFFFF"/>
        </w:rPr>
        <w:t>报价人应具备建设行政主管部门颁发的有效期内的工程勘察综合甲级资质；或工程勘察专业</w:t>
      </w:r>
      <w:r>
        <w:rPr>
          <w:rFonts w:hint="eastAsia" w:ascii="宋体" w:hAnsi="宋体" w:cs="宋体"/>
          <w:strike w:val="0"/>
          <w:sz w:val="24"/>
          <w:szCs w:val="24"/>
          <w:highlight w:val="none"/>
          <w:shd w:val="clear" w:color="auto" w:fill="FFFFFF"/>
        </w:rPr>
        <w:t>类（岩土</w:t>
      </w:r>
      <w:r>
        <w:rPr>
          <w:rFonts w:hint="eastAsia" w:ascii="宋体" w:hAnsi="宋体" w:cs="宋体"/>
          <w:strike w:val="0"/>
          <w:sz w:val="24"/>
          <w:szCs w:val="24"/>
          <w:highlight w:val="none"/>
          <w:shd w:val="clear" w:color="auto" w:fill="FFFFFF"/>
          <w:lang w:val="en-US" w:eastAsia="zh-CN"/>
        </w:rPr>
        <w:t>工程</w:t>
      </w:r>
      <w:r>
        <w:rPr>
          <w:rFonts w:hint="eastAsia" w:ascii="宋体" w:hAnsi="宋体" w:cs="宋体"/>
          <w:strike w:val="0"/>
          <w:sz w:val="24"/>
          <w:szCs w:val="24"/>
          <w:highlight w:val="none"/>
          <w:shd w:val="clear" w:color="auto" w:fill="FFFFFF"/>
        </w:rPr>
        <w:t>、工程测量）</w:t>
      </w:r>
      <w:r>
        <w:rPr>
          <w:rFonts w:hint="eastAsia" w:ascii="宋体" w:hAnsi="宋体" w:cs="宋体"/>
          <w:sz w:val="24"/>
          <w:szCs w:val="24"/>
          <w:highlight w:val="none"/>
          <w:shd w:val="clear" w:color="auto" w:fill="FFFFFF"/>
        </w:rPr>
        <w:t>乙级或以上资质</w:t>
      </w:r>
      <w:r>
        <w:rPr>
          <w:rFonts w:hint="eastAsia" w:ascii="宋体" w:hAnsi="宋体" w:cs="宋体"/>
          <w:color w:val="auto"/>
          <w:sz w:val="24"/>
          <w:szCs w:val="24"/>
          <w:highlight w:val="none"/>
          <w:shd w:val="clear" w:color="auto" w:fill="FFFFFF"/>
          <w:lang w:bidi="ar"/>
        </w:rPr>
        <w:t>。</w:t>
      </w:r>
    </w:p>
    <w:p w14:paraId="5C8D8B8D">
      <w:pPr>
        <w:pStyle w:val="31"/>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3.报价人应具备</w:t>
      </w:r>
      <w:r>
        <w:rPr>
          <w:rFonts w:hint="eastAsia" w:ascii="宋体" w:hAnsi="宋体" w:cs="宋体"/>
          <w:color w:val="auto"/>
          <w:sz w:val="24"/>
          <w:highlight w:val="none"/>
        </w:rPr>
        <w:t>建设行政主管部门颁发的有效期内的</w:t>
      </w:r>
      <w:r>
        <w:rPr>
          <w:rFonts w:hint="eastAsia" w:ascii="宋体" w:hAnsi="宋体" w:cs="宋体"/>
          <w:color w:val="auto"/>
          <w:sz w:val="24"/>
          <w:szCs w:val="24"/>
          <w:highlight w:val="none"/>
        </w:rPr>
        <w:t>工程设计综合甲级资质；或市政行业设计乙级资质；或市政行业（道路工程专业）乙级资质。</w:t>
      </w:r>
    </w:p>
    <w:p w14:paraId="5691E51C">
      <w:pPr>
        <w:pStyle w:val="31"/>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4.报价</w:t>
      </w:r>
      <w:r>
        <w:rPr>
          <w:rFonts w:hint="eastAsia" w:ascii="宋体" w:hAnsi="宋体" w:cs="宋体"/>
          <w:color w:val="auto"/>
          <w:kern w:val="0"/>
          <w:sz w:val="24"/>
          <w:szCs w:val="24"/>
          <w:highlight w:val="none"/>
          <w:shd w:val="clear" w:color="auto" w:fill="FFFFFF"/>
        </w:rPr>
        <w:t>人拟派驻的项目负责人</w:t>
      </w:r>
      <w:r>
        <w:rPr>
          <w:rFonts w:hint="eastAsia" w:ascii="宋体" w:hAnsi="宋体" w:cs="宋体"/>
          <w:color w:val="auto"/>
          <w:sz w:val="24"/>
          <w:szCs w:val="24"/>
          <w:highlight w:val="none"/>
        </w:rPr>
        <w:t>（若为联合体报价的，由牵头单位委派）</w:t>
      </w:r>
      <w:r>
        <w:rPr>
          <w:rFonts w:hint="eastAsia" w:ascii="宋体" w:hAnsi="宋体"/>
          <w:color w:val="auto"/>
          <w:sz w:val="24"/>
          <w:highlight w:val="none"/>
        </w:rPr>
        <w:t>须具备市政路桥专业高级工程师</w:t>
      </w:r>
      <w:r>
        <w:rPr>
          <w:rFonts w:hint="eastAsia" w:ascii="宋体" w:hAnsi="宋体" w:cs="宋体"/>
          <w:color w:val="auto"/>
          <w:kern w:val="0"/>
          <w:sz w:val="24"/>
          <w:szCs w:val="24"/>
          <w:highlight w:val="none"/>
          <w:shd w:val="clear" w:color="auto" w:fill="FFFFFF"/>
        </w:rPr>
        <w:t>（或以上）技术</w:t>
      </w:r>
      <w:r>
        <w:rPr>
          <w:rFonts w:hint="eastAsia" w:ascii="宋体" w:hAnsi="宋体" w:cs="宋体"/>
          <w:color w:val="auto"/>
          <w:sz w:val="24"/>
          <w:szCs w:val="24"/>
          <w:highlight w:val="none"/>
        </w:rPr>
        <w:t>职称。</w:t>
      </w:r>
    </w:p>
    <w:p w14:paraId="6A70AFA2">
      <w:pPr>
        <w:spacing w:line="360" w:lineRule="auto"/>
        <w:ind w:firstLine="482" w:firstLineChars="200"/>
        <w:rPr>
          <w:rFonts w:hint="eastAsia" w:ascii="宋体" w:hAnsi="宋体" w:cs="宋体"/>
          <w:color w:val="auto"/>
          <w:sz w:val="24"/>
          <w:szCs w:val="24"/>
          <w:highlight w:val="none"/>
        </w:rPr>
      </w:pPr>
      <w:r>
        <w:rPr>
          <w:rFonts w:hint="eastAsia" w:ascii="宋体" w:hAnsi="宋体" w:cs="宋体"/>
          <w:b/>
          <w:bCs/>
          <w:color w:val="000000"/>
          <w:sz w:val="24"/>
          <w:szCs w:val="24"/>
          <w:highlight w:val="none"/>
          <w:lang w:val="en-US" w:eastAsia="zh-CN"/>
        </w:rPr>
        <w:t>5</w:t>
      </w:r>
      <w:r>
        <w:rPr>
          <w:rFonts w:hint="eastAsia" w:ascii="宋体" w:hAnsi="宋体" w:cs="宋体"/>
          <w:b/>
          <w:bCs/>
          <w:color w:val="000000"/>
          <w:sz w:val="24"/>
          <w:szCs w:val="24"/>
          <w:highlight w:val="none"/>
        </w:rPr>
        <w:t>.</w:t>
      </w:r>
      <w:r>
        <w:rPr>
          <w:rFonts w:hint="eastAsia" w:ascii="宋体" w:hAnsi="宋体" w:cs="宋体"/>
          <w:b/>
          <w:bCs/>
          <w:color w:val="auto"/>
          <w:sz w:val="24"/>
          <w:szCs w:val="24"/>
          <w:highlight w:val="none"/>
        </w:rPr>
        <w:t>报价人</w:t>
      </w:r>
      <w:r>
        <w:rPr>
          <w:rFonts w:hint="eastAsia" w:ascii="宋体" w:hAnsi="宋体" w:cs="宋体"/>
          <w:color w:val="auto"/>
          <w:sz w:val="24"/>
          <w:szCs w:val="24"/>
          <w:highlight w:val="none"/>
        </w:rPr>
        <w:t>（若为</w:t>
      </w:r>
      <w:r>
        <w:rPr>
          <w:rFonts w:hint="eastAsia" w:ascii="宋体" w:hAnsi="宋体" w:cs="宋体"/>
          <w:b/>
          <w:color w:val="auto"/>
          <w:sz w:val="24"/>
          <w:szCs w:val="24"/>
          <w:highlight w:val="none"/>
        </w:rPr>
        <w:t>联合体报价的指联合体各方</w:t>
      </w:r>
      <w:r>
        <w:rPr>
          <w:rFonts w:hint="eastAsia" w:ascii="宋体" w:hAnsi="宋体" w:cs="宋体"/>
          <w:color w:val="auto"/>
          <w:sz w:val="24"/>
          <w:szCs w:val="24"/>
          <w:highlight w:val="none"/>
        </w:rPr>
        <w:t>）</w:t>
      </w:r>
      <w:r>
        <w:rPr>
          <w:rFonts w:hint="eastAsia" w:ascii="宋体" w:hAnsi="宋体" w:cs="宋体"/>
          <w:b/>
          <w:bCs/>
          <w:color w:val="auto"/>
          <w:sz w:val="24"/>
          <w:szCs w:val="24"/>
          <w:highlight w:val="none"/>
        </w:rPr>
        <w:t>及其法定代表人（或单位负责人）、拟派项目团队成员（含项目负责人及其他专业技术人员）未被列入“信用广州”网站（https://credit.gz.gov.cn）“严重失信主体名单”和“行业领域重点关注名单”（报价人须提供“信用广州”&lt;https://credit.gz.gov.cn〉的查询结果截图）。注：如相关人员查询到同姓名他人有记录的，需另行提供本人在“信用广州”下载的完整版“广州市个人公共信用信息报告”作为证明材料</w:t>
      </w:r>
      <w:r>
        <w:rPr>
          <w:rFonts w:hint="eastAsia" w:ascii="宋体" w:hAnsi="宋体" w:cs="宋体"/>
          <w:color w:val="auto"/>
          <w:sz w:val="24"/>
          <w:szCs w:val="24"/>
          <w:highlight w:val="none"/>
        </w:rPr>
        <w:t>。</w:t>
      </w:r>
    </w:p>
    <w:p w14:paraId="57844F7C">
      <w:pPr>
        <w:numPr>
          <w:ilvl w:val="-1"/>
          <w:numId w:val="0"/>
        </w:numPr>
        <w:spacing w:line="360" w:lineRule="auto"/>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6.</w:t>
      </w:r>
      <w:r>
        <w:rPr>
          <w:rFonts w:hint="eastAsia" w:ascii="宋体" w:hAnsi="宋体" w:cs="宋体"/>
          <w:color w:val="auto"/>
          <w:kern w:val="0"/>
          <w:sz w:val="24"/>
          <w:szCs w:val="24"/>
          <w:highlight w:val="none"/>
          <w:shd w:val="clear" w:color="auto" w:fill="FFFFFF"/>
        </w:rPr>
        <w:t>本次询比接受联合体报价：联合体报价的，联合体组成单位不得超过2家，联合体各方应按询比文件要求签订联合体共同报价协议书。联合体共同报价协议书应明确约定各方拟承担的工作和责任。</w:t>
      </w:r>
    </w:p>
    <w:p w14:paraId="153E5891">
      <w:pPr>
        <w:spacing w:line="360" w:lineRule="auto"/>
        <w:rPr>
          <w:rFonts w:hint="eastAsia" w:ascii="宋体" w:hAnsi="宋体" w:eastAsia="宋体" w:cs="宋体"/>
          <w:b/>
          <w:bCs/>
          <w:caps w:val="0"/>
          <w:sz w:val="24"/>
          <w:highlight w:val="none"/>
        </w:rPr>
      </w:pPr>
      <w:r>
        <w:rPr>
          <w:rFonts w:hint="eastAsia" w:ascii="宋体" w:hAnsi="宋体" w:eastAsia="宋体" w:cs="宋体"/>
          <w:b/>
          <w:bCs/>
          <w:caps w:val="0"/>
          <w:sz w:val="24"/>
          <w:highlight w:val="none"/>
          <w:lang w:val="en-US" w:eastAsia="zh-CN"/>
        </w:rPr>
        <w:t>四</w:t>
      </w:r>
      <w:r>
        <w:rPr>
          <w:rFonts w:hint="eastAsia" w:ascii="宋体" w:hAnsi="宋体" w:eastAsia="宋体" w:cs="宋体"/>
          <w:b/>
          <w:bCs/>
          <w:caps w:val="0"/>
          <w:sz w:val="24"/>
          <w:highlight w:val="none"/>
        </w:rPr>
        <w:t>、报价及结算方式：</w:t>
      </w:r>
    </w:p>
    <w:p w14:paraId="3A9509C9">
      <w:pPr>
        <w:pStyle w:val="21"/>
        <w:spacing w:beforeAutospacing="0" w:afterAutospacing="0" w:line="360" w:lineRule="auto"/>
        <w:ind w:firstLine="480" w:firstLineChars="200"/>
        <w:jc w:val="both"/>
        <w:rPr>
          <w:rFonts w:hint="eastAsia" w:asciiTheme="minorEastAsia" w:hAnsiTheme="minorEastAsia" w:eastAsiaTheme="minorEastAsia" w:cstheme="minorEastAsia"/>
          <w:caps w:val="0"/>
          <w:color w:val="auto"/>
          <w:highlight w:val="none"/>
        </w:rPr>
      </w:pPr>
      <w:r>
        <w:rPr>
          <w:rFonts w:hint="eastAsia" w:ascii="宋体" w:hAnsi="宋体" w:eastAsia="宋体" w:cs="宋体"/>
          <w:caps w:val="0"/>
          <w:color w:val="auto"/>
          <w:highlight w:val="none"/>
        </w:rPr>
        <w:t>1</w:t>
      </w:r>
      <w:r>
        <w:rPr>
          <w:rFonts w:hint="eastAsia" w:ascii="宋体" w:hAnsi="宋体" w:eastAsia="宋体" w:cs="宋体"/>
          <w:caps w:val="0"/>
          <w:color w:val="auto"/>
          <w:highlight w:val="none"/>
          <w:lang w:val="en-US" w:eastAsia="zh-CN"/>
        </w:rPr>
        <w:t>.</w:t>
      </w:r>
      <w:r>
        <w:rPr>
          <w:rFonts w:hint="eastAsia" w:ascii="宋体" w:hAnsi="宋体" w:eastAsia="宋体" w:cs="宋体"/>
          <w:caps w:val="0"/>
          <w:color w:val="auto"/>
          <w:highlight w:val="none"/>
        </w:rPr>
        <w:t>最高报价限价：</w:t>
      </w:r>
      <w:r>
        <w:rPr>
          <w:rFonts w:hint="eastAsia" w:asciiTheme="minorEastAsia" w:hAnsiTheme="minorEastAsia" w:eastAsiaTheme="minorEastAsia" w:cstheme="minorEastAsia"/>
          <w:caps w:val="0"/>
          <w:color w:val="auto"/>
          <w:highlight w:val="none"/>
        </w:rPr>
        <w:t>人民币</w:t>
      </w:r>
      <w:r>
        <w:rPr>
          <w:rFonts w:hint="eastAsia" w:asciiTheme="minorEastAsia" w:hAnsiTheme="minorEastAsia" w:cstheme="minorEastAsia"/>
          <w:caps w:val="0"/>
          <w:color w:val="auto"/>
          <w:highlight w:val="none"/>
          <w:lang w:val="en-US" w:eastAsia="zh-CN"/>
        </w:rPr>
        <w:t>224500.00</w:t>
      </w:r>
      <w:r>
        <w:rPr>
          <w:rFonts w:hint="eastAsia" w:asciiTheme="minorEastAsia" w:hAnsiTheme="minorEastAsia" w:eastAsiaTheme="minorEastAsia" w:cstheme="minorEastAsia"/>
          <w:caps w:val="0"/>
          <w:color w:val="auto"/>
          <w:highlight w:val="none"/>
        </w:rPr>
        <w:t>元（大写：人民币</w:t>
      </w:r>
      <w:r>
        <w:rPr>
          <w:rFonts w:ascii="宋体" w:hAnsi="宋体" w:eastAsia="宋体" w:cs="宋体"/>
          <w:sz w:val="24"/>
          <w:szCs w:val="24"/>
          <w:highlight w:val="none"/>
        </w:rPr>
        <w:t>贰拾贰万肆仟伍佰元整</w:t>
      </w:r>
      <w:r>
        <w:rPr>
          <w:rFonts w:hint="eastAsia" w:asciiTheme="minorEastAsia" w:hAnsiTheme="minorEastAsia" w:eastAsiaTheme="minorEastAsia" w:cstheme="minorEastAsia"/>
          <w:caps w:val="0"/>
          <w:color w:val="auto"/>
          <w:highlight w:val="none"/>
        </w:rPr>
        <w:t>）</w:t>
      </w:r>
      <w:r>
        <w:rPr>
          <w:rFonts w:hint="eastAsia" w:asciiTheme="minorEastAsia" w:hAnsiTheme="minorEastAsia" w:cstheme="minorEastAsia"/>
          <w:caps w:val="0"/>
          <w:color w:val="auto"/>
          <w:highlight w:val="none"/>
          <w:lang w:eastAsia="zh-CN"/>
        </w:rPr>
        <w:t>，</w:t>
      </w:r>
      <w:r>
        <w:rPr>
          <w:rFonts w:hint="eastAsia" w:asciiTheme="minorEastAsia" w:hAnsiTheme="minorEastAsia" w:cstheme="minorEastAsia"/>
          <w:caps w:val="0"/>
          <w:color w:val="auto"/>
          <w:highlight w:val="none"/>
          <w:lang w:val="en-US" w:eastAsia="zh-CN"/>
        </w:rPr>
        <w:t>其中：工程勘察费最高报价限价：</w:t>
      </w:r>
      <w:r>
        <w:rPr>
          <w:rFonts w:hint="eastAsia" w:ascii="宋体" w:hAnsi="宋体"/>
          <w:b w:val="0"/>
          <w:bCs w:val="0"/>
          <w:color w:val="auto"/>
          <w:kern w:val="0"/>
          <w:sz w:val="24"/>
          <w:szCs w:val="24"/>
          <w:highlight w:val="none"/>
        </w:rPr>
        <w:t>43900</w:t>
      </w:r>
      <w:r>
        <w:rPr>
          <w:rFonts w:hint="eastAsia" w:ascii="宋体" w:hAnsi="宋体"/>
          <w:b w:val="0"/>
          <w:bCs w:val="0"/>
          <w:color w:val="auto"/>
          <w:kern w:val="0"/>
          <w:sz w:val="24"/>
          <w:szCs w:val="24"/>
          <w:highlight w:val="none"/>
          <w:lang w:val="en-US" w:eastAsia="zh-CN"/>
        </w:rPr>
        <w:t>.00</w:t>
      </w:r>
      <w:r>
        <w:rPr>
          <w:rFonts w:hint="eastAsia" w:asciiTheme="minorEastAsia" w:hAnsiTheme="minorEastAsia" w:cstheme="minorEastAsia"/>
          <w:caps w:val="0"/>
          <w:color w:val="auto"/>
          <w:highlight w:val="none"/>
          <w:lang w:val="en-US" w:eastAsia="zh-CN"/>
        </w:rPr>
        <w:t>元、工程设计费最高报价限价：</w:t>
      </w:r>
      <w:r>
        <w:rPr>
          <w:rFonts w:hint="eastAsia" w:ascii="宋体" w:hAnsi="宋体"/>
          <w:b w:val="0"/>
          <w:bCs w:val="0"/>
          <w:color w:val="auto"/>
          <w:kern w:val="0"/>
          <w:sz w:val="24"/>
          <w:szCs w:val="24"/>
          <w:highlight w:val="none"/>
        </w:rPr>
        <w:t>167200</w:t>
      </w:r>
      <w:r>
        <w:rPr>
          <w:rFonts w:hint="eastAsia" w:ascii="宋体" w:hAnsi="宋体"/>
          <w:b w:val="0"/>
          <w:bCs w:val="0"/>
          <w:color w:val="auto"/>
          <w:kern w:val="0"/>
          <w:sz w:val="24"/>
          <w:szCs w:val="24"/>
          <w:highlight w:val="none"/>
          <w:lang w:val="en-US" w:eastAsia="zh-CN"/>
        </w:rPr>
        <w:t>.00</w:t>
      </w:r>
      <w:r>
        <w:rPr>
          <w:rFonts w:hint="eastAsia" w:asciiTheme="minorEastAsia" w:hAnsiTheme="minorEastAsia" w:cstheme="minorEastAsia"/>
          <w:caps w:val="0"/>
          <w:color w:val="auto"/>
          <w:highlight w:val="none"/>
          <w:lang w:val="en-US" w:eastAsia="zh-CN"/>
        </w:rPr>
        <w:t>元、竣工图编制费</w:t>
      </w:r>
      <w:r>
        <w:rPr>
          <w:rFonts w:hint="eastAsia" w:ascii="宋体" w:hAnsi="宋体" w:eastAsia="宋体" w:cs="宋体"/>
          <w:caps w:val="0"/>
          <w:color w:val="auto"/>
          <w:highlight w:val="none"/>
        </w:rPr>
        <w:t>限价</w:t>
      </w:r>
      <w:r>
        <w:rPr>
          <w:rFonts w:hint="eastAsia" w:asciiTheme="minorEastAsia" w:hAnsiTheme="minorEastAsia" w:cstheme="minorEastAsia"/>
          <w:caps w:val="0"/>
          <w:color w:val="auto"/>
          <w:highlight w:val="none"/>
          <w:lang w:val="en-US" w:eastAsia="zh-CN"/>
        </w:rPr>
        <w:t>13400</w:t>
      </w:r>
      <w:r>
        <w:rPr>
          <w:rFonts w:hint="eastAsia" w:ascii="宋体" w:hAnsi="宋体"/>
          <w:b w:val="0"/>
          <w:bCs w:val="0"/>
          <w:color w:val="auto"/>
          <w:kern w:val="0"/>
          <w:sz w:val="24"/>
          <w:szCs w:val="24"/>
          <w:highlight w:val="none"/>
          <w:lang w:val="en-US" w:eastAsia="zh-CN"/>
        </w:rPr>
        <w:t>.00</w:t>
      </w:r>
      <w:r>
        <w:rPr>
          <w:rFonts w:hint="eastAsia" w:asciiTheme="minorEastAsia" w:hAnsiTheme="minorEastAsia" w:cstheme="minorEastAsia"/>
          <w:caps w:val="0"/>
          <w:color w:val="auto"/>
          <w:highlight w:val="none"/>
          <w:lang w:val="en-US" w:eastAsia="zh-CN"/>
        </w:rPr>
        <w:t>元</w:t>
      </w:r>
      <w:r>
        <w:rPr>
          <w:rFonts w:hint="eastAsia" w:asciiTheme="minorEastAsia" w:hAnsiTheme="minorEastAsia" w:cstheme="minorEastAsia"/>
          <w:caps w:val="0"/>
          <w:color w:val="auto"/>
          <w:highlight w:val="none"/>
          <w:lang w:eastAsia="zh-CN"/>
        </w:rPr>
        <w:t>。</w:t>
      </w:r>
    </w:p>
    <w:p w14:paraId="2686C951">
      <w:pPr>
        <w:spacing w:line="360" w:lineRule="auto"/>
        <w:ind w:firstLine="480" w:firstLineChars="200"/>
        <w:rPr>
          <w:rFonts w:hint="eastAsia" w:ascii="宋体" w:hAnsi="宋体" w:eastAsia="宋体" w:cs="宋体"/>
          <w:caps w:val="0"/>
          <w:color w:val="auto"/>
          <w:highlight w:val="none"/>
          <w:lang w:eastAsia="zh-CN"/>
        </w:rPr>
      </w:pPr>
      <w:r>
        <w:rPr>
          <w:rFonts w:hint="eastAsia" w:ascii="宋体" w:hAnsi="宋体" w:cs="宋体" w:eastAsiaTheme="minorEastAsia"/>
          <w:caps w:val="0"/>
          <w:color w:val="auto"/>
          <w:sz w:val="24"/>
          <w:highlight w:val="none"/>
        </w:rPr>
        <w:t>2</w:t>
      </w:r>
      <w:r>
        <w:rPr>
          <w:rFonts w:hint="eastAsia" w:ascii="宋体" w:hAnsi="宋体" w:cs="宋体" w:eastAsiaTheme="minorEastAsia"/>
          <w:caps w:val="0"/>
          <w:color w:val="auto"/>
          <w:sz w:val="24"/>
          <w:highlight w:val="none"/>
          <w:lang w:val="en-US" w:eastAsia="zh-CN"/>
        </w:rPr>
        <w:t>.</w:t>
      </w:r>
      <w:r>
        <w:rPr>
          <w:rFonts w:hint="eastAsia" w:ascii="宋体" w:hAnsi="宋体" w:cs="宋体" w:eastAsiaTheme="minorEastAsia"/>
          <w:caps w:val="0"/>
          <w:color w:val="auto"/>
          <w:sz w:val="24"/>
          <w:highlight w:val="none"/>
        </w:rPr>
        <w:t>报价要求：</w:t>
      </w:r>
      <w:r>
        <w:rPr>
          <w:rFonts w:hint="eastAsia" w:ascii="宋体" w:hAnsi="宋体" w:cs="宋体"/>
          <w:color w:val="auto"/>
          <w:sz w:val="24"/>
          <w:highlight w:val="none"/>
        </w:rPr>
        <w:t>报价总金额是固定价且是唯一的，</w:t>
      </w:r>
      <w:r>
        <w:rPr>
          <w:rFonts w:hint="eastAsia" w:ascii="宋体" w:hAnsi="宋体" w:cs="宋体"/>
          <w:color w:val="auto"/>
          <w:sz w:val="24"/>
          <w:highlight w:val="none"/>
          <w:lang w:val="en-US" w:eastAsia="zh-CN"/>
        </w:rPr>
        <w:t>总价及工程勘察费、工程设计费、竣工图编制费均未超过最高报价限价</w:t>
      </w:r>
      <w:r>
        <w:rPr>
          <w:rFonts w:hint="eastAsia" w:ascii="宋体" w:hAnsi="宋体" w:cs="宋体"/>
          <w:color w:val="auto"/>
          <w:sz w:val="24"/>
          <w:highlight w:val="none"/>
        </w:rPr>
        <w:t>，有效报价下浮率为</w:t>
      </w:r>
      <w:r>
        <w:rPr>
          <w:rFonts w:hint="eastAsia" w:ascii="宋体" w:hAnsi="宋体" w:cs="宋体"/>
          <w:color w:val="auto"/>
          <w:sz w:val="24"/>
          <w:highlight w:val="none"/>
          <w:lang w:eastAsia="zh-CN"/>
        </w:rPr>
        <w:t>0%—20%</w:t>
      </w:r>
      <w:r>
        <w:rPr>
          <w:rFonts w:hint="eastAsia" w:ascii="宋体" w:hAnsi="宋体" w:cs="宋体"/>
          <w:color w:val="auto"/>
          <w:sz w:val="24"/>
          <w:highlight w:val="none"/>
        </w:rPr>
        <w:t>。</w:t>
      </w:r>
    </w:p>
    <w:p w14:paraId="01C3C1D5">
      <w:pPr>
        <w:numPr>
          <w:ilvl w:val="0"/>
          <w:numId w:val="0"/>
        </w:numPr>
        <w:spacing w:line="360" w:lineRule="auto"/>
        <w:ind w:firstLine="480" w:firstLineChars="200"/>
        <w:rPr>
          <w:rFonts w:hint="eastAsia" w:ascii="宋体" w:hAnsi="宋体" w:cs="宋体"/>
          <w:color w:val="auto"/>
          <w:sz w:val="24"/>
          <w:szCs w:val="24"/>
          <w:highlight w:val="none"/>
        </w:rPr>
      </w:pPr>
      <w:r>
        <w:rPr>
          <w:rFonts w:hint="eastAsia" w:ascii="宋体" w:hAnsi="宋体" w:cs="宋体"/>
          <w:caps w:val="0"/>
          <w:color w:val="auto"/>
          <w:sz w:val="24"/>
          <w:highlight w:val="none"/>
          <w:lang w:eastAsia="zh-CN"/>
        </w:rPr>
        <w:t>2</w:t>
      </w:r>
      <w:r>
        <w:rPr>
          <w:rFonts w:hint="eastAsia" w:ascii="宋体" w:hAnsi="宋体" w:cs="宋体"/>
          <w:caps w:val="0"/>
          <w:color w:val="auto"/>
          <w:sz w:val="24"/>
          <w:highlight w:val="none"/>
          <w:lang w:val="en-US" w:eastAsia="zh-CN"/>
        </w:rPr>
        <w:t>.1</w:t>
      </w:r>
      <w:r>
        <w:rPr>
          <w:rFonts w:hint="eastAsia" w:ascii="宋体" w:hAnsi="宋体" w:cs="宋体"/>
          <w:color w:val="auto"/>
          <w:sz w:val="24"/>
          <w:szCs w:val="24"/>
          <w:highlight w:val="none"/>
        </w:rPr>
        <w:t>工程勘察费按国家发展计划委员会、建设部2002年颁布的《工程勘察设计收费标准》计取</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工程测量费、工程物探费按国家发展计划委员会、建设部2002年颁布的《工程勘察设计收费标准》计算，测量和物探的复杂程度均为</w:t>
      </w:r>
      <w:r>
        <w:rPr>
          <w:rFonts w:hint="eastAsia" w:ascii="宋体" w:hAnsi="宋体" w:cs="宋体"/>
          <w:color w:val="auto"/>
          <w:sz w:val="24"/>
          <w:szCs w:val="24"/>
          <w:highlight w:val="none"/>
          <w:u w:val="single"/>
          <w:lang w:val="en-US" w:eastAsia="zh-CN"/>
        </w:rPr>
        <w:t>简单</w:t>
      </w:r>
      <w:r>
        <w:rPr>
          <w:rFonts w:hint="eastAsia" w:ascii="宋体" w:hAnsi="宋体" w:cs="宋体"/>
          <w:color w:val="auto"/>
          <w:sz w:val="24"/>
          <w:szCs w:val="24"/>
          <w:highlight w:val="none"/>
          <w:lang w:val="en-US" w:eastAsia="zh-CN"/>
        </w:rPr>
        <w:t>；</w:t>
      </w:r>
      <w:r>
        <w:rPr>
          <w:rFonts w:hint="eastAsia" w:ascii="宋体" w:hAnsi="宋体" w:cs="宋体" w:eastAsiaTheme="minorEastAsia"/>
          <w:color w:val="auto"/>
          <w:kern w:val="2"/>
          <w:sz w:val="24"/>
          <w:szCs w:val="24"/>
          <w:highlight w:val="none"/>
          <w:lang w:val="en-US" w:eastAsia="zh-CN" w:bidi="ar-SA"/>
        </w:rPr>
        <w:t>工程设计费按国家发展计划委员会、建设部2002年颁布的《工程勘察设计收费标准》进行计取</w:t>
      </w:r>
      <w:r>
        <w:rPr>
          <w:rFonts w:hint="eastAsia" w:ascii="宋体" w:hAnsi="宋体" w:cs="宋体"/>
          <w:color w:val="auto"/>
          <w:kern w:val="2"/>
          <w:sz w:val="24"/>
          <w:szCs w:val="24"/>
          <w:highlight w:val="none"/>
          <w:lang w:val="en-US" w:eastAsia="zh-CN" w:bidi="ar-SA"/>
        </w:rPr>
        <w:t>，</w:t>
      </w:r>
      <w:r>
        <w:rPr>
          <w:rFonts w:hint="eastAsia" w:ascii="宋体" w:hAnsi="宋体" w:cs="宋体" w:eastAsiaTheme="minorEastAsia"/>
          <w:color w:val="auto"/>
          <w:kern w:val="2"/>
          <w:sz w:val="24"/>
          <w:szCs w:val="24"/>
          <w:highlight w:val="none"/>
          <w:lang w:val="en-US" w:eastAsia="zh-CN" w:bidi="ar-SA"/>
        </w:rPr>
        <w:t>其中暂定专业调整系数0.9（不分专业，以项目建安工程费用总额3989500.00元为计费额，计算其工程设计收费基价和基本设计收费），复杂调整系数1.0，附加调整系数1.1</w:t>
      </w:r>
      <w:r>
        <w:rPr>
          <w:rFonts w:hint="eastAsia" w:ascii="宋体" w:hAnsi="宋体" w:cs="宋体"/>
          <w:color w:val="auto"/>
          <w:kern w:val="2"/>
          <w:sz w:val="24"/>
          <w:szCs w:val="24"/>
          <w:highlight w:val="none"/>
          <w:lang w:val="en-US" w:eastAsia="zh-CN" w:bidi="ar-SA"/>
        </w:rPr>
        <w:t>；</w:t>
      </w:r>
      <w:r>
        <w:rPr>
          <w:rFonts w:hint="eastAsia" w:ascii="宋体" w:hAnsi="宋体" w:cs="宋体"/>
          <w:color w:val="auto"/>
          <w:sz w:val="24"/>
          <w:szCs w:val="24"/>
          <w:highlight w:val="none"/>
          <w:lang w:val="en-US" w:eastAsia="zh-CN"/>
        </w:rPr>
        <w:t>在合同实施期间工程测量费、物探费按实际完成工作量调整，但下浮率不变。</w:t>
      </w:r>
    </w:p>
    <w:p w14:paraId="0D4DC6B7">
      <w:pPr>
        <w:numPr>
          <w:ilvl w:val="0"/>
          <w:numId w:val="0"/>
        </w:numPr>
        <w:spacing w:line="360" w:lineRule="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2.2.</w:t>
      </w:r>
      <w:r>
        <w:rPr>
          <w:rFonts w:hint="eastAsia" w:ascii="宋体" w:hAnsi="宋体" w:cs="宋体"/>
          <w:color w:val="auto"/>
          <w:sz w:val="24"/>
          <w:highlight w:val="none"/>
          <w:lang w:val="en-US" w:eastAsia="zh-CN"/>
        </w:rPr>
        <w:t xml:space="preserve"> 本项目为现状道路改造，本次勘察工作暂不需考虑岩土工程勘察（含超前钻）。根据《市政工程勘察规范》（CJJ/T 56-2023）3.0.7款规定，如后期现状地质资质不满足设计要求时，再另行开展岩土工程勘察（含超前钻），收费按照承发包双方确认的实际工程量（报价时暂由报价人自行估算工程量）乘以中选综合包干单价结算，该单价已包括所有实物工作收费、技术工作收费、税金等全部费用。岩土工程勘探费用综合包干单价，陆上作业单价不得超过150元/米，水上作业单价不得超过300元/米</w:t>
      </w:r>
      <w:r>
        <w:rPr>
          <w:rFonts w:hint="eastAsia" w:ascii="宋体" w:hAnsi="宋体" w:cs="宋体"/>
          <w:color w:val="auto"/>
          <w:sz w:val="24"/>
          <w:szCs w:val="24"/>
          <w:highlight w:val="none"/>
          <w:lang w:val="en-US" w:eastAsia="zh-CN"/>
        </w:rPr>
        <w:t>。</w:t>
      </w:r>
    </w:p>
    <w:p w14:paraId="5E67054E">
      <w:pPr>
        <w:numPr>
          <w:ilvl w:val="0"/>
          <w:numId w:val="0"/>
        </w:numPr>
        <w:spacing w:line="360" w:lineRule="auto"/>
        <w:ind w:firstLine="480" w:firstLineChars="200"/>
        <w:rPr>
          <w:rFonts w:hint="eastAsia" w:ascii="宋体" w:hAnsi="宋体" w:eastAsia="宋体" w:cs="宋体"/>
          <w:b/>
          <w:bCs/>
          <w:caps w:val="0"/>
          <w:color w:val="auto"/>
          <w:highlight w:val="none"/>
        </w:rPr>
      </w:pPr>
      <w:r>
        <w:rPr>
          <w:rFonts w:hint="eastAsia" w:ascii="宋体" w:hAnsi="宋体" w:cs="宋体"/>
          <w:b w:val="0"/>
          <w:bCs w:val="0"/>
          <w:caps w:val="0"/>
          <w:color w:val="auto"/>
          <w:kern w:val="2"/>
          <w:sz w:val="24"/>
          <w:szCs w:val="24"/>
          <w:highlight w:val="none"/>
          <w:lang w:val="en-US" w:eastAsia="zh-CN" w:bidi="ar-SA"/>
        </w:rPr>
        <w:t>2.3</w:t>
      </w:r>
      <w:r>
        <w:rPr>
          <w:rFonts w:hint="eastAsia" w:ascii="宋体" w:hAnsi="宋体" w:cs="宋体" w:eastAsiaTheme="minorEastAsia"/>
          <w:b w:val="0"/>
          <w:bCs w:val="0"/>
          <w:caps w:val="0"/>
          <w:color w:val="auto"/>
          <w:kern w:val="2"/>
          <w:sz w:val="24"/>
          <w:szCs w:val="24"/>
          <w:highlight w:val="none"/>
          <w:lang w:val="en-US" w:eastAsia="zh-CN" w:bidi="ar-SA"/>
        </w:rPr>
        <w:t>.</w:t>
      </w:r>
      <w:r>
        <w:rPr>
          <w:rFonts w:hint="eastAsia" w:ascii="宋体" w:hAnsi="宋体" w:cs="宋体"/>
          <w:color w:val="auto"/>
          <w:sz w:val="24"/>
          <w:szCs w:val="24"/>
          <w:highlight w:val="none"/>
          <w:lang w:val="en-US" w:eastAsia="zh-CN"/>
        </w:rPr>
        <w:t>竣工图编制费</w:t>
      </w:r>
      <w:r>
        <w:rPr>
          <w:rFonts w:hint="eastAsia" w:ascii="宋体" w:hAnsi="宋体" w:cs="宋体"/>
          <w:color w:val="auto"/>
          <w:sz w:val="24"/>
          <w:szCs w:val="24"/>
          <w:highlight w:val="none"/>
        </w:rPr>
        <w:t>按照原国家发展计划委员会、建设部2002年颁布的《工程勘察设计收费管理规定》</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按批准的单位工程概算中建筑安装工程费计取基本设计收费作为计费基数进行核算，下浮率不变。</w:t>
      </w:r>
    </w:p>
    <w:p w14:paraId="617BE3AE">
      <w:pPr>
        <w:numPr>
          <w:ilvl w:val="0"/>
          <w:numId w:val="0"/>
        </w:numPr>
        <w:spacing w:line="360" w:lineRule="auto"/>
        <w:ind w:firstLine="482" w:firstLineChars="200"/>
        <w:rPr>
          <w:rFonts w:hint="eastAsia" w:ascii="宋体" w:hAnsi="宋体" w:eastAsia="宋体" w:cs="宋体"/>
          <w:b/>
          <w:bCs/>
          <w:caps w:val="0"/>
          <w:color w:val="auto"/>
          <w:highlight w:val="none"/>
        </w:rPr>
      </w:pPr>
      <w:r>
        <w:rPr>
          <w:rFonts w:hint="eastAsia" w:ascii="宋体" w:hAnsi="宋体" w:cs="宋体"/>
          <w:b/>
          <w:bCs/>
          <w:color w:val="auto"/>
          <w:sz w:val="24"/>
          <w:szCs w:val="24"/>
          <w:highlight w:val="none"/>
          <w:lang w:eastAsia="zh-CN"/>
        </w:rPr>
        <w:t>结算金额如超合同金额，则按合同金额结算，具体结算方式以合同约定为准</w:t>
      </w:r>
      <w:r>
        <w:rPr>
          <w:rFonts w:hint="eastAsia" w:ascii="宋体" w:hAnsi="宋体" w:cs="宋体"/>
          <w:b/>
          <w:bCs/>
          <w:color w:val="auto"/>
          <w:sz w:val="24"/>
          <w:szCs w:val="24"/>
          <w:highlight w:val="none"/>
          <w:lang w:val="en-US" w:eastAsia="zh-CN"/>
        </w:rPr>
        <w:t>。</w:t>
      </w:r>
    </w:p>
    <w:p w14:paraId="35FF0C94">
      <w:pPr>
        <w:spacing w:line="360" w:lineRule="auto"/>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五、</w:t>
      </w:r>
      <w:r>
        <w:rPr>
          <w:rFonts w:hint="eastAsia" w:ascii="宋体" w:hAnsi="宋体" w:eastAsia="宋体" w:cs="宋体"/>
          <w:b/>
          <w:bCs/>
          <w:color w:val="auto"/>
          <w:sz w:val="24"/>
          <w:szCs w:val="24"/>
          <w:highlight w:val="none"/>
          <w:lang w:val="en-US" w:eastAsia="zh-CN"/>
        </w:rPr>
        <w:t>询比报酬及委托书</w:t>
      </w:r>
      <w:r>
        <w:rPr>
          <w:rFonts w:hint="eastAsia" w:ascii="宋体" w:hAnsi="宋体" w:eastAsia="宋体" w:cs="宋体"/>
          <w:b/>
          <w:bCs/>
          <w:color w:val="auto"/>
          <w:sz w:val="24"/>
          <w:szCs w:val="24"/>
          <w:highlight w:val="none"/>
        </w:rPr>
        <w:t>的交付</w:t>
      </w:r>
    </w:p>
    <w:p w14:paraId="53ED0C13">
      <w:pPr>
        <w:spacing w:line="360" w:lineRule="auto"/>
        <w:ind w:firstLine="480" w:firstLineChars="200"/>
        <w:rPr>
          <w:rFonts w:hint="eastAsia" w:ascii="宋体" w:hAnsi="宋体" w:eastAsia="宋体" w:cs="宋体"/>
          <w:bCs/>
          <w:caps w:val="0"/>
          <w:strike/>
          <w:dstrike w:val="0"/>
          <w:sz w:val="24"/>
          <w:szCs w:val="20"/>
          <w:highlight w:val="none"/>
          <w:lang w:eastAsia="zh-CN"/>
        </w:rPr>
      </w:pPr>
      <w:r>
        <w:rPr>
          <w:rFonts w:hint="eastAsia" w:ascii="宋体" w:hAnsi="宋体" w:cs="宋体"/>
          <w:sz w:val="24"/>
          <w:highlight w:val="none"/>
        </w:rPr>
        <w:t>本次的询比项目的中选委托书由询比代理服务机构通知中选单位领取。</w:t>
      </w:r>
      <w:r>
        <w:rPr>
          <w:rFonts w:hint="eastAsia" w:ascii="宋体" w:hAnsi="宋体" w:eastAsia="宋体" w:cs="宋体"/>
          <w:color w:val="auto"/>
          <w:sz w:val="24"/>
          <w:highlight w:val="none"/>
        </w:rPr>
        <w:t>本次的询比项目的</w:t>
      </w:r>
      <w:r>
        <w:rPr>
          <w:rFonts w:hint="eastAsia" w:ascii="宋体" w:hAnsi="宋体" w:eastAsia="宋体" w:cs="宋体"/>
          <w:color w:val="auto"/>
          <w:sz w:val="24"/>
          <w:highlight w:val="none"/>
          <w:lang w:val="en-US" w:eastAsia="zh-CN"/>
        </w:rPr>
        <w:t>询比报酬人民</w:t>
      </w:r>
      <w:r>
        <w:rPr>
          <w:rFonts w:hint="eastAsia" w:asciiTheme="minorEastAsia" w:hAnsiTheme="minorEastAsia" w:cstheme="minorEastAsia"/>
          <w:color w:val="auto"/>
          <w:sz w:val="24"/>
          <w:highlight w:val="none"/>
          <w:lang w:val="en-US" w:eastAsia="zh-CN"/>
        </w:rPr>
        <w:t>币1650.00元（大写：壹仟陆佰伍拾元整）由中选单位在收取委托书时一次性支付给询比代理服务机</w:t>
      </w:r>
      <w:r>
        <w:rPr>
          <w:rFonts w:hint="eastAsia" w:ascii="宋体" w:hAnsi="宋体" w:eastAsia="宋体" w:cs="宋体"/>
          <w:color w:val="auto"/>
          <w:sz w:val="24"/>
          <w:highlight w:val="none"/>
          <w:lang w:val="en-US" w:eastAsia="zh-CN"/>
        </w:rPr>
        <w:t>构。</w:t>
      </w:r>
    </w:p>
    <w:p w14:paraId="148F976A">
      <w:pPr>
        <w:pStyle w:val="31"/>
        <w:spacing w:line="360" w:lineRule="auto"/>
        <w:rPr>
          <w:rFonts w:hint="eastAsia" w:ascii="宋体" w:hAnsi="宋体" w:eastAsia="宋体" w:cs="宋体"/>
          <w:b/>
          <w:bCs/>
          <w:caps w:val="0"/>
          <w:sz w:val="24"/>
          <w:highlight w:val="none"/>
        </w:rPr>
      </w:pPr>
      <w:r>
        <w:rPr>
          <w:rFonts w:hint="eastAsia" w:ascii="宋体" w:hAnsi="宋体" w:eastAsia="宋体" w:cs="宋体"/>
          <w:b/>
          <w:bCs/>
          <w:caps w:val="0"/>
          <w:sz w:val="24"/>
          <w:highlight w:val="none"/>
          <w:lang w:val="en-US" w:eastAsia="zh-CN"/>
        </w:rPr>
        <w:t>六</w:t>
      </w:r>
      <w:r>
        <w:rPr>
          <w:rFonts w:hint="eastAsia" w:ascii="宋体" w:hAnsi="宋体" w:eastAsia="宋体" w:cs="宋体"/>
          <w:b/>
          <w:bCs/>
          <w:caps w:val="0"/>
          <w:sz w:val="24"/>
          <w:highlight w:val="none"/>
        </w:rPr>
        <w:t>、询比文件的获取和公告时间</w:t>
      </w:r>
    </w:p>
    <w:p w14:paraId="4AD7F7F7">
      <w:pPr>
        <w:widowControl/>
        <w:spacing w:line="360" w:lineRule="auto"/>
        <w:ind w:firstLine="480" w:firstLineChars="200"/>
        <w:rPr>
          <w:rFonts w:hint="eastAsia" w:ascii="宋体" w:hAnsi="宋体" w:eastAsia="宋体" w:cs="宋体"/>
          <w:caps w:val="0"/>
          <w:sz w:val="24"/>
          <w:szCs w:val="24"/>
          <w:highlight w:val="none"/>
        </w:rPr>
      </w:pPr>
      <w:r>
        <w:rPr>
          <w:rFonts w:hint="eastAsia" w:ascii="宋体" w:hAnsi="宋体" w:eastAsia="宋体" w:cs="宋体"/>
          <w:caps w:val="0"/>
          <w:sz w:val="24"/>
          <w:szCs w:val="24"/>
          <w:highlight w:val="none"/>
        </w:rPr>
        <w:t>1.凡有意参加报价者，请于</w:t>
      </w:r>
      <w:r>
        <w:rPr>
          <w:rFonts w:hint="eastAsia" w:ascii="宋体" w:hAnsi="宋体" w:eastAsia="宋体" w:cs="宋体"/>
          <w:caps w:val="0"/>
          <w:sz w:val="24"/>
          <w:szCs w:val="24"/>
          <w:highlight w:val="none"/>
          <w:lang w:eastAsia="zh-CN"/>
        </w:rPr>
        <w:t>2026年</w:t>
      </w:r>
      <w:r>
        <w:rPr>
          <w:rFonts w:hint="eastAsia" w:ascii="宋体" w:hAnsi="宋体" w:eastAsia="宋体" w:cs="宋体"/>
          <w:caps w:val="0"/>
          <w:sz w:val="24"/>
          <w:szCs w:val="24"/>
          <w:highlight w:val="none"/>
          <w:u w:val="single"/>
          <w:lang w:val="en-US" w:eastAsia="zh-CN"/>
        </w:rPr>
        <w:t>4</w:t>
      </w:r>
      <w:r>
        <w:rPr>
          <w:rFonts w:hint="eastAsia" w:ascii="宋体" w:hAnsi="宋体" w:eastAsia="宋体" w:cs="宋体"/>
          <w:caps w:val="0"/>
          <w:sz w:val="24"/>
          <w:szCs w:val="24"/>
          <w:highlight w:val="none"/>
        </w:rPr>
        <w:t>月</w:t>
      </w:r>
      <w:r>
        <w:rPr>
          <w:rFonts w:hint="eastAsia" w:ascii="宋体" w:hAnsi="宋体" w:eastAsia="宋体" w:cs="宋体"/>
          <w:caps w:val="0"/>
          <w:sz w:val="24"/>
          <w:szCs w:val="24"/>
          <w:highlight w:val="none"/>
          <w:u w:val="single"/>
          <w:lang w:val="en-US" w:eastAsia="zh-CN"/>
        </w:rPr>
        <w:t>15</w:t>
      </w:r>
      <w:r>
        <w:rPr>
          <w:rFonts w:hint="eastAsia" w:ascii="宋体" w:hAnsi="宋体" w:eastAsia="宋体" w:cs="宋体"/>
          <w:caps w:val="0"/>
          <w:sz w:val="24"/>
          <w:szCs w:val="24"/>
          <w:highlight w:val="none"/>
        </w:rPr>
        <w:t>日至</w:t>
      </w:r>
      <w:r>
        <w:rPr>
          <w:rFonts w:hint="eastAsia" w:ascii="宋体" w:hAnsi="宋体" w:eastAsia="宋体" w:cs="宋体"/>
          <w:caps w:val="0"/>
          <w:sz w:val="24"/>
          <w:szCs w:val="24"/>
          <w:highlight w:val="none"/>
          <w:lang w:eastAsia="zh-CN"/>
        </w:rPr>
        <w:t>2026年</w:t>
      </w:r>
      <w:r>
        <w:rPr>
          <w:rFonts w:hint="eastAsia" w:ascii="宋体" w:hAnsi="宋体" w:eastAsia="宋体" w:cs="宋体"/>
          <w:caps w:val="0"/>
          <w:sz w:val="24"/>
          <w:szCs w:val="24"/>
          <w:highlight w:val="none"/>
          <w:u w:val="single"/>
          <w:lang w:val="en-US" w:eastAsia="zh-CN"/>
        </w:rPr>
        <w:t>4</w:t>
      </w:r>
      <w:r>
        <w:rPr>
          <w:rFonts w:hint="eastAsia" w:ascii="宋体" w:hAnsi="宋体" w:eastAsia="宋体" w:cs="宋体"/>
          <w:caps w:val="0"/>
          <w:sz w:val="24"/>
          <w:szCs w:val="24"/>
          <w:highlight w:val="none"/>
        </w:rPr>
        <w:t>月</w:t>
      </w:r>
      <w:r>
        <w:rPr>
          <w:rFonts w:hint="eastAsia" w:ascii="宋体" w:hAnsi="宋体" w:eastAsia="宋体" w:cs="宋体"/>
          <w:caps w:val="0"/>
          <w:sz w:val="24"/>
          <w:szCs w:val="24"/>
          <w:highlight w:val="none"/>
          <w:u w:val="single"/>
          <w:lang w:val="en-US" w:eastAsia="zh-CN"/>
        </w:rPr>
        <w:t>19</w:t>
      </w:r>
      <w:r>
        <w:rPr>
          <w:rFonts w:hint="eastAsia" w:ascii="宋体" w:hAnsi="宋体" w:eastAsia="宋体" w:cs="宋体"/>
          <w:caps w:val="0"/>
          <w:sz w:val="24"/>
          <w:szCs w:val="24"/>
          <w:highlight w:val="none"/>
        </w:rPr>
        <w:t>日，登录广州市荔湾区人民政府网站下载询比文件。</w:t>
      </w:r>
    </w:p>
    <w:p w14:paraId="7C72B060">
      <w:pPr>
        <w:widowControl/>
        <w:spacing w:line="360" w:lineRule="auto"/>
        <w:ind w:firstLine="480" w:firstLineChars="200"/>
        <w:rPr>
          <w:rFonts w:hint="eastAsia" w:ascii="宋体" w:hAnsi="宋体" w:eastAsia="宋体" w:cs="宋体"/>
          <w:caps w:val="0"/>
          <w:sz w:val="24"/>
          <w:szCs w:val="24"/>
          <w:highlight w:val="none"/>
        </w:rPr>
      </w:pPr>
      <w:r>
        <w:rPr>
          <w:rFonts w:hint="eastAsia" w:ascii="宋体" w:hAnsi="宋体" w:eastAsia="宋体" w:cs="宋体"/>
          <w:caps w:val="0"/>
          <w:sz w:val="24"/>
          <w:szCs w:val="24"/>
          <w:highlight w:val="none"/>
        </w:rPr>
        <w:t>2.询比公告发布时间</w:t>
      </w:r>
    </w:p>
    <w:p w14:paraId="27B0D47E">
      <w:pPr>
        <w:widowControl/>
        <w:spacing w:line="360" w:lineRule="auto"/>
        <w:ind w:firstLine="480" w:firstLineChars="200"/>
        <w:rPr>
          <w:rFonts w:hint="eastAsia" w:ascii="宋体" w:hAnsi="宋体" w:eastAsia="宋体" w:cs="宋体"/>
          <w:caps w:val="0"/>
          <w:sz w:val="24"/>
          <w:szCs w:val="24"/>
          <w:highlight w:val="none"/>
        </w:rPr>
      </w:pPr>
      <w:r>
        <w:rPr>
          <w:rFonts w:hint="eastAsia" w:ascii="宋体" w:hAnsi="宋体" w:eastAsia="宋体" w:cs="宋体"/>
          <w:caps w:val="0"/>
          <w:sz w:val="24"/>
          <w:szCs w:val="24"/>
          <w:highlight w:val="none"/>
        </w:rPr>
        <w:t>发布询比公告开始日期（含本日）为：</w:t>
      </w:r>
      <w:r>
        <w:rPr>
          <w:rFonts w:hint="eastAsia" w:ascii="宋体" w:hAnsi="宋体" w:eastAsia="宋体" w:cs="宋体"/>
          <w:caps w:val="0"/>
          <w:sz w:val="24"/>
          <w:szCs w:val="24"/>
          <w:highlight w:val="none"/>
          <w:lang w:eastAsia="zh-CN"/>
        </w:rPr>
        <w:t>2026年</w:t>
      </w:r>
      <w:r>
        <w:rPr>
          <w:rFonts w:hint="eastAsia" w:ascii="宋体" w:hAnsi="宋体" w:eastAsia="宋体" w:cs="宋体"/>
          <w:caps w:val="0"/>
          <w:sz w:val="24"/>
          <w:szCs w:val="24"/>
          <w:highlight w:val="none"/>
          <w:u w:val="single"/>
          <w:lang w:val="en-US" w:eastAsia="zh-CN"/>
        </w:rPr>
        <w:t>4</w:t>
      </w:r>
      <w:r>
        <w:rPr>
          <w:rFonts w:hint="eastAsia" w:ascii="宋体" w:hAnsi="宋体" w:eastAsia="宋体" w:cs="宋体"/>
          <w:caps w:val="0"/>
          <w:sz w:val="24"/>
          <w:szCs w:val="24"/>
          <w:highlight w:val="none"/>
        </w:rPr>
        <w:t>月</w:t>
      </w:r>
      <w:r>
        <w:rPr>
          <w:rFonts w:hint="eastAsia" w:ascii="宋体" w:hAnsi="宋体" w:eastAsia="宋体" w:cs="宋体"/>
          <w:caps w:val="0"/>
          <w:sz w:val="24"/>
          <w:szCs w:val="24"/>
          <w:highlight w:val="none"/>
          <w:u w:val="single"/>
          <w:lang w:val="en-US" w:eastAsia="zh-CN"/>
        </w:rPr>
        <w:t>15</w:t>
      </w:r>
      <w:r>
        <w:rPr>
          <w:rFonts w:hint="eastAsia" w:ascii="宋体" w:hAnsi="宋体" w:eastAsia="宋体" w:cs="宋体"/>
          <w:caps w:val="0"/>
          <w:sz w:val="24"/>
          <w:szCs w:val="24"/>
          <w:highlight w:val="none"/>
        </w:rPr>
        <w:t>日；</w:t>
      </w:r>
    </w:p>
    <w:p w14:paraId="43D9730C">
      <w:pPr>
        <w:widowControl/>
        <w:spacing w:line="360" w:lineRule="auto"/>
        <w:ind w:firstLine="480" w:firstLineChars="200"/>
        <w:rPr>
          <w:rFonts w:hint="eastAsia" w:ascii="宋体" w:hAnsi="宋体" w:eastAsia="宋体" w:cs="宋体"/>
          <w:caps w:val="0"/>
          <w:sz w:val="24"/>
          <w:szCs w:val="24"/>
          <w:highlight w:val="none"/>
        </w:rPr>
      </w:pPr>
      <w:r>
        <w:rPr>
          <w:rFonts w:hint="eastAsia" w:ascii="宋体" w:hAnsi="宋体" w:eastAsia="宋体" w:cs="宋体"/>
          <w:caps w:val="0"/>
          <w:sz w:val="24"/>
          <w:szCs w:val="24"/>
          <w:highlight w:val="none"/>
        </w:rPr>
        <w:t>发布询比公告截止日期（含本日）为：</w:t>
      </w:r>
      <w:r>
        <w:rPr>
          <w:rFonts w:hint="eastAsia" w:ascii="宋体" w:hAnsi="宋体" w:eastAsia="宋体" w:cs="宋体"/>
          <w:caps w:val="0"/>
          <w:sz w:val="24"/>
          <w:szCs w:val="24"/>
          <w:highlight w:val="none"/>
          <w:lang w:eastAsia="zh-CN"/>
        </w:rPr>
        <w:t>2026年</w:t>
      </w:r>
      <w:r>
        <w:rPr>
          <w:rFonts w:hint="eastAsia" w:ascii="宋体" w:hAnsi="宋体" w:eastAsia="宋体" w:cs="宋体"/>
          <w:caps w:val="0"/>
          <w:sz w:val="24"/>
          <w:szCs w:val="24"/>
          <w:highlight w:val="none"/>
          <w:u w:val="single"/>
          <w:lang w:val="en-US" w:eastAsia="zh-CN"/>
        </w:rPr>
        <w:t>4</w:t>
      </w:r>
      <w:r>
        <w:rPr>
          <w:rFonts w:hint="eastAsia" w:ascii="宋体" w:hAnsi="宋体" w:eastAsia="宋体" w:cs="宋体"/>
          <w:caps w:val="0"/>
          <w:sz w:val="24"/>
          <w:szCs w:val="24"/>
          <w:highlight w:val="none"/>
        </w:rPr>
        <w:t>月</w:t>
      </w:r>
      <w:r>
        <w:rPr>
          <w:rFonts w:hint="eastAsia" w:ascii="宋体" w:hAnsi="宋体" w:eastAsia="宋体" w:cs="宋体"/>
          <w:caps w:val="0"/>
          <w:sz w:val="24"/>
          <w:szCs w:val="24"/>
          <w:highlight w:val="none"/>
          <w:u w:val="single"/>
          <w:lang w:val="en-US" w:eastAsia="zh-CN"/>
        </w:rPr>
        <w:t>19</w:t>
      </w:r>
      <w:r>
        <w:rPr>
          <w:rFonts w:hint="eastAsia" w:ascii="宋体" w:hAnsi="宋体" w:eastAsia="宋体" w:cs="宋体"/>
          <w:caps w:val="0"/>
          <w:sz w:val="24"/>
          <w:szCs w:val="24"/>
          <w:highlight w:val="none"/>
        </w:rPr>
        <w:t>日。</w:t>
      </w:r>
    </w:p>
    <w:p w14:paraId="4409AE0C">
      <w:pPr>
        <w:adjustRightInd w:val="0"/>
        <w:snapToGrid w:val="0"/>
        <w:spacing w:line="360" w:lineRule="auto"/>
        <w:rPr>
          <w:rFonts w:hint="eastAsia" w:ascii="宋体" w:hAnsi="宋体" w:eastAsia="宋体" w:cs="宋体"/>
          <w:b/>
          <w:bCs/>
          <w:caps w:val="0"/>
          <w:sz w:val="24"/>
          <w:szCs w:val="24"/>
          <w:highlight w:val="none"/>
        </w:rPr>
      </w:pPr>
      <w:r>
        <w:rPr>
          <w:rFonts w:hint="eastAsia" w:ascii="宋体" w:hAnsi="宋体" w:eastAsia="宋体" w:cs="宋体"/>
          <w:b/>
          <w:bCs/>
          <w:caps w:val="0"/>
          <w:sz w:val="24"/>
          <w:szCs w:val="24"/>
          <w:highlight w:val="none"/>
          <w:lang w:val="en-US" w:eastAsia="zh-CN"/>
        </w:rPr>
        <w:t>七</w:t>
      </w:r>
      <w:r>
        <w:rPr>
          <w:rFonts w:hint="eastAsia" w:ascii="宋体" w:hAnsi="宋体" w:eastAsia="宋体" w:cs="宋体"/>
          <w:b/>
          <w:bCs/>
          <w:caps w:val="0"/>
          <w:sz w:val="24"/>
          <w:szCs w:val="24"/>
          <w:highlight w:val="none"/>
        </w:rPr>
        <w:t>、报价文件的递交时间和递交地点：</w:t>
      </w:r>
    </w:p>
    <w:p w14:paraId="32A6616F">
      <w:pPr>
        <w:spacing w:line="360" w:lineRule="auto"/>
        <w:ind w:firstLine="480" w:firstLineChars="200"/>
        <w:textAlignment w:val="top"/>
        <w:rPr>
          <w:rFonts w:hint="eastAsia" w:ascii="宋体" w:hAnsi="宋体" w:eastAsia="宋体" w:cs="宋体"/>
          <w:caps w:val="0"/>
          <w:color w:val="000000"/>
          <w:sz w:val="24"/>
          <w:szCs w:val="24"/>
          <w:highlight w:val="none"/>
        </w:rPr>
      </w:pPr>
      <w:r>
        <w:rPr>
          <w:rFonts w:hint="eastAsia" w:ascii="宋体" w:hAnsi="宋体" w:eastAsia="宋体" w:cs="宋体"/>
          <w:caps w:val="0"/>
          <w:color w:val="000000"/>
          <w:sz w:val="24"/>
          <w:szCs w:val="24"/>
          <w:highlight w:val="none"/>
          <w:lang w:val="en-US" w:eastAsia="zh-CN"/>
        </w:rPr>
        <w:t>1.</w:t>
      </w:r>
      <w:r>
        <w:rPr>
          <w:rFonts w:hint="eastAsia" w:ascii="宋体" w:hAnsi="宋体" w:eastAsia="宋体" w:cs="宋体"/>
          <w:caps w:val="0"/>
          <w:color w:val="000000"/>
          <w:sz w:val="24"/>
          <w:szCs w:val="24"/>
          <w:highlight w:val="none"/>
        </w:rPr>
        <w:t>由报价意向人的法定代表人或授权代表</w:t>
      </w:r>
      <w:r>
        <w:rPr>
          <w:rFonts w:hint="eastAsia" w:ascii="宋体" w:hAnsi="宋体" w:eastAsia="宋体" w:cs="宋体"/>
          <w:b/>
          <w:bCs/>
          <w:caps w:val="0"/>
          <w:color w:val="000000"/>
          <w:sz w:val="24"/>
          <w:szCs w:val="24"/>
          <w:highlight w:val="none"/>
        </w:rPr>
        <w:t>手持法定代表人证明书、授权委托书</w:t>
      </w:r>
      <w:r>
        <w:rPr>
          <w:rFonts w:hint="eastAsia" w:ascii="宋体" w:hAnsi="宋体" w:eastAsia="宋体" w:cs="宋体"/>
          <w:b/>
          <w:bCs/>
          <w:caps w:val="0"/>
          <w:color w:val="000000"/>
          <w:sz w:val="24"/>
          <w:szCs w:val="24"/>
          <w:highlight w:val="none"/>
          <w:lang w:eastAsia="zh-CN"/>
        </w:rPr>
        <w:t>（</w:t>
      </w:r>
      <w:r>
        <w:rPr>
          <w:rFonts w:hint="eastAsia" w:ascii="宋体" w:hAnsi="宋体" w:eastAsia="宋体" w:cs="宋体"/>
          <w:b/>
          <w:bCs/>
          <w:caps w:val="0"/>
          <w:color w:val="000000"/>
          <w:sz w:val="24"/>
          <w:szCs w:val="24"/>
          <w:highlight w:val="none"/>
          <w:lang w:val="en-US" w:eastAsia="zh-CN"/>
        </w:rPr>
        <w:t>如有）、联合体共同报价协议书（如有）</w:t>
      </w:r>
      <w:r>
        <w:rPr>
          <w:rFonts w:hint="eastAsia" w:ascii="宋体" w:hAnsi="宋体" w:eastAsia="宋体" w:cs="宋体"/>
          <w:b/>
          <w:bCs/>
          <w:caps w:val="0"/>
          <w:color w:val="000000"/>
          <w:sz w:val="24"/>
          <w:szCs w:val="24"/>
          <w:highlight w:val="none"/>
        </w:rPr>
        <w:t>及身份证原件</w:t>
      </w:r>
      <w:r>
        <w:rPr>
          <w:rFonts w:hint="eastAsia" w:ascii="宋体" w:hAnsi="宋体" w:eastAsia="宋体" w:cs="宋体"/>
          <w:caps w:val="0"/>
          <w:color w:val="000000"/>
          <w:sz w:val="24"/>
          <w:szCs w:val="24"/>
          <w:highlight w:val="none"/>
        </w:rPr>
        <w:t>在</w:t>
      </w:r>
      <w:r>
        <w:rPr>
          <w:rFonts w:hint="eastAsia" w:ascii="宋体" w:hAnsi="宋体" w:eastAsia="宋体" w:cs="宋体"/>
          <w:caps w:val="0"/>
          <w:color w:val="000000"/>
          <w:sz w:val="24"/>
          <w:szCs w:val="24"/>
          <w:highlight w:val="none"/>
          <w:u w:val="single"/>
          <w:lang w:eastAsia="zh-CN"/>
        </w:rPr>
        <w:t>2026</w:t>
      </w:r>
      <w:r>
        <w:rPr>
          <w:rFonts w:hint="eastAsia" w:ascii="宋体" w:hAnsi="宋体" w:eastAsia="宋体" w:cs="宋体"/>
          <w:caps w:val="0"/>
          <w:color w:val="000000"/>
          <w:sz w:val="24"/>
          <w:szCs w:val="24"/>
          <w:highlight w:val="none"/>
        </w:rPr>
        <w:t>年</w:t>
      </w:r>
      <w:r>
        <w:rPr>
          <w:rFonts w:hint="eastAsia" w:ascii="宋体" w:hAnsi="宋体" w:eastAsia="宋体" w:cs="宋体"/>
          <w:caps w:val="0"/>
          <w:color w:val="000000"/>
          <w:sz w:val="24"/>
          <w:szCs w:val="24"/>
          <w:highlight w:val="none"/>
          <w:u w:val="single"/>
          <w:lang w:val="en-US" w:eastAsia="zh-CN"/>
        </w:rPr>
        <w:t>4</w:t>
      </w:r>
      <w:r>
        <w:rPr>
          <w:rFonts w:hint="eastAsia" w:ascii="宋体" w:hAnsi="宋体" w:eastAsia="宋体" w:cs="宋体"/>
          <w:caps w:val="0"/>
          <w:color w:val="000000"/>
          <w:sz w:val="24"/>
          <w:szCs w:val="24"/>
          <w:highlight w:val="none"/>
        </w:rPr>
        <w:t>月</w:t>
      </w:r>
      <w:r>
        <w:rPr>
          <w:rFonts w:hint="eastAsia" w:ascii="宋体" w:hAnsi="宋体" w:eastAsia="宋体" w:cs="宋体"/>
          <w:caps w:val="0"/>
          <w:color w:val="000000"/>
          <w:sz w:val="24"/>
          <w:szCs w:val="24"/>
          <w:highlight w:val="none"/>
          <w:u w:val="single"/>
          <w:lang w:val="en-US" w:eastAsia="zh-CN"/>
        </w:rPr>
        <w:t>20</w:t>
      </w:r>
      <w:r>
        <w:rPr>
          <w:rFonts w:hint="eastAsia" w:ascii="宋体" w:hAnsi="宋体" w:eastAsia="宋体" w:cs="宋体"/>
          <w:caps w:val="0"/>
          <w:color w:val="000000"/>
          <w:sz w:val="24"/>
          <w:szCs w:val="24"/>
          <w:highlight w:val="none"/>
        </w:rPr>
        <w:t>日</w:t>
      </w:r>
      <w:r>
        <w:rPr>
          <w:rFonts w:hint="eastAsia" w:ascii="宋体" w:hAnsi="宋体" w:eastAsia="宋体" w:cs="宋体"/>
          <w:caps w:val="0"/>
          <w:color w:val="000000"/>
          <w:kern w:val="0"/>
          <w:sz w:val="24"/>
          <w:highlight w:val="none"/>
        </w:rPr>
        <w:t>上午</w:t>
      </w:r>
      <w:r>
        <w:rPr>
          <w:rFonts w:hint="eastAsia" w:ascii="宋体" w:hAnsi="宋体" w:eastAsia="宋体" w:cs="宋体"/>
          <w:caps w:val="0"/>
          <w:color w:val="000000"/>
          <w:kern w:val="0"/>
          <w:sz w:val="24"/>
          <w:highlight w:val="none"/>
          <w:u w:val="single"/>
        </w:rPr>
        <w:t xml:space="preserve"> 9:30—11:30 </w:t>
      </w:r>
      <w:r>
        <w:rPr>
          <w:rFonts w:hint="eastAsia" w:ascii="宋体" w:hAnsi="宋体" w:eastAsia="宋体" w:cs="宋体"/>
          <w:caps w:val="0"/>
          <w:color w:val="000000"/>
          <w:sz w:val="24"/>
          <w:szCs w:val="24"/>
          <w:highlight w:val="none"/>
        </w:rPr>
        <w:t>递交至</w:t>
      </w:r>
      <w:r>
        <w:rPr>
          <w:rFonts w:hint="eastAsia" w:ascii="宋体" w:hAnsi="宋体" w:eastAsia="宋体" w:cs="宋体"/>
          <w:caps w:val="0"/>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val="en-US" w:eastAsia="zh-CN"/>
        </w:rPr>
        <w:t>广州市荔湾区信义路21号701办公室</w:t>
      </w:r>
      <w:r>
        <w:rPr>
          <w:rFonts w:hint="eastAsia" w:ascii="宋体" w:hAnsi="宋体" w:eastAsia="宋体" w:cs="宋体"/>
          <w:caps w:val="0"/>
          <w:color w:val="000000"/>
          <w:sz w:val="24"/>
          <w:szCs w:val="24"/>
          <w:highlight w:val="none"/>
          <w:u w:val="single"/>
          <w:lang w:val="en-US" w:eastAsia="zh-CN"/>
        </w:rPr>
        <w:t xml:space="preserve"> </w:t>
      </w:r>
      <w:r>
        <w:rPr>
          <w:rFonts w:hint="eastAsia" w:ascii="宋体" w:hAnsi="宋体" w:eastAsia="宋体" w:cs="宋体"/>
          <w:caps w:val="0"/>
          <w:color w:val="000000"/>
          <w:sz w:val="24"/>
          <w:szCs w:val="24"/>
          <w:highlight w:val="none"/>
        </w:rPr>
        <w:t>，逾期恕不受理。</w:t>
      </w:r>
    </w:p>
    <w:p w14:paraId="52D7AA06">
      <w:pPr>
        <w:adjustRightInd w:val="0"/>
        <w:snapToGrid w:val="0"/>
        <w:spacing w:line="360" w:lineRule="auto"/>
        <w:rPr>
          <w:rFonts w:hint="eastAsia" w:ascii="宋体" w:hAnsi="宋体" w:eastAsia="宋体" w:cs="宋体"/>
          <w:b/>
          <w:bCs/>
          <w:caps w:val="0"/>
          <w:sz w:val="24"/>
          <w:highlight w:val="none"/>
        </w:rPr>
      </w:pPr>
      <w:r>
        <w:rPr>
          <w:rFonts w:hint="eastAsia" w:ascii="宋体" w:hAnsi="宋体" w:eastAsia="宋体" w:cs="宋体"/>
          <w:b/>
          <w:bCs/>
          <w:caps w:val="0"/>
          <w:sz w:val="24"/>
          <w:highlight w:val="none"/>
          <w:lang w:val="en-US" w:eastAsia="zh-CN"/>
        </w:rPr>
        <w:t>八</w:t>
      </w:r>
      <w:r>
        <w:rPr>
          <w:rFonts w:hint="eastAsia" w:ascii="宋体" w:hAnsi="宋体" w:eastAsia="宋体" w:cs="宋体"/>
          <w:b/>
          <w:bCs/>
          <w:caps w:val="0"/>
          <w:sz w:val="24"/>
          <w:highlight w:val="none"/>
        </w:rPr>
        <w:t>、询比人不承担报价人参加本次报价活动所发生的任何费用。询比人因故取消或中止询比活动，报价人无条件服从，因报价活动产生的费用报价人自行负责。</w:t>
      </w:r>
    </w:p>
    <w:p w14:paraId="358D3598">
      <w:pPr>
        <w:spacing w:line="360" w:lineRule="auto"/>
        <w:rPr>
          <w:rFonts w:hint="eastAsia" w:ascii="宋体" w:hAnsi="宋体" w:eastAsia="宋体" w:cs="宋体"/>
          <w:b/>
          <w:bCs/>
          <w:caps w:val="0"/>
          <w:sz w:val="24"/>
          <w:highlight w:val="none"/>
        </w:rPr>
      </w:pPr>
      <w:r>
        <w:rPr>
          <w:rFonts w:hint="eastAsia" w:ascii="宋体" w:hAnsi="宋体" w:eastAsia="宋体" w:cs="宋体"/>
          <w:b/>
          <w:bCs/>
          <w:caps w:val="0"/>
          <w:sz w:val="24"/>
          <w:highlight w:val="none"/>
          <w:lang w:val="en-US" w:eastAsia="zh-CN"/>
        </w:rPr>
        <w:t>九</w:t>
      </w:r>
      <w:r>
        <w:rPr>
          <w:rFonts w:hint="eastAsia" w:ascii="宋体" w:hAnsi="宋体" w:eastAsia="宋体" w:cs="宋体"/>
          <w:b/>
          <w:bCs/>
          <w:caps w:val="0"/>
          <w:sz w:val="24"/>
          <w:highlight w:val="none"/>
        </w:rPr>
        <w:t>、询比人将在广州市荔湾区人民政府网上发布</w:t>
      </w:r>
      <w:r>
        <w:rPr>
          <w:rFonts w:hint="eastAsia" w:ascii="宋体" w:hAnsi="宋体" w:eastAsia="宋体" w:cs="宋体"/>
          <w:b/>
          <w:bCs/>
          <w:caps w:val="0"/>
          <w:sz w:val="24"/>
          <w:highlight w:val="none"/>
          <w:lang w:val="en-US" w:eastAsia="zh-CN"/>
        </w:rPr>
        <w:t>询比结果公示</w:t>
      </w:r>
      <w:r>
        <w:rPr>
          <w:rFonts w:hint="eastAsia" w:ascii="宋体" w:hAnsi="宋体" w:eastAsia="宋体" w:cs="宋体"/>
          <w:b/>
          <w:bCs/>
          <w:caps w:val="0"/>
          <w:sz w:val="24"/>
          <w:highlight w:val="none"/>
        </w:rPr>
        <w:t>，</w:t>
      </w:r>
      <w:r>
        <w:rPr>
          <w:rFonts w:hint="eastAsia" w:ascii="宋体" w:hAnsi="宋体" w:eastAsia="宋体" w:cs="宋体"/>
          <w:b/>
          <w:bCs/>
          <w:caps w:val="0"/>
          <w:sz w:val="24"/>
          <w:highlight w:val="none"/>
          <w:lang w:val="en-US" w:eastAsia="zh-CN"/>
        </w:rPr>
        <w:t>时间不少于2个工作日</w:t>
      </w:r>
      <w:r>
        <w:rPr>
          <w:rFonts w:hint="eastAsia" w:ascii="宋体" w:hAnsi="宋体" w:eastAsia="宋体" w:cs="宋体"/>
          <w:b/>
          <w:bCs/>
          <w:caps w:val="0"/>
          <w:sz w:val="24"/>
          <w:highlight w:val="none"/>
        </w:rPr>
        <w:t>。</w:t>
      </w:r>
    </w:p>
    <w:p w14:paraId="7B224E68">
      <w:pPr>
        <w:spacing w:line="360" w:lineRule="auto"/>
        <w:rPr>
          <w:rFonts w:hint="eastAsia" w:ascii="宋体" w:hAnsi="宋体" w:eastAsia="宋体" w:cs="宋体"/>
          <w:b/>
          <w:bCs/>
          <w:caps w:val="0"/>
          <w:sz w:val="24"/>
          <w:highlight w:val="none"/>
        </w:rPr>
      </w:pPr>
      <w:r>
        <w:rPr>
          <w:rFonts w:hint="eastAsia" w:ascii="宋体" w:hAnsi="宋体" w:eastAsia="宋体" w:cs="宋体"/>
          <w:b/>
          <w:bCs/>
          <w:caps w:val="0"/>
          <w:sz w:val="24"/>
          <w:highlight w:val="none"/>
        </w:rPr>
        <w:t>十</w:t>
      </w:r>
      <w:r>
        <w:rPr>
          <w:rFonts w:hint="eastAsia" w:ascii="宋体" w:hAnsi="宋体" w:eastAsia="宋体" w:cs="宋体"/>
          <w:b/>
          <w:bCs/>
          <w:caps w:val="0"/>
          <w:sz w:val="24"/>
          <w:highlight w:val="none"/>
          <w:lang w:eastAsia="zh-CN"/>
        </w:rPr>
        <w:t>、</w:t>
      </w:r>
      <w:r>
        <w:rPr>
          <w:rFonts w:hint="eastAsia" w:ascii="宋体" w:hAnsi="宋体" w:eastAsia="宋体" w:cs="宋体"/>
          <w:b/>
          <w:bCs/>
          <w:caps w:val="0"/>
          <w:sz w:val="24"/>
          <w:highlight w:val="none"/>
          <w:lang w:val="en-US" w:eastAsia="zh-CN"/>
        </w:rPr>
        <w:t>广州市荔湾区建设工程项目代建中心</w:t>
      </w:r>
      <w:r>
        <w:rPr>
          <w:rFonts w:hint="eastAsia" w:ascii="宋体" w:hAnsi="宋体" w:eastAsia="宋体" w:cs="宋体"/>
          <w:b/>
          <w:bCs/>
          <w:caps w:val="0"/>
          <w:sz w:val="24"/>
          <w:highlight w:val="none"/>
        </w:rPr>
        <w:t>对公告及询比文件有最终解释权。</w:t>
      </w:r>
    </w:p>
    <w:p w14:paraId="0C48ACD6">
      <w:pPr>
        <w:spacing w:line="360" w:lineRule="auto"/>
        <w:rPr>
          <w:rFonts w:hint="eastAsia" w:ascii="宋体" w:hAnsi="宋体" w:eastAsia="宋体" w:cs="宋体"/>
          <w:b/>
          <w:bCs/>
          <w:caps w:val="0"/>
          <w:sz w:val="24"/>
          <w:highlight w:val="none"/>
        </w:rPr>
      </w:pPr>
      <w:r>
        <w:rPr>
          <w:rFonts w:hint="eastAsia" w:ascii="宋体" w:hAnsi="宋体" w:eastAsia="宋体" w:cs="宋体"/>
          <w:b/>
          <w:bCs/>
          <w:caps w:val="0"/>
          <w:sz w:val="24"/>
          <w:highlight w:val="none"/>
        </w:rPr>
        <w:t>十</w:t>
      </w:r>
      <w:r>
        <w:rPr>
          <w:rFonts w:hint="eastAsia" w:ascii="宋体" w:hAnsi="宋体" w:eastAsia="宋体" w:cs="宋体"/>
          <w:b/>
          <w:bCs/>
          <w:caps w:val="0"/>
          <w:sz w:val="24"/>
          <w:highlight w:val="none"/>
          <w:lang w:val="en-US" w:eastAsia="zh-CN"/>
        </w:rPr>
        <w:t>一</w:t>
      </w:r>
      <w:r>
        <w:rPr>
          <w:rFonts w:hint="eastAsia" w:ascii="宋体" w:hAnsi="宋体" w:eastAsia="宋体" w:cs="宋体"/>
          <w:b/>
          <w:bCs/>
          <w:caps w:val="0"/>
          <w:sz w:val="24"/>
          <w:highlight w:val="none"/>
          <w:lang w:eastAsia="zh-CN"/>
        </w:rPr>
        <w:t>、</w:t>
      </w:r>
      <w:r>
        <w:rPr>
          <w:rFonts w:hint="eastAsia" w:ascii="宋体" w:hAnsi="宋体" w:eastAsia="宋体" w:cs="宋体"/>
          <w:b/>
          <w:bCs/>
          <w:caps w:val="0"/>
          <w:sz w:val="24"/>
          <w:highlight w:val="none"/>
        </w:rPr>
        <w:t>联系方式：</w:t>
      </w:r>
    </w:p>
    <w:p w14:paraId="0E9FE559">
      <w:pPr>
        <w:spacing w:line="360" w:lineRule="auto"/>
        <w:ind w:firstLine="480" w:firstLineChars="200"/>
        <w:jc w:val="left"/>
        <w:textAlignment w:val="top"/>
        <w:rPr>
          <w:rFonts w:hint="eastAsia" w:ascii="宋体" w:hAnsi="宋体" w:eastAsia="宋体" w:cs="宋体"/>
          <w:caps w:val="0"/>
          <w:kern w:val="0"/>
          <w:sz w:val="24"/>
          <w:highlight w:val="none"/>
          <w:u w:val="single"/>
          <w:lang w:eastAsia="zh-CN"/>
        </w:rPr>
      </w:pPr>
      <w:r>
        <w:rPr>
          <w:rFonts w:hint="eastAsia" w:ascii="宋体" w:hAnsi="宋体" w:eastAsia="宋体" w:cs="宋体"/>
          <w:caps w:val="0"/>
          <w:kern w:val="0"/>
          <w:sz w:val="24"/>
          <w:highlight w:val="none"/>
        </w:rPr>
        <w:t>询比单位：</w:t>
      </w:r>
      <w:r>
        <w:rPr>
          <w:rFonts w:hint="eastAsia" w:ascii="宋体" w:hAnsi="宋体" w:eastAsia="宋体" w:cs="宋体"/>
          <w:caps w:val="0"/>
          <w:sz w:val="24"/>
          <w:highlight w:val="none"/>
          <w:u w:val="single"/>
          <w:lang w:eastAsia="zh-CN"/>
        </w:rPr>
        <w:t>广州市荔湾区建设工程项目代建中心</w:t>
      </w:r>
    </w:p>
    <w:p w14:paraId="23ADED84">
      <w:pPr>
        <w:spacing w:line="360" w:lineRule="auto"/>
        <w:ind w:firstLine="480" w:firstLineChars="200"/>
        <w:jc w:val="left"/>
        <w:textAlignment w:val="top"/>
        <w:rPr>
          <w:rFonts w:hint="eastAsia" w:ascii="宋体" w:hAnsi="宋体" w:eastAsia="宋体" w:cs="宋体"/>
          <w:caps w:val="0"/>
          <w:kern w:val="0"/>
          <w:sz w:val="24"/>
          <w:highlight w:val="none"/>
        </w:rPr>
      </w:pPr>
      <w:r>
        <w:rPr>
          <w:rFonts w:hint="eastAsia" w:ascii="宋体" w:hAnsi="宋体" w:eastAsia="宋体" w:cs="宋体"/>
          <w:caps w:val="0"/>
          <w:kern w:val="0"/>
          <w:sz w:val="24"/>
          <w:highlight w:val="none"/>
        </w:rPr>
        <w:t>联 系 人：</w:t>
      </w:r>
      <w:r>
        <w:rPr>
          <w:rFonts w:hint="eastAsia" w:ascii="宋体" w:hAnsi="宋体" w:eastAsia="宋体" w:cs="宋体"/>
          <w:caps w:val="0"/>
          <w:kern w:val="0"/>
          <w:sz w:val="24"/>
          <w:highlight w:val="none"/>
          <w:u w:val="single"/>
          <w:lang w:eastAsia="zh-CN"/>
        </w:rPr>
        <w:t>黄小姐</w:t>
      </w:r>
      <w:r>
        <w:rPr>
          <w:rFonts w:hint="eastAsia" w:ascii="宋体" w:hAnsi="宋体" w:eastAsia="宋体" w:cs="宋体"/>
          <w:caps w:val="0"/>
          <w:kern w:val="0"/>
          <w:sz w:val="24"/>
          <w:highlight w:val="none"/>
        </w:rPr>
        <w:t xml:space="preserve">                     </w:t>
      </w:r>
    </w:p>
    <w:p w14:paraId="6EF0D8C1">
      <w:pPr>
        <w:spacing w:line="360" w:lineRule="auto"/>
        <w:ind w:firstLine="480" w:firstLineChars="200"/>
        <w:jc w:val="left"/>
        <w:textAlignment w:val="top"/>
        <w:rPr>
          <w:rFonts w:hint="eastAsia" w:ascii="宋体" w:hAnsi="宋体" w:eastAsia="宋体" w:cs="宋体"/>
          <w:caps w:val="0"/>
          <w:kern w:val="0"/>
          <w:sz w:val="24"/>
          <w:highlight w:val="none"/>
        </w:rPr>
      </w:pPr>
      <w:r>
        <w:rPr>
          <w:rFonts w:hint="eastAsia" w:ascii="宋体" w:hAnsi="宋体" w:eastAsia="宋体" w:cs="宋体"/>
          <w:caps w:val="0"/>
          <w:kern w:val="0"/>
          <w:sz w:val="24"/>
          <w:highlight w:val="none"/>
        </w:rPr>
        <w:t>联系电话：</w:t>
      </w:r>
      <w:r>
        <w:rPr>
          <w:rFonts w:hint="eastAsia" w:ascii="宋体" w:hAnsi="宋体" w:eastAsia="宋体" w:cs="宋体"/>
          <w:caps w:val="0"/>
          <w:kern w:val="0"/>
          <w:sz w:val="24"/>
          <w:highlight w:val="none"/>
          <w:u w:val="single"/>
          <w:lang w:val="en-US" w:eastAsia="zh-CN"/>
        </w:rPr>
        <w:t>020-81807422</w:t>
      </w:r>
      <w:r>
        <w:rPr>
          <w:rFonts w:hint="eastAsia" w:ascii="宋体" w:hAnsi="宋体" w:eastAsia="宋体" w:cs="宋体"/>
          <w:caps w:val="0"/>
          <w:kern w:val="0"/>
          <w:sz w:val="24"/>
          <w:highlight w:val="none"/>
        </w:rPr>
        <w:t xml:space="preserve">       </w:t>
      </w:r>
    </w:p>
    <w:p w14:paraId="7CC59C73">
      <w:pPr>
        <w:spacing w:line="360" w:lineRule="auto"/>
        <w:ind w:firstLine="480" w:firstLineChars="200"/>
        <w:jc w:val="left"/>
        <w:textAlignment w:val="top"/>
        <w:rPr>
          <w:rFonts w:hint="eastAsia" w:ascii="宋体" w:hAnsi="宋体" w:eastAsia="宋体" w:cs="宋体"/>
          <w:caps w:val="0"/>
          <w:kern w:val="0"/>
          <w:sz w:val="24"/>
          <w:highlight w:val="none"/>
        </w:rPr>
      </w:pPr>
    </w:p>
    <w:p w14:paraId="1449C455">
      <w:pPr>
        <w:spacing w:line="360" w:lineRule="auto"/>
        <w:ind w:firstLine="480" w:firstLineChars="200"/>
        <w:jc w:val="left"/>
        <w:textAlignment w:val="top"/>
        <w:rPr>
          <w:rFonts w:hint="eastAsia" w:ascii="宋体" w:hAnsi="宋体" w:eastAsia="宋体" w:cs="宋体"/>
          <w:caps w:val="0"/>
          <w:kern w:val="0"/>
          <w:sz w:val="24"/>
          <w:highlight w:val="none"/>
          <w:u w:val="single"/>
          <w:lang w:val="en-US" w:eastAsia="zh-CN"/>
        </w:rPr>
      </w:pPr>
      <w:r>
        <w:rPr>
          <w:rFonts w:hint="eastAsia" w:ascii="宋体" w:hAnsi="宋体" w:eastAsia="宋体" w:cs="宋体"/>
          <w:caps w:val="0"/>
          <w:kern w:val="0"/>
          <w:sz w:val="24"/>
          <w:highlight w:val="none"/>
        </w:rPr>
        <w:t>询比代理单位：</w:t>
      </w:r>
      <w:r>
        <w:rPr>
          <w:rFonts w:hint="eastAsia" w:ascii="宋体" w:hAnsi="宋体" w:eastAsia="宋体" w:cs="宋体"/>
          <w:color w:val="auto"/>
          <w:sz w:val="24"/>
          <w:szCs w:val="24"/>
          <w:highlight w:val="none"/>
          <w:u w:val="single"/>
          <w:lang w:eastAsia="zh-CN"/>
        </w:rPr>
        <w:t>广东冠诚工程管理有限公司</w:t>
      </w:r>
    </w:p>
    <w:p w14:paraId="35DA94B8">
      <w:pPr>
        <w:spacing w:line="360" w:lineRule="auto"/>
        <w:ind w:firstLine="480" w:firstLineChars="200"/>
        <w:jc w:val="left"/>
        <w:textAlignment w:val="top"/>
        <w:rPr>
          <w:rFonts w:hint="eastAsia" w:ascii="宋体" w:hAnsi="宋体" w:eastAsia="宋体" w:cs="宋体"/>
          <w:caps w:val="0"/>
          <w:kern w:val="0"/>
          <w:sz w:val="24"/>
          <w:highlight w:val="none"/>
        </w:rPr>
      </w:pPr>
      <w:r>
        <w:rPr>
          <w:rFonts w:hint="eastAsia" w:ascii="宋体" w:hAnsi="宋体" w:eastAsia="宋体" w:cs="宋体"/>
          <w:caps w:val="0"/>
          <w:kern w:val="0"/>
          <w:sz w:val="24"/>
          <w:highlight w:val="none"/>
        </w:rPr>
        <w:t>联   系   人：</w:t>
      </w:r>
      <w:r>
        <w:rPr>
          <w:rFonts w:hint="eastAsia" w:ascii="宋体" w:hAnsi="宋体" w:eastAsia="宋体" w:cs="宋体"/>
          <w:caps w:val="0"/>
          <w:kern w:val="0"/>
          <w:sz w:val="24"/>
          <w:highlight w:val="none"/>
          <w:u w:val="single"/>
          <w:lang w:val="en-US" w:eastAsia="zh-CN"/>
        </w:rPr>
        <w:t>陈小姐</w:t>
      </w:r>
      <w:r>
        <w:rPr>
          <w:rFonts w:hint="eastAsia" w:ascii="宋体" w:hAnsi="宋体" w:eastAsia="宋体" w:cs="宋体"/>
          <w:caps w:val="0"/>
          <w:kern w:val="0"/>
          <w:sz w:val="24"/>
          <w:highlight w:val="none"/>
        </w:rPr>
        <w:t xml:space="preserve">                    </w:t>
      </w:r>
    </w:p>
    <w:p w14:paraId="57910DEC">
      <w:pPr>
        <w:spacing w:line="360" w:lineRule="auto"/>
        <w:ind w:firstLine="480" w:firstLineChars="200"/>
        <w:jc w:val="left"/>
        <w:textAlignment w:val="top"/>
        <w:rPr>
          <w:rFonts w:hint="eastAsia" w:ascii="宋体" w:hAnsi="宋体" w:eastAsia="宋体" w:cs="宋体"/>
          <w:b/>
          <w:bCs/>
          <w:caps w:val="0"/>
          <w:sz w:val="24"/>
          <w:highlight w:val="none"/>
        </w:rPr>
      </w:pPr>
      <w:r>
        <w:rPr>
          <w:rFonts w:hint="eastAsia" w:ascii="宋体" w:hAnsi="宋体" w:eastAsia="宋体" w:cs="宋体"/>
          <w:caps w:val="0"/>
          <w:kern w:val="0"/>
          <w:sz w:val="24"/>
          <w:highlight w:val="none"/>
        </w:rPr>
        <w:t>联  系 电 话：</w:t>
      </w:r>
      <w:r>
        <w:rPr>
          <w:rFonts w:hint="eastAsia" w:ascii="宋体" w:hAnsi="宋体" w:eastAsia="宋体" w:cs="宋体"/>
          <w:caps w:val="0"/>
          <w:kern w:val="0"/>
          <w:sz w:val="24"/>
          <w:highlight w:val="none"/>
          <w:u w:val="single"/>
          <w:lang w:val="en-US" w:eastAsia="zh-CN"/>
        </w:rPr>
        <w:t>020-82559099</w:t>
      </w:r>
      <w:r>
        <w:rPr>
          <w:rFonts w:hint="eastAsia" w:ascii="宋体" w:hAnsi="宋体" w:eastAsia="宋体" w:cs="宋体"/>
          <w:caps w:val="0"/>
          <w:kern w:val="0"/>
          <w:sz w:val="24"/>
          <w:highlight w:val="none"/>
        </w:rPr>
        <w:t xml:space="preserve">       </w:t>
      </w:r>
    </w:p>
    <w:p w14:paraId="23F675E6">
      <w:pPr>
        <w:spacing w:line="360" w:lineRule="auto"/>
        <w:ind w:firstLine="480" w:firstLineChars="200"/>
        <w:jc w:val="right"/>
        <w:textAlignment w:val="top"/>
        <w:rPr>
          <w:rFonts w:hint="eastAsia" w:ascii="宋体" w:hAnsi="宋体" w:eastAsia="宋体" w:cs="宋体"/>
          <w:caps w:val="0"/>
          <w:color w:val="auto"/>
          <w:sz w:val="24"/>
          <w:highlight w:val="none"/>
          <w:lang w:eastAsia="zh-CN"/>
        </w:rPr>
      </w:pPr>
    </w:p>
    <w:p w14:paraId="3DEE6A52">
      <w:pPr>
        <w:spacing w:line="360" w:lineRule="auto"/>
        <w:ind w:firstLine="480" w:firstLineChars="200"/>
        <w:jc w:val="right"/>
        <w:textAlignment w:val="top"/>
        <w:rPr>
          <w:rFonts w:hint="eastAsia" w:ascii="宋体" w:hAnsi="宋体" w:eastAsia="宋体" w:cs="宋体"/>
          <w:caps w:val="0"/>
          <w:color w:val="auto"/>
          <w:sz w:val="24"/>
          <w:highlight w:val="none"/>
          <w:lang w:eastAsia="zh-CN"/>
        </w:rPr>
      </w:pPr>
    </w:p>
    <w:p w14:paraId="709D219F">
      <w:pPr>
        <w:spacing w:line="360" w:lineRule="auto"/>
        <w:ind w:firstLine="480" w:firstLineChars="200"/>
        <w:jc w:val="right"/>
        <w:textAlignment w:val="top"/>
        <w:rPr>
          <w:rFonts w:hint="eastAsia" w:ascii="宋体" w:hAnsi="宋体" w:eastAsia="宋体" w:cs="宋体"/>
          <w:caps w:val="0"/>
          <w:color w:val="auto"/>
          <w:sz w:val="24"/>
          <w:highlight w:val="none"/>
          <w:lang w:eastAsia="zh-CN"/>
        </w:rPr>
      </w:pPr>
      <w:r>
        <w:rPr>
          <w:rFonts w:hint="eastAsia" w:ascii="宋体" w:hAnsi="宋体" w:eastAsia="宋体" w:cs="宋体"/>
          <w:caps w:val="0"/>
          <w:sz w:val="24"/>
          <w:highlight w:val="none"/>
          <w:u w:val="single"/>
          <w:lang w:eastAsia="zh-CN"/>
        </w:rPr>
        <w:t>广州市荔湾区建设工程项目代建中心</w:t>
      </w:r>
    </w:p>
    <w:p w14:paraId="6F74A052">
      <w:pPr>
        <w:spacing w:line="360" w:lineRule="auto"/>
        <w:ind w:firstLine="480" w:firstLineChars="200"/>
        <w:jc w:val="center"/>
        <w:textAlignment w:val="top"/>
        <w:rPr>
          <w:rFonts w:hint="eastAsia" w:ascii="宋体" w:hAnsi="宋体" w:eastAsia="宋体" w:cs="宋体"/>
          <w:caps w:val="0"/>
          <w:color w:val="auto"/>
          <w:highlight w:val="none"/>
        </w:rPr>
      </w:pPr>
      <w:r>
        <w:rPr>
          <w:rFonts w:hint="eastAsia" w:ascii="宋体" w:hAnsi="宋体" w:eastAsia="宋体" w:cs="宋体"/>
          <w:caps w:val="0"/>
          <w:color w:val="auto"/>
          <w:sz w:val="24"/>
          <w:highlight w:val="none"/>
          <w:lang w:val="en-US" w:eastAsia="zh-CN"/>
        </w:rPr>
        <w:t xml:space="preserve">                                                 </w:t>
      </w:r>
      <w:r>
        <w:rPr>
          <w:rFonts w:hint="eastAsia" w:ascii="宋体" w:hAnsi="宋体" w:eastAsia="宋体" w:cs="宋体"/>
          <w:caps w:val="0"/>
          <w:color w:val="auto"/>
          <w:sz w:val="24"/>
          <w:highlight w:val="none"/>
          <w:lang w:eastAsia="zh-CN"/>
        </w:rPr>
        <w:t>202</w:t>
      </w:r>
      <w:r>
        <w:rPr>
          <w:rFonts w:hint="eastAsia" w:ascii="宋体" w:hAnsi="宋体" w:eastAsia="宋体" w:cs="宋体"/>
          <w:caps w:val="0"/>
          <w:color w:val="auto"/>
          <w:sz w:val="24"/>
          <w:highlight w:val="none"/>
          <w:lang w:val="en-US" w:eastAsia="zh-CN"/>
        </w:rPr>
        <w:t>6</w:t>
      </w:r>
      <w:r>
        <w:rPr>
          <w:rFonts w:hint="eastAsia" w:ascii="宋体" w:hAnsi="宋体" w:eastAsia="宋体" w:cs="宋体"/>
          <w:caps w:val="0"/>
          <w:color w:val="auto"/>
          <w:sz w:val="24"/>
          <w:highlight w:val="none"/>
          <w:lang w:eastAsia="zh-CN"/>
        </w:rPr>
        <w:t>年</w:t>
      </w:r>
      <w:r>
        <w:rPr>
          <w:rFonts w:hint="eastAsia" w:ascii="宋体" w:hAnsi="宋体" w:eastAsia="宋体" w:cs="宋体"/>
          <w:caps w:val="0"/>
          <w:color w:val="auto"/>
          <w:sz w:val="24"/>
          <w:highlight w:val="none"/>
          <w:lang w:val="en-US" w:eastAsia="zh-CN"/>
        </w:rPr>
        <w:t>4</w:t>
      </w:r>
      <w:r>
        <w:rPr>
          <w:rFonts w:hint="eastAsia" w:ascii="宋体" w:hAnsi="宋体" w:eastAsia="宋体" w:cs="宋体"/>
          <w:caps w:val="0"/>
          <w:color w:val="auto"/>
          <w:sz w:val="24"/>
          <w:highlight w:val="none"/>
        </w:rPr>
        <w:t>月</w:t>
      </w:r>
      <w:r>
        <w:rPr>
          <w:rFonts w:hint="eastAsia" w:ascii="宋体" w:hAnsi="宋体" w:eastAsia="宋体" w:cs="宋体"/>
          <w:caps w:val="0"/>
          <w:color w:val="auto"/>
          <w:sz w:val="24"/>
          <w:highlight w:val="none"/>
          <w:lang w:val="en-US" w:eastAsia="zh-CN"/>
        </w:rPr>
        <w:t>15</w:t>
      </w:r>
      <w:r>
        <w:rPr>
          <w:rFonts w:hint="eastAsia" w:ascii="宋体" w:hAnsi="宋体" w:eastAsia="宋体" w:cs="宋体"/>
          <w:caps w:val="0"/>
          <w:color w:val="auto"/>
          <w:sz w:val="24"/>
          <w:highlight w:val="none"/>
        </w:rPr>
        <w:t>日</w:t>
      </w:r>
    </w:p>
    <w:p w14:paraId="35C68DA4">
      <w:pPr>
        <w:spacing w:line="360" w:lineRule="auto"/>
        <w:jc w:val="both"/>
        <w:textAlignment w:val="top"/>
        <w:rPr>
          <w:rFonts w:hint="default" w:ascii="宋体" w:hAnsi="宋体" w:eastAsia="宋体" w:cs="宋体"/>
          <w:caps w:val="0"/>
          <w:sz w:val="24"/>
          <w:highlight w:val="none"/>
          <w:lang w:val="en-US" w:eastAsia="zh-CN"/>
        </w:rPr>
      </w:pPr>
    </w:p>
    <w:p w14:paraId="32ADC6ED">
      <w:pPr>
        <w:rPr>
          <w:rFonts w:hint="eastAsia" w:ascii="宋体" w:hAnsi="宋体" w:eastAsia="宋体" w:cs="宋体"/>
          <w:b/>
          <w:bCs/>
          <w:color w:val="auto"/>
          <w:sz w:val="28"/>
          <w:szCs w:val="28"/>
          <w:highlight w:val="none"/>
          <w:shd w:val="clear" w:color="auto" w:fill="FFFFFF"/>
        </w:rPr>
      </w:pPr>
      <w:bookmarkStart w:id="15" w:name="_Toc13939"/>
      <w:bookmarkStart w:id="16" w:name="_Toc22833"/>
      <w:bookmarkStart w:id="17" w:name="_Toc61"/>
      <w:bookmarkStart w:id="18" w:name="_Toc27992"/>
      <w:bookmarkStart w:id="19" w:name="_Toc16551"/>
      <w:bookmarkStart w:id="20" w:name="_Toc25978"/>
      <w:r>
        <w:rPr>
          <w:rFonts w:hint="eastAsia" w:ascii="宋体" w:hAnsi="宋体" w:eastAsia="宋体" w:cs="宋体"/>
          <w:b/>
          <w:bCs/>
          <w:color w:val="auto"/>
          <w:sz w:val="28"/>
          <w:szCs w:val="28"/>
          <w:highlight w:val="none"/>
          <w:shd w:val="clear" w:color="auto" w:fill="FFFFFF"/>
        </w:rPr>
        <w:br w:type="page"/>
      </w:r>
    </w:p>
    <w:p w14:paraId="2EA63157">
      <w:pPr>
        <w:pStyle w:val="15"/>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jc w:val="center"/>
        <w:textAlignment w:val="auto"/>
        <w:outlineLvl w:val="0"/>
        <w:rPr>
          <w:rFonts w:hint="eastAsia" w:ascii="宋体" w:hAnsi="宋体" w:eastAsia="宋体" w:cs="宋体"/>
          <w:b/>
          <w:bCs/>
          <w:color w:val="auto"/>
          <w:sz w:val="28"/>
          <w:szCs w:val="28"/>
          <w:highlight w:val="none"/>
          <w:shd w:val="clear" w:color="auto" w:fill="FFFFFF"/>
        </w:rPr>
      </w:pPr>
      <w:r>
        <w:rPr>
          <w:rFonts w:hint="eastAsia" w:ascii="宋体" w:hAnsi="宋体" w:eastAsia="宋体" w:cs="宋体"/>
          <w:b/>
          <w:bCs/>
          <w:color w:val="auto"/>
          <w:sz w:val="28"/>
          <w:szCs w:val="28"/>
          <w:highlight w:val="none"/>
          <w:shd w:val="clear" w:color="auto" w:fill="FFFFFF"/>
        </w:rPr>
        <w:t>第二章  评审办法</w:t>
      </w:r>
      <w:bookmarkEnd w:id="15"/>
      <w:bookmarkEnd w:id="16"/>
      <w:bookmarkEnd w:id="17"/>
      <w:bookmarkEnd w:id="18"/>
      <w:bookmarkEnd w:id="19"/>
      <w:bookmarkEnd w:id="20"/>
    </w:p>
    <w:p w14:paraId="0B55456D">
      <w:pPr>
        <w:pStyle w:val="15"/>
        <w:keepNext w:val="0"/>
        <w:keepLines w:val="0"/>
        <w:pageBreakBefore w:val="0"/>
        <w:widowControl w:val="0"/>
        <w:kinsoku/>
        <w:bidi w:val="0"/>
        <w:spacing w:line="360" w:lineRule="auto"/>
        <w:jc w:val="left"/>
        <w:rPr>
          <w:rFonts w:hint="eastAsia" w:ascii="宋体" w:hAnsi="宋体" w:eastAsia="宋体" w:cs="宋体"/>
          <w:color w:val="auto"/>
          <w:sz w:val="24"/>
          <w:szCs w:val="24"/>
          <w:highlight w:val="none"/>
        </w:rPr>
      </w:pPr>
    </w:p>
    <w:p w14:paraId="52C8B4AE">
      <w:pPr>
        <w:pStyle w:val="15"/>
        <w:keepNext w:val="0"/>
        <w:keepLines w:val="0"/>
        <w:pageBreakBefore w:val="0"/>
        <w:widowControl w:val="0"/>
        <w:kinsoku/>
        <w:bidi w:val="0"/>
        <w:spacing w:line="360" w:lineRule="auto"/>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一、评审办法</w:t>
      </w:r>
    </w:p>
    <w:p w14:paraId="197FE7E3">
      <w:pPr>
        <w:keepNext w:val="0"/>
        <w:keepLines w:val="0"/>
        <w:pageBreakBefore w:val="0"/>
        <w:widowControl w:val="0"/>
        <w:kinsoku/>
        <w:bidi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1.本次评审采用综合评分法。询比人首先审查报价单位的资格性和符合性条件，通过资格性和符合性审查的报价单位的报价文件将进入下一环节的评分</w:t>
      </w:r>
      <w:r>
        <w:rPr>
          <w:rFonts w:hint="eastAsia" w:ascii="宋体" w:hAnsi="宋体" w:eastAsia="宋体" w:cs="宋体"/>
          <w:color w:val="auto"/>
          <w:kern w:val="0"/>
          <w:sz w:val="24"/>
          <w:szCs w:val="24"/>
          <w:highlight w:val="none"/>
        </w:rPr>
        <w:t>（详见附件一：</w:t>
      </w:r>
      <w:r>
        <w:rPr>
          <w:rFonts w:hint="eastAsia" w:ascii="宋体" w:hAnsi="宋体" w:eastAsia="宋体" w:cs="宋体"/>
          <w:color w:val="auto"/>
          <w:sz w:val="24"/>
          <w:szCs w:val="24"/>
          <w:highlight w:val="none"/>
        </w:rPr>
        <w:t>资格性和符合性审查表</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rPr>
        <w:t>。</w:t>
      </w:r>
    </w:p>
    <w:p w14:paraId="62CF1615">
      <w:pPr>
        <w:pStyle w:val="15"/>
        <w:keepNext w:val="0"/>
        <w:keepLines w:val="0"/>
        <w:pageBreakBefore w:val="0"/>
        <w:widowControl w:val="0"/>
        <w:kinsoku/>
        <w:bidi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2.询比人对满足询比文件实质性要求的报价文件，按照询比文件规定的评分标准进行打分，评审过程中如发现存在不满足询比文件实质性要求的报价文件不予评分。</w:t>
      </w:r>
    </w:p>
    <w:p w14:paraId="30520D32">
      <w:pPr>
        <w:pStyle w:val="15"/>
        <w:keepNext w:val="0"/>
        <w:keepLines w:val="0"/>
        <w:pageBreakBefore w:val="0"/>
        <w:widowControl w:val="0"/>
        <w:kinsoku/>
        <w:bidi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3.评分按照各报价人总得分从高到低排列先后次序。若两家或以上的报价人总得分相同时，则报价部分得分高的排前；若报价部分得分相同，则由报价文件提交顺序较早的排前（详见附件二：综合评分表）。</w:t>
      </w:r>
    </w:p>
    <w:p w14:paraId="6692ADE9">
      <w:pPr>
        <w:tabs>
          <w:tab w:val="left" w:pos="5220"/>
        </w:tabs>
        <w:adjustRightInd w:val="0"/>
        <w:snapToGrid w:val="0"/>
        <w:spacing w:line="360" w:lineRule="auto"/>
        <w:ind w:firstLine="480" w:firstLineChars="200"/>
        <w:jc w:val="left"/>
        <w:rPr>
          <w:rFonts w:hint="eastAsia" w:ascii="宋体" w:hAnsi="宋体" w:eastAsia="宋体" w:cs="宋体"/>
          <w:caps w:val="0"/>
          <w:strike/>
          <w:dstrike w:val="0"/>
          <w:color w:val="000000" w:themeColor="text1"/>
          <w:kern w:val="0"/>
          <w:sz w:val="24"/>
          <w:highlight w:val="none"/>
          <w:lang w:eastAsia="zh-CN"/>
          <w14:textFill>
            <w14:solidFill>
              <w14:schemeClr w14:val="tx1"/>
            </w14:solidFill>
          </w14:textFill>
        </w:rPr>
        <w:sectPr>
          <w:footerReference r:id="rId7" w:type="default"/>
          <w:pgSz w:w="11906" w:h="16838"/>
          <w:pgMar w:top="1440" w:right="1417" w:bottom="1440" w:left="1417" w:header="851" w:footer="992" w:gutter="0"/>
          <w:pgNumType w:fmt="decimal"/>
          <w:cols w:space="425" w:num="1"/>
          <w:docGrid w:type="lines" w:linePitch="312" w:charSpace="0"/>
        </w:sectPr>
      </w:pPr>
      <w:r>
        <w:rPr>
          <w:rFonts w:hint="eastAsia" w:ascii="宋体" w:hAnsi="宋体" w:eastAsia="宋体" w:cs="宋体"/>
          <w:color w:val="auto"/>
          <w:sz w:val="24"/>
          <w:szCs w:val="24"/>
          <w:highlight w:val="none"/>
        </w:rPr>
        <w:t>4.若本项目满足资格性和符合性审查合格条件的报价人不足3家或经评审有效的报价人不足</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家，则本次询比失败，询比人将视情况重新组织询比</w:t>
      </w:r>
      <w:r>
        <w:rPr>
          <w:rFonts w:hint="eastAsia" w:ascii="宋体" w:hAnsi="宋体" w:eastAsia="宋体" w:cs="宋体"/>
          <w:color w:val="auto"/>
          <w:sz w:val="24"/>
          <w:szCs w:val="24"/>
          <w:highlight w:val="none"/>
          <w:lang w:eastAsia="zh-CN"/>
        </w:rPr>
        <w:t>。</w:t>
      </w:r>
    </w:p>
    <w:p w14:paraId="02CA2A31">
      <w:pPr>
        <w:keepNext w:val="0"/>
        <w:keepLines w:val="0"/>
        <w:pageBreakBefore w:val="0"/>
        <w:widowControl w:val="0"/>
        <w:tabs>
          <w:tab w:val="left" w:pos="5220"/>
        </w:tabs>
        <w:kinsoku/>
        <w:bidi w:val="0"/>
        <w:adjustRightInd w:val="0"/>
        <w:snapToGrid w:val="0"/>
        <w:spacing w:before="156" w:beforeLines="50" w:after="156" w:afterLines="50" w:line="360" w:lineRule="auto"/>
        <w:jc w:val="center"/>
        <w:outlineLvl w:val="0"/>
        <w:rPr>
          <w:rFonts w:hint="eastAsia" w:ascii="宋体" w:hAnsi="宋体" w:eastAsia="宋体" w:cs="宋体"/>
          <w:b/>
          <w:bCs/>
          <w:color w:val="auto"/>
          <w:sz w:val="28"/>
          <w:szCs w:val="28"/>
          <w:highlight w:val="none"/>
          <w:shd w:val="clear" w:color="auto" w:fill="FFFFFF"/>
        </w:rPr>
      </w:pPr>
      <w:bookmarkStart w:id="21" w:name="_Toc7754"/>
      <w:bookmarkStart w:id="22" w:name="_Toc16448"/>
      <w:bookmarkStart w:id="23" w:name="_Toc3324"/>
      <w:bookmarkStart w:id="24" w:name="_Toc20781"/>
      <w:bookmarkStart w:id="25" w:name="_Toc6846"/>
      <w:bookmarkStart w:id="26" w:name="_Toc15110"/>
      <w:r>
        <w:rPr>
          <w:rFonts w:hint="eastAsia" w:ascii="宋体" w:hAnsi="宋体" w:eastAsia="宋体" w:cs="宋体"/>
          <w:b/>
          <w:bCs/>
          <w:color w:val="auto"/>
          <w:sz w:val="28"/>
          <w:szCs w:val="28"/>
          <w:highlight w:val="none"/>
          <w:shd w:val="clear" w:color="auto" w:fill="FFFFFF"/>
        </w:rPr>
        <w:t>第三章  报价文件</w:t>
      </w:r>
      <w:bookmarkEnd w:id="21"/>
      <w:bookmarkEnd w:id="22"/>
      <w:bookmarkEnd w:id="23"/>
      <w:bookmarkEnd w:id="24"/>
      <w:bookmarkEnd w:id="25"/>
      <w:bookmarkEnd w:id="26"/>
    </w:p>
    <w:p w14:paraId="1821E90B">
      <w:pPr>
        <w:keepNext w:val="0"/>
        <w:keepLines w:val="0"/>
        <w:pageBreakBefore w:val="0"/>
        <w:widowControl w:val="0"/>
        <w:kinsoku/>
        <w:bidi w:val="0"/>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一、报价文件编制要求</w:t>
      </w:r>
    </w:p>
    <w:p w14:paraId="618833F2">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1.报价文件编制规范、签署合格、报价唯一固定、报价无重大漏项及重大不合理。</w:t>
      </w:r>
    </w:p>
    <w:p w14:paraId="05DF8EBF">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2.报价文件份数为</w:t>
      </w:r>
      <w:r>
        <w:rPr>
          <w:rFonts w:hint="eastAsia" w:ascii="宋体" w:hAnsi="宋体" w:eastAsia="宋体" w:cs="宋体"/>
          <w:b/>
          <w:bCs/>
          <w:color w:val="auto"/>
          <w:sz w:val="24"/>
          <w:szCs w:val="24"/>
          <w:highlight w:val="none"/>
        </w:rPr>
        <w:t>一式</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份（原件正本</w:t>
      </w:r>
      <w:r>
        <w:rPr>
          <w:rFonts w:hint="eastAsia" w:ascii="宋体" w:hAnsi="宋体" w:eastAsia="宋体" w:cs="宋体"/>
          <w:b/>
          <w:bCs/>
          <w:color w:val="auto"/>
          <w:sz w:val="24"/>
          <w:szCs w:val="24"/>
          <w:highlight w:val="none"/>
          <w:lang w:val="en-US" w:eastAsia="zh-CN"/>
        </w:rPr>
        <w:t>一份，副本两份）。</w:t>
      </w:r>
      <w:r>
        <w:rPr>
          <w:rFonts w:hint="eastAsia" w:ascii="宋体" w:hAnsi="宋体" w:eastAsia="宋体" w:cs="宋体"/>
          <w:color w:val="auto"/>
          <w:sz w:val="24"/>
          <w:szCs w:val="24"/>
          <w:highlight w:val="none"/>
        </w:rPr>
        <w:t>报价文件须用不褪色的黑色墨水书写或打印，报价文件（纸质版）须加盖单位公章后扫描电子版拷贝至u盘，纸质版的报价文件应与u盘内的</w:t>
      </w:r>
      <w:r>
        <w:rPr>
          <w:rFonts w:hint="eastAsia" w:ascii="宋体" w:hAnsi="宋体" w:eastAsia="宋体" w:cs="宋体"/>
          <w:color w:val="auto"/>
          <w:sz w:val="24"/>
          <w:szCs w:val="24"/>
          <w:highlight w:val="none"/>
          <w:lang w:val="en-US" w:eastAsia="zh-CN"/>
        </w:rPr>
        <w:t>电子</w:t>
      </w:r>
      <w:r>
        <w:rPr>
          <w:rFonts w:hint="eastAsia" w:ascii="宋体" w:hAnsi="宋体" w:eastAsia="宋体" w:cs="宋体"/>
          <w:color w:val="auto"/>
          <w:sz w:val="24"/>
          <w:szCs w:val="24"/>
          <w:highlight w:val="none"/>
        </w:rPr>
        <w:t>文件内容一致，并装订成册与u盘装入同一个密封袋。</w:t>
      </w:r>
      <w:r>
        <w:rPr>
          <w:rFonts w:hint="eastAsia" w:ascii="宋体" w:hAnsi="宋体" w:eastAsia="宋体" w:cs="宋体"/>
          <w:b/>
          <w:bCs/>
          <w:color w:val="auto"/>
          <w:kern w:val="0"/>
          <w:sz w:val="24"/>
          <w:szCs w:val="24"/>
          <w:highlight w:val="none"/>
        </w:rPr>
        <w:t>封口须以封条并加盖公章密封，否则报价文件当无效处理。</w:t>
      </w:r>
    </w:p>
    <w:p w14:paraId="7FFCF79B">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3.报价文件密封在一个包封内，外包装材料不应留有可在包封后添加或抽取报价文件的空隙。</w:t>
      </w:r>
      <w:r>
        <w:rPr>
          <w:rFonts w:hint="eastAsia" w:ascii="宋体" w:hAnsi="宋体" w:eastAsia="宋体" w:cs="宋体"/>
          <w:b/>
          <w:bCs/>
          <w:color w:val="auto"/>
          <w:sz w:val="24"/>
          <w:szCs w:val="24"/>
          <w:highlight w:val="none"/>
        </w:rPr>
        <w:t>外包封及报价文件封面</w:t>
      </w:r>
      <w:r>
        <w:rPr>
          <w:rFonts w:hint="eastAsia" w:ascii="宋体" w:hAnsi="宋体" w:eastAsia="宋体" w:cs="宋体"/>
          <w:color w:val="auto"/>
          <w:sz w:val="24"/>
          <w:szCs w:val="24"/>
          <w:highlight w:val="none"/>
        </w:rPr>
        <w:t>应标注“正本</w:t>
      </w:r>
      <w:r>
        <w:rPr>
          <w:rFonts w:hint="eastAsia" w:ascii="宋体" w:hAnsi="宋体" w:eastAsia="宋体" w:cs="宋体"/>
          <w:color w:val="auto"/>
          <w:sz w:val="24"/>
          <w:szCs w:val="24"/>
          <w:highlight w:val="none"/>
          <w:lang w:val="en-US" w:eastAsia="zh-CN"/>
        </w:rPr>
        <w:t>/副本</w:t>
      </w:r>
      <w:r>
        <w:rPr>
          <w:rFonts w:hint="eastAsia" w:ascii="宋体" w:hAnsi="宋体" w:eastAsia="宋体" w:cs="宋体"/>
          <w:color w:val="auto"/>
          <w:sz w:val="24"/>
          <w:szCs w:val="24"/>
          <w:highlight w:val="none"/>
        </w:rPr>
        <w:t>”、“项目名称”、“报价文件”、“报价人”、“联系人”和“联系</w:t>
      </w:r>
      <w:r>
        <w:rPr>
          <w:rFonts w:hint="eastAsia" w:ascii="宋体" w:hAnsi="宋体" w:eastAsia="宋体" w:cs="宋体"/>
          <w:color w:val="auto"/>
          <w:sz w:val="24"/>
          <w:szCs w:val="24"/>
          <w:highlight w:val="none"/>
          <w:lang w:val="en-US" w:eastAsia="zh-CN"/>
        </w:rPr>
        <w:t>电话</w:t>
      </w:r>
      <w:r>
        <w:rPr>
          <w:rFonts w:hint="eastAsia" w:ascii="宋体" w:hAnsi="宋体" w:eastAsia="宋体" w:cs="宋体"/>
          <w:color w:val="auto"/>
          <w:sz w:val="24"/>
          <w:szCs w:val="24"/>
          <w:highlight w:val="none"/>
        </w:rPr>
        <w:t>”等字样。</w:t>
      </w:r>
    </w:p>
    <w:p w14:paraId="419A4DE0">
      <w:pPr>
        <w:spacing w:line="360" w:lineRule="auto"/>
        <w:ind w:firstLine="480" w:firstLineChars="200"/>
        <w:textAlignment w:val="top"/>
        <w:rPr>
          <w:rFonts w:hint="eastAsia" w:ascii="宋体" w:hAnsi="宋体" w:cs="宋体"/>
          <w:b/>
          <w:bCs/>
          <w:color w:val="auto"/>
          <w:sz w:val="24"/>
          <w:szCs w:val="24"/>
          <w:highlight w:val="none"/>
          <w:u w:val="single"/>
        </w:rPr>
      </w:pPr>
      <w:r>
        <w:rPr>
          <w:rFonts w:hint="eastAsia" w:ascii="宋体" w:hAnsi="宋体" w:eastAsia="宋体" w:cs="宋体"/>
          <w:color w:val="auto"/>
          <w:sz w:val="24"/>
          <w:szCs w:val="24"/>
          <w:highlight w:val="none"/>
        </w:rPr>
        <w:t>4.</w:t>
      </w:r>
      <w:r>
        <w:rPr>
          <w:rFonts w:hint="eastAsia" w:ascii="宋体" w:hAnsi="宋体" w:cs="宋体"/>
          <w:b/>
          <w:bCs/>
          <w:color w:val="auto"/>
          <w:sz w:val="24"/>
          <w:szCs w:val="24"/>
          <w:highlight w:val="none"/>
          <w:u w:val="single"/>
        </w:rPr>
        <w:t>如联合体报价的，除联合体共同报价协议、报价表、报价人声明需联合体各方同时盖章、法定代表人证明书及法定代表人授权委托书（仅限于非法定代表人参加询比动时提供）需联合体各方独自签字盖章分别出具外，其余资料可由联合体主办方加盖公章即可。联合体报价的，“报价人”需填写所有联合体成员的单位全称。</w:t>
      </w:r>
    </w:p>
    <w:p w14:paraId="6DFAAFD8">
      <w:pPr>
        <w:keepNext w:val="0"/>
        <w:keepLines w:val="0"/>
        <w:pageBreakBefore w:val="0"/>
        <w:widowControl/>
        <w:kinsoku/>
        <w:bidi w:val="0"/>
        <w:spacing w:line="360" w:lineRule="auto"/>
        <w:ind w:firstLine="482" w:firstLineChars="200"/>
        <w:textAlignment w:val="top"/>
        <w:rPr>
          <w:rFonts w:hint="eastAsia" w:ascii="宋体" w:hAnsi="宋体" w:eastAsia="宋体" w:cs="宋体"/>
          <w:color w:val="auto"/>
          <w:sz w:val="24"/>
          <w:szCs w:val="24"/>
          <w:highlight w:val="none"/>
        </w:rPr>
      </w:pPr>
      <w:r>
        <w:rPr>
          <w:rFonts w:hint="eastAsia" w:ascii="宋体" w:hAnsi="宋体" w:cs="宋体"/>
          <w:b/>
          <w:bCs/>
          <w:color w:val="auto"/>
          <w:sz w:val="24"/>
          <w:szCs w:val="24"/>
          <w:highlight w:val="none"/>
          <w:u w:val="single"/>
        </w:rPr>
        <w:t>联合体报价的，报价文件封面及其他内容及落款中的“报价人”应填写联合体各方的单位全称【格式表示为：(主)XXXX公司(成)XXXX公司】，可由联合体主办方签字或盖章即可。</w:t>
      </w:r>
    </w:p>
    <w:p w14:paraId="1AB486C4">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报价文件中的所有材料内容（复印件、截图证明等）</w:t>
      </w:r>
      <w:r>
        <w:rPr>
          <w:rFonts w:hint="eastAsia" w:ascii="宋体" w:hAnsi="宋体" w:eastAsia="宋体" w:cs="宋体"/>
          <w:b/>
          <w:bCs/>
          <w:color w:val="auto"/>
          <w:sz w:val="24"/>
          <w:szCs w:val="24"/>
          <w:highlight w:val="none"/>
        </w:rPr>
        <w:t>须清晰可见，模糊不清晰的则当无效材料处理。</w:t>
      </w:r>
      <w:r>
        <w:rPr>
          <w:rFonts w:hint="eastAsia" w:ascii="宋体" w:hAnsi="宋体" w:eastAsia="宋体" w:cs="宋体"/>
          <w:color w:val="auto"/>
          <w:sz w:val="24"/>
          <w:szCs w:val="24"/>
          <w:highlight w:val="none"/>
        </w:rPr>
        <w:t>报价文件</w:t>
      </w:r>
      <w:r>
        <w:rPr>
          <w:rFonts w:hint="eastAsia" w:ascii="宋体" w:hAnsi="宋体" w:eastAsia="宋体" w:cs="宋体"/>
          <w:color w:val="auto"/>
          <w:sz w:val="24"/>
          <w:szCs w:val="24"/>
          <w:highlight w:val="none"/>
          <w:lang w:val="en-US" w:eastAsia="zh-CN"/>
        </w:rPr>
        <w:t>需</w:t>
      </w:r>
      <w:r>
        <w:rPr>
          <w:rFonts w:hint="eastAsia" w:ascii="宋体" w:hAnsi="宋体" w:eastAsia="宋体" w:cs="宋体"/>
          <w:color w:val="auto"/>
          <w:sz w:val="24"/>
          <w:szCs w:val="24"/>
          <w:highlight w:val="none"/>
        </w:rPr>
        <w:t>附上材料目录（附页码）。</w:t>
      </w:r>
    </w:p>
    <w:p w14:paraId="383F98D3">
      <w:pPr>
        <w:keepNext w:val="0"/>
        <w:keepLines w:val="0"/>
        <w:pageBreakBefore w:val="0"/>
        <w:widowControl w:val="0"/>
        <w:kinsoku/>
        <w:bidi w:val="0"/>
        <w:spacing w:line="360" w:lineRule="auto"/>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二、完整的报价文件至少包括以下内容：</w:t>
      </w:r>
    </w:p>
    <w:p w14:paraId="5D7DD8E0">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1.报价文件封面（原件，格式详见附件三）；</w:t>
      </w:r>
    </w:p>
    <w:p w14:paraId="419D5467">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2.报价表（原件，格式详见附件四）；</w:t>
      </w:r>
    </w:p>
    <w:p w14:paraId="6F2955DE">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3.企业营业执照或事业单位法人证书（复印件）、资质证书及报价人资格要求需要提供的其他文件（复印件，如有）；</w:t>
      </w:r>
    </w:p>
    <w:p w14:paraId="5C6F613D">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4.法定代表人证明书（原件，格式详见附件五-5.1）、法人授权委托书（原件，格式详见附件五-5.2，仅限于非法定代表人参加询比活动时提供）；</w:t>
      </w:r>
    </w:p>
    <w:p w14:paraId="1900D6D8">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5.业绩情况汇总表（原件，格式详见附件六），须附业绩证明材料（合同复印件或评分标准要求提供的其他证明文件复印件）；</w:t>
      </w:r>
    </w:p>
    <w:p w14:paraId="113F1FB2">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6.项目负责人及</w:t>
      </w:r>
      <w:r>
        <w:rPr>
          <w:rFonts w:hint="eastAsia" w:ascii="宋体" w:hAnsi="宋体" w:eastAsia="Times New Roman" w:cs="宋体"/>
          <w:b w:val="0"/>
          <w:caps w:val="0"/>
          <w:color w:val="auto"/>
          <w:sz w:val="24"/>
          <w:szCs w:val="24"/>
          <w:highlight w:val="none"/>
        </w:rPr>
        <w:t>专业技术人员</w:t>
      </w:r>
      <w:r>
        <w:rPr>
          <w:rFonts w:hint="eastAsia" w:ascii="宋体" w:hAnsi="宋体" w:eastAsia="宋体" w:cs="宋体"/>
          <w:color w:val="auto"/>
          <w:sz w:val="24"/>
          <w:szCs w:val="24"/>
          <w:highlight w:val="none"/>
        </w:rPr>
        <w:t>配备情况表（原件，格式详见附件七），须附项目负责人及</w:t>
      </w:r>
      <w:r>
        <w:rPr>
          <w:rFonts w:hint="eastAsia" w:ascii="宋体" w:hAnsi="宋体" w:eastAsia="Times New Roman" w:cs="宋体"/>
          <w:b w:val="0"/>
          <w:caps w:val="0"/>
          <w:color w:val="auto"/>
          <w:sz w:val="24"/>
          <w:szCs w:val="24"/>
          <w:highlight w:val="none"/>
        </w:rPr>
        <w:t>专业技术人员</w:t>
      </w:r>
      <w:r>
        <w:rPr>
          <w:rFonts w:hint="eastAsia" w:ascii="宋体" w:hAnsi="宋体" w:eastAsia="宋体" w:cs="宋体"/>
          <w:color w:val="auto"/>
          <w:sz w:val="24"/>
          <w:szCs w:val="24"/>
          <w:highlight w:val="none"/>
        </w:rPr>
        <w:t>相关证书及社保证明（复印件）；</w:t>
      </w:r>
    </w:p>
    <w:p w14:paraId="059609EC">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7.综合评分表上要求提供的其他材料（复印件）；</w:t>
      </w:r>
    </w:p>
    <w:p w14:paraId="465C50D1">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8.报价人声明（原件，详见附件</w:t>
      </w:r>
      <w:r>
        <w:rPr>
          <w:rFonts w:hint="eastAsia" w:ascii="宋体" w:hAnsi="宋体" w:eastAsia="宋体" w:cs="宋体"/>
          <w:color w:val="auto"/>
          <w:sz w:val="24"/>
          <w:szCs w:val="24"/>
          <w:highlight w:val="none"/>
          <w:lang w:val="en-US" w:eastAsia="zh-CN"/>
        </w:rPr>
        <w:t>八</w:t>
      </w:r>
      <w:r>
        <w:rPr>
          <w:rFonts w:hint="eastAsia" w:ascii="宋体" w:hAnsi="宋体" w:eastAsia="宋体" w:cs="宋体"/>
          <w:color w:val="auto"/>
          <w:sz w:val="24"/>
          <w:szCs w:val="24"/>
          <w:highlight w:val="none"/>
        </w:rPr>
        <w:t>）；</w:t>
      </w:r>
    </w:p>
    <w:p w14:paraId="28ECE379">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报价文件电子版（</w:t>
      </w:r>
      <w:r>
        <w:rPr>
          <w:rFonts w:hint="eastAsia" w:ascii="宋体" w:hAnsi="宋体" w:eastAsia="宋体" w:cs="宋体"/>
          <w:b/>
          <w:bCs/>
          <w:color w:val="auto"/>
          <w:sz w:val="24"/>
          <w:szCs w:val="24"/>
          <w:highlight w:val="none"/>
        </w:rPr>
        <w:t>附u盘，报价文件电子版命名格式为“报价人单位名称+项目名称+报价文件”</w:t>
      </w:r>
      <w:r>
        <w:rPr>
          <w:rFonts w:hint="eastAsia" w:ascii="宋体" w:hAnsi="宋体" w:eastAsia="宋体" w:cs="宋体"/>
          <w:color w:val="auto"/>
          <w:sz w:val="24"/>
          <w:szCs w:val="24"/>
          <w:highlight w:val="none"/>
        </w:rPr>
        <w:t>）；</w:t>
      </w:r>
    </w:p>
    <w:p w14:paraId="3F4A3AFC">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其他报价人认为需要提供的资料。</w:t>
      </w:r>
    </w:p>
    <w:p w14:paraId="52B4B1CF">
      <w:pPr>
        <w:pStyle w:val="31"/>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以上复印件材料均需盖上单位公章。</w:t>
      </w:r>
    </w:p>
    <w:p w14:paraId="40EC02E0">
      <w:pPr>
        <w:keepNext w:val="0"/>
        <w:keepLines w:val="0"/>
        <w:pageBreakBefore w:val="0"/>
        <w:widowControl w:val="0"/>
        <w:kinsoku/>
        <w:bidi w:val="0"/>
        <w:spacing w:line="360" w:lineRule="auto"/>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p>
    <w:p w14:paraId="050099DE">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1.资格性和符合性审查表</w:t>
      </w:r>
    </w:p>
    <w:p w14:paraId="212781B5">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2.综合评分表</w:t>
      </w:r>
    </w:p>
    <w:p w14:paraId="52ECE13B">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3.报价文件封面</w:t>
      </w:r>
    </w:p>
    <w:p w14:paraId="2F244C40">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4.报价表</w:t>
      </w:r>
    </w:p>
    <w:p w14:paraId="132BDA8C">
      <w:pPr>
        <w:pStyle w:val="56"/>
        <w:keepNext w:val="0"/>
        <w:keepLines w:val="0"/>
        <w:pageBreakBefore w:val="0"/>
        <w:widowControl/>
        <w:kinsoku/>
        <w:bidi w:val="0"/>
        <w:adjustRightInd w:val="0"/>
        <w:snapToGrid w:val="0"/>
        <w:spacing w:line="360" w:lineRule="auto"/>
        <w:ind w:firstLine="480" w:firstLineChars="200"/>
        <w:rPr>
          <w:rFonts w:hint="eastAsia" w:ascii="宋体" w:hAnsi="宋体" w:eastAsia="Times New Roman" w:cs="宋体"/>
          <w:color w:val="auto"/>
          <w:sz w:val="24"/>
          <w:szCs w:val="24"/>
          <w:highlight w:val="none"/>
        </w:rPr>
      </w:pPr>
      <w:r>
        <w:rPr>
          <w:rFonts w:hint="eastAsia" w:ascii="宋体" w:hAnsi="宋体" w:eastAsia="Times New Roman" w:cs="宋体"/>
          <w:color w:val="auto"/>
          <w:sz w:val="24"/>
          <w:szCs w:val="24"/>
          <w:highlight w:val="none"/>
        </w:rPr>
        <w:t>5.法定代表人证明书、法人授权委托书</w:t>
      </w:r>
    </w:p>
    <w:p w14:paraId="51FA79E8">
      <w:pPr>
        <w:pStyle w:val="56"/>
        <w:keepNext w:val="0"/>
        <w:keepLines w:val="0"/>
        <w:pageBreakBefore w:val="0"/>
        <w:widowControl/>
        <w:kinsoku/>
        <w:bidi w:val="0"/>
        <w:adjustRightInd w:val="0"/>
        <w:snapToGrid w:val="0"/>
        <w:spacing w:line="360" w:lineRule="auto"/>
        <w:ind w:firstLine="480" w:firstLineChars="200"/>
        <w:rPr>
          <w:rFonts w:hint="eastAsia" w:ascii="宋体" w:hAnsi="宋体" w:eastAsia="Times New Roman" w:cs="宋体"/>
          <w:color w:val="auto"/>
          <w:sz w:val="24"/>
          <w:szCs w:val="24"/>
          <w:highlight w:val="none"/>
        </w:rPr>
      </w:pPr>
      <w:r>
        <w:rPr>
          <w:rFonts w:hint="eastAsia" w:ascii="宋体" w:hAnsi="宋体" w:eastAsia="Times New Roman" w:cs="宋体"/>
          <w:color w:val="auto"/>
          <w:sz w:val="24"/>
          <w:szCs w:val="24"/>
          <w:highlight w:val="none"/>
        </w:rPr>
        <w:t>6.业绩情况汇总表</w:t>
      </w:r>
    </w:p>
    <w:p w14:paraId="47C837EB">
      <w:pPr>
        <w:pStyle w:val="56"/>
        <w:adjustRightInd w:val="0"/>
        <w:snapToGrid w:val="0"/>
        <w:spacing w:line="360" w:lineRule="auto"/>
        <w:ind w:firstLine="480" w:firstLineChars="200"/>
        <w:rPr>
          <w:rFonts w:hint="eastAsia" w:ascii="宋体" w:hAnsi="宋体" w:eastAsia="Times New Roman" w:cs="宋体"/>
          <w:b w:val="0"/>
          <w:caps w:val="0"/>
          <w:color w:val="auto"/>
          <w:sz w:val="24"/>
          <w:szCs w:val="24"/>
          <w:highlight w:val="none"/>
        </w:rPr>
      </w:pPr>
      <w:r>
        <w:rPr>
          <w:rFonts w:hint="eastAsia" w:ascii="宋体" w:hAnsi="宋体" w:eastAsia="Times New Roman" w:cs="宋体"/>
          <w:color w:val="auto"/>
          <w:sz w:val="24"/>
          <w:szCs w:val="24"/>
          <w:highlight w:val="none"/>
        </w:rPr>
        <w:t>7.</w:t>
      </w:r>
      <w:r>
        <w:rPr>
          <w:rFonts w:hint="eastAsia" w:ascii="宋体" w:hAnsi="宋体" w:eastAsia="Times New Roman" w:cs="宋体"/>
          <w:b w:val="0"/>
          <w:caps w:val="0"/>
          <w:color w:val="auto"/>
          <w:sz w:val="24"/>
          <w:szCs w:val="24"/>
          <w:highlight w:val="none"/>
        </w:rPr>
        <w:t>项目负责人及专业技术人员配备情况表</w:t>
      </w:r>
    </w:p>
    <w:p w14:paraId="7205D7C3">
      <w:pPr>
        <w:pStyle w:val="56"/>
        <w:adjustRightInd w:val="0"/>
        <w:snapToGrid w:val="0"/>
        <w:spacing w:line="360" w:lineRule="auto"/>
        <w:ind w:firstLine="480" w:firstLineChars="200"/>
        <w:rPr>
          <w:rFonts w:hint="eastAsia" w:ascii="宋体" w:hAnsi="宋体" w:eastAsia="Times New Roman" w:cs="宋体"/>
          <w:color w:val="auto"/>
          <w:sz w:val="24"/>
          <w:szCs w:val="24"/>
          <w:highlight w:val="none"/>
        </w:rPr>
      </w:pPr>
      <w:r>
        <w:rPr>
          <w:rFonts w:hint="eastAsia" w:ascii="宋体" w:hAnsi="宋体" w:eastAsia="Times New Roman" w:cs="宋体"/>
          <w:color w:val="auto"/>
          <w:sz w:val="24"/>
          <w:szCs w:val="24"/>
          <w:highlight w:val="none"/>
        </w:rPr>
        <w:t>8.报价人声明</w:t>
      </w:r>
    </w:p>
    <w:p w14:paraId="65B2EB72">
      <w:pPr>
        <w:pStyle w:val="56"/>
        <w:adjustRightInd w:val="0"/>
        <w:snapToGrid w:val="0"/>
        <w:spacing w:line="360" w:lineRule="auto"/>
        <w:ind w:firstLine="480" w:firstLineChars="200"/>
        <w:rPr>
          <w:rFonts w:hint="eastAsia" w:hAnsi="宋体" w:eastAsia="Times New Roman" w:cs="宋体"/>
          <w:color w:val="auto"/>
          <w:sz w:val="24"/>
          <w:szCs w:val="24"/>
          <w:highlight w:val="none"/>
        </w:rPr>
      </w:pPr>
      <w:r>
        <w:rPr>
          <w:rFonts w:hint="eastAsia" w:hAnsi="宋体" w:eastAsia="Times New Roman" w:cs="宋体"/>
          <w:color w:val="auto"/>
          <w:sz w:val="24"/>
          <w:szCs w:val="24"/>
          <w:highlight w:val="none"/>
        </w:rPr>
        <w:t>9.报价人关联企业情况声明</w:t>
      </w:r>
    </w:p>
    <w:p w14:paraId="2154D1CC">
      <w:pPr>
        <w:pStyle w:val="56"/>
        <w:adjustRightInd w:val="0"/>
        <w:snapToGrid w:val="0"/>
        <w:spacing w:line="360" w:lineRule="auto"/>
        <w:ind w:firstLine="480" w:firstLineChars="200"/>
        <w:rPr>
          <w:rFonts w:hint="eastAsia" w:hAnsi="宋体" w:cs="宋体"/>
          <w:color w:val="auto"/>
          <w:sz w:val="24"/>
          <w:szCs w:val="24"/>
          <w:highlight w:val="none"/>
        </w:rPr>
      </w:pPr>
      <w:r>
        <w:rPr>
          <w:rFonts w:hint="eastAsia" w:hAnsi="宋体" w:cs="宋体"/>
          <w:color w:val="auto"/>
          <w:sz w:val="24"/>
          <w:szCs w:val="24"/>
          <w:highlight w:val="none"/>
        </w:rPr>
        <w:t>10.联合体共同报价协议书（如有）</w:t>
      </w:r>
    </w:p>
    <w:p w14:paraId="0F974937">
      <w:pPr>
        <w:pStyle w:val="56"/>
        <w:ind w:firstLine="480" w:firstLineChars="200"/>
        <w:rPr>
          <w:rFonts w:hint="eastAsia" w:ascii="宋体" w:hAnsi="宋体" w:eastAsia="宋体" w:cs="宋体"/>
          <w:caps w:val="0"/>
          <w:strike/>
          <w:dstrike w:val="0"/>
          <w:color w:val="000000" w:themeColor="text1"/>
          <w:sz w:val="24"/>
          <w:szCs w:val="24"/>
          <w:highlight w:val="none"/>
          <w14:textFill>
            <w14:solidFill>
              <w14:schemeClr w14:val="tx1"/>
            </w14:solidFill>
          </w14:textFill>
        </w:rPr>
        <w:sectPr>
          <w:headerReference r:id="rId8" w:type="default"/>
          <w:pgSz w:w="11906" w:h="16838"/>
          <w:pgMar w:top="1418" w:right="1457" w:bottom="1418" w:left="1457" w:header="851" w:footer="992" w:gutter="0"/>
          <w:pgNumType w:fmt="decimal"/>
          <w:cols w:space="720" w:num="1"/>
          <w:docGrid w:type="lines" w:linePitch="312" w:charSpace="0"/>
        </w:sectPr>
      </w:pPr>
    </w:p>
    <w:p w14:paraId="0372D087">
      <w:pPr>
        <w:pStyle w:val="31"/>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附件一</w:t>
      </w:r>
    </w:p>
    <w:p w14:paraId="44DF6D0A">
      <w:pPr>
        <w:pStyle w:val="15"/>
        <w:keepNext w:val="0"/>
        <w:keepLines w:val="0"/>
        <w:pageBreakBefore w:val="0"/>
        <w:widowControl w:val="0"/>
        <w:kinsoku/>
        <w:bidi w:val="0"/>
        <w:spacing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8"/>
          <w:szCs w:val="28"/>
          <w:highlight w:val="none"/>
        </w:rPr>
        <w:t>资格性和符合性审查表</w:t>
      </w:r>
    </w:p>
    <w:p w14:paraId="4F639EA6">
      <w:pPr>
        <w:pStyle w:val="15"/>
        <w:spacing w:line="360" w:lineRule="auto"/>
        <w:rPr>
          <w:rFonts w:hint="eastAsia" w:ascii="宋体" w:hAnsi="宋体" w:eastAsia="宋体" w:cs="宋体"/>
          <w:b/>
          <w:bCs/>
          <w:caps w:val="0"/>
          <w:sz w:val="24"/>
          <w:szCs w:val="24"/>
          <w:highlight w:val="none"/>
        </w:rPr>
      </w:pPr>
      <w:r>
        <w:rPr>
          <w:rFonts w:hint="eastAsia" w:ascii="宋体" w:hAnsi="宋体" w:eastAsia="宋体" w:cs="宋体"/>
          <w:caps w:val="0"/>
          <w:color w:val="000000"/>
          <w:sz w:val="24"/>
          <w:szCs w:val="24"/>
          <w:highlight w:val="none"/>
          <w:shd w:val="clear" w:color="auto" w:fill="FFFFFF"/>
        </w:rPr>
        <w:t>项目名称：</w:t>
      </w:r>
      <w:r>
        <w:rPr>
          <w:rFonts w:hint="eastAsia" w:hAnsi="宋体" w:eastAsia="宋体" w:cs="宋体"/>
          <w:caps w:val="0"/>
          <w:color w:val="000000"/>
          <w:sz w:val="24"/>
          <w:szCs w:val="24"/>
          <w:highlight w:val="none"/>
          <w:u w:val="single"/>
          <w:shd w:val="clear" w:color="auto" w:fill="FFFFFF"/>
          <w:lang w:val="en-US" w:eastAsia="zh-CN"/>
        </w:rPr>
        <w:t>增埗桥下老旧厂区改造项目勘察设计</w:t>
      </w:r>
    </w:p>
    <w:tbl>
      <w:tblPr>
        <w:tblStyle w:val="25"/>
        <w:tblW w:w="9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5949"/>
        <w:gridCol w:w="1150"/>
        <w:gridCol w:w="1278"/>
        <w:gridCol w:w="656"/>
      </w:tblGrid>
      <w:tr w14:paraId="70948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727" w:type="dxa"/>
            <w:vAlign w:val="center"/>
          </w:tcPr>
          <w:p w14:paraId="6F87E34A">
            <w:pPr>
              <w:jc w:val="center"/>
              <w:rPr>
                <w:rFonts w:hint="eastAsia" w:asciiTheme="minorEastAsia" w:hAnsiTheme="minorEastAsia" w:eastAsiaTheme="minorEastAsia" w:cstheme="minorEastAsia"/>
                <w:caps w:val="0"/>
                <w:sz w:val="24"/>
                <w:szCs w:val="24"/>
                <w:highlight w:val="none"/>
              </w:rPr>
            </w:pPr>
            <w:r>
              <w:rPr>
                <w:rFonts w:hint="eastAsia" w:ascii="宋体" w:hAnsi="宋体" w:cs="宋体"/>
                <w:b/>
                <w:bCs/>
                <w:color w:val="000000"/>
                <w:sz w:val="24"/>
                <w:szCs w:val="24"/>
                <w:highlight w:val="none"/>
              </w:rPr>
              <w:t>序号</w:t>
            </w:r>
          </w:p>
        </w:tc>
        <w:tc>
          <w:tcPr>
            <w:tcW w:w="5949" w:type="dxa"/>
            <w:vAlign w:val="center"/>
          </w:tcPr>
          <w:p w14:paraId="31514BDE">
            <w:pPr>
              <w:jc w:val="center"/>
              <w:rPr>
                <w:rFonts w:hint="eastAsia" w:asciiTheme="minorEastAsia" w:hAnsiTheme="minorEastAsia" w:eastAsiaTheme="minorEastAsia" w:cstheme="minorEastAsia"/>
                <w:caps w:val="0"/>
                <w:sz w:val="24"/>
                <w:szCs w:val="24"/>
                <w:highlight w:val="none"/>
              </w:rPr>
            </w:pPr>
            <w:r>
              <w:rPr>
                <w:rFonts w:hint="eastAsia" w:ascii="宋体" w:hAnsi="宋体" w:cs="宋体"/>
                <w:b/>
                <w:bCs/>
                <w:color w:val="000000"/>
                <w:sz w:val="24"/>
                <w:szCs w:val="24"/>
                <w:highlight w:val="none"/>
              </w:rPr>
              <w:t>审查内容</w:t>
            </w:r>
          </w:p>
        </w:tc>
        <w:tc>
          <w:tcPr>
            <w:tcW w:w="1150" w:type="dxa"/>
            <w:vAlign w:val="center"/>
          </w:tcPr>
          <w:p w14:paraId="2D376966">
            <w:pPr>
              <w:pStyle w:val="15"/>
              <w:keepNext w:val="0"/>
              <w:keepLines w:val="0"/>
              <w:pageBreakBefore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aps w:val="0"/>
                <w:sz w:val="24"/>
                <w:szCs w:val="24"/>
                <w:highlight w:val="none"/>
              </w:rPr>
            </w:pPr>
            <w:r>
              <w:rPr>
                <w:rFonts w:hint="eastAsia" w:asciiTheme="minorEastAsia" w:hAnsiTheme="minorEastAsia" w:eastAsiaTheme="minorEastAsia" w:cstheme="minorEastAsia"/>
                <w:b/>
                <w:bCs/>
                <w:color w:val="auto"/>
                <w:sz w:val="24"/>
                <w:szCs w:val="24"/>
                <w:highlight w:val="none"/>
              </w:rPr>
              <w:t>报价人1</w:t>
            </w:r>
          </w:p>
        </w:tc>
        <w:tc>
          <w:tcPr>
            <w:tcW w:w="1278" w:type="dxa"/>
            <w:vAlign w:val="center"/>
          </w:tcPr>
          <w:p w14:paraId="6A6DF388">
            <w:pPr>
              <w:pStyle w:val="15"/>
              <w:keepNext w:val="0"/>
              <w:keepLines w:val="0"/>
              <w:pageBreakBefore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aps w:val="0"/>
                <w:sz w:val="24"/>
                <w:szCs w:val="24"/>
                <w:highlight w:val="none"/>
              </w:rPr>
            </w:pPr>
            <w:r>
              <w:rPr>
                <w:rFonts w:hint="eastAsia" w:asciiTheme="minorEastAsia" w:hAnsiTheme="minorEastAsia" w:eastAsiaTheme="minorEastAsia" w:cstheme="minorEastAsia"/>
                <w:b/>
                <w:bCs/>
                <w:color w:val="auto"/>
                <w:sz w:val="24"/>
                <w:szCs w:val="24"/>
                <w:highlight w:val="none"/>
              </w:rPr>
              <w:t>报价人2</w:t>
            </w:r>
          </w:p>
        </w:tc>
        <w:tc>
          <w:tcPr>
            <w:tcW w:w="656" w:type="dxa"/>
            <w:vAlign w:val="center"/>
          </w:tcPr>
          <w:p w14:paraId="739AB4F5">
            <w:pPr>
              <w:pStyle w:val="15"/>
              <w:keepNext w:val="0"/>
              <w:keepLines w:val="0"/>
              <w:pageBreakBefore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aps w:val="0"/>
                <w:sz w:val="24"/>
                <w:szCs w:val="24"/>
                <w:highlight w:val="none"/>
              </w:rPr>
            </w:pPr>
            <w:r>
              <w:rPr>
                <w:rFonts w:hint="eastAsia" w:asciiTheme="minorEastAsia" w:hAnsiTheme="minorEastAsia" w:eastAsiaTheme="minorEastAsia" w:cstheme="minorEastAsia"/>
                <w:b/>
                <w:bCs/>
                <w:color w:val="auto"/>
                <w:sz w:val="24"/>
                <w:szCs w:val="24"/>
                <w:highlight w:val="none"/>
              </w:rPr>
              <w:t>...</w:t>
            </w:r>
          </w:p>
        </w:tc>
      </w:tr>
      <w:tr w14:paraId="4ACF0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727" w:type="dxa"/>
            <w:vAlign w:val="center"/>
          </w:tcPr>
          <w:p w14:paraId="0D13772D">
            <w:pPr>
              <w:jc w:val="center"/>
              <w:rPr>
                <w:rFonts w:hint="eastAsia" w:asciiTheme="minorEastAsia" w:hAnsiTheme="minorEastAsia" w:eastAsiaTheme="minorEastAsia" w:cstheme="minorEastAsia"/>
                <w:caps w:val="0"/>
                <w:kern w:val="2"/>
                <w:sz w:val="24"/>
                <w:szCs w:val="24"/>
                <w:highlight w:val="none"/>
                <w:lang w:val="en-US" w:eastAsia="zh-CN" w:bidi="ar-SA"/>
              </w:rPr>
            </w:pPr>
            <w:r>
              <w:rPr>
                <w:rFonts w:hint="eastAsia" w:ascii="宋体" w:hAnsi="宋体" w:cs="宋体"/>
                <w:color w:val="000000"/>
                <w:sz w:val="24"/>
                <w:szCs w:val="24"/>
                <w:highlight w:val="none"/>
              </w:rPr>
              <w:t>1</w:t>
            </w:r>
          </w:p>
        </w:tc>
        <w:tc>
          <w:tcPr>
            <w:tcW w:w="5949" w:type="dxa"/>
            <w:vAlign w:val="center"/>
          </w:tcPr>
          <w:p w14:paraId="663071E4">
            <w:pPr>
              <w:jc w:val="left"/>
              <w:rPr>
                <w:rFonts w:hint="eastAsia" w:asciiTheme="minorEastAsia" w:hAnsiTheme="minorEastAsia" w:eastAsiaTheme="minorEastAsia" w:cstheme="minorEastAsia"/>
                <w:caps w:val="0"/>
                <w:kern w:val="2"/>
                <w:sz w:val="24"/>
                <w:szCs w:val="24"/>
                <w:highlight w:val="none"/>
                <w:lang w:val="en-US" w:eastAsia="zh-CN" w:bidi="ar-SA"/>
              </w:rPr>
            </w:pPr>
            <w:r>
              <w:rPr>
                <w:rFonts w:hint="eastAsia" w:asciiTheme="minorEastAsia" w:hAnsiTheme="minorEastAsia" w:eastAsiaTheme="minorEastAsia" w:cstheme="minorEastAsia"/>
                <w:caps w:val="0"/>
                <w:kern w:val="2"/>
                <w:sz w:val="24"/>
                <w:szCs w:val="24"/>
                <w:highlight w:val="none"/>
                <w:lang w:val="en-US" w:eastAsia="zh-CN" w:bidi="ar-SA"/>
              </w:rPr>
              <w:t>报价人（若为联合体报价的指联合体各方）具有独立法人资格，持有市场监督（工商行政）管理部门核发的企业法人营业执照或各级登记管理机关颁发的事业单位法人证书，按国家法律经营。</w:t>
            </w:r>
          </w:p>
        </w:tc>
        <w:tc>
          <w:tcPr>
            <w:tcW w:w="1150" w:type="dxa"/>
          </w:tcPr>
          <w:p w14:paraId="583B98CF">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1278" w:type="dxa"/>
          </w:tcPr>
          <w:p w14:paraId="1E7E455F">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656" w:type="dxa"/>
          </w:tcPr>
          <w:p w14:paraId="08D364E9">
            <w:pPr>
              <w:pStyle w:val="15"/>
              <w:spacing w:line="240" w:lineRule="auto"/>
              <w:jc w:val="center"/>
              <w:rPr>
                <w:rFonts w:hint="eastAsia" w:asciiTheme="minorEastAsia" w:hAnsiTheme="minorEastAsia" w:eastAsiaTheme="minorEastAsia" w:cstheme="minorEastAsia"/>
                <w:caps w:val="0"/>
                <w:sz w:val="24"/>
                <w:szCs w:val="24"/>
                <w:highlight w:val="none"/>
              </w:rPr>
            </w:pPr>
          </w:p>
        </w:tc>
      </w:tr>
      <w:tr w14:paraId="6A3FD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727" w:type="dxa"/>
            <w:vAlign w:val="center"/>
          </w:tcPr>
          <w:p w14:paraId="07771206">
            <w:pPr>
              <w:jc w:val="center"/>
              <w:rPr>
                <w:rFonts w:hint="eastAsia" w:asciiTheme="minorEastAsia" w:hAnsiTheme="minorEastAsia" w:eastAsiaTheme="minorEastAsia" w:cstheme="minorEastAsia"/>
                <w:caps w:val="0"/>
                <w:sz w:val="24"/>
                <w:szCs w:val="24"/>
                <w:highlight w:val="none"/>
                <w:lang w:val="en-US" w:eastAsia="zh-CN"/>
              </w:rPr>
            </w:pPr>
            <w:r>
              <w:rPr>
                <w:rFonts w:hint="eastAsia" w:ascii="宋体" w:hAnsi="宋体" w:cs="宋体"/>
                <w:color w:val="auto"/>
                <w:sz w:val="24"/>
                <w:szCs w:val="24"/>
                <w:highlight w:val="none"/>
              </w:rPr>
              <w:t>2</w:t>
            </w:r>
          </w:p>
        </w:tc>
        <w:tc>
          <w:tcPr>
            <w:tcW w:w="5949" w:type="dxa"/>
            <w:vAlign w:val="center"/>
          </w:tcPr>
          <w:p w14:paraId="7508B895">
            <w:pPr>
              <w:rPr>
                <w:rFonts w:hint="eastAsia" w:asciiTheme="minorEastAsia" w:hAnsiTheme="minorEastAsia" w:eastAsiaTheme="minorEastAsia" w:cstheme="minorEastAsia"/>
                <w:caps w:val="0"/>
                <w:sz w:val="24"/>
                <w:szCs w:val="24"/>
                <w:highlight w:val="none"/>
              </w:rPr>
            </w:pPr>
            <w:r>
              <w:rPr>
                <w:rFonts w:hint="eastAsia" w:ascii="宋体" w:hAnsi="宋体" w:cs="宋体"/>
                <w:sz w:val="24"/>
                <w:szCs w:val="24"/>
                <w:highlight w:val="none"/>
                <w:shd w:val="clear" w:color="auto" w:fill="FFFFFF"/>
              </w:rPr>
              <w:t>报价人应具备建设行政主管部门颁发的有效期内的工程勘察综合甲级资质；或工程勘察专业</w:t>
            </w:r>
            <w:r>
              <w:rPr>
                <w:rFonts w:hint="eastAsia" w:ascii="宋体" w:hAnsi="宋体" w:cs="宋体"/>
                <w:strike w:val="0"/>
                <w:sz w:val="24"/>
                <w:szCs w:val="24"/>
                <w:highlight w:val="none"/>
                <w:shd w:val="clear" w:color="auto" w:fill="FFFFFF"/>
              </w:rPr>
              <w:t>类（岩土</w:t>
            </w:r>
            <w:r>
              <w:rPr>
                <w:rFonts w:hint="eastAsia" w:ascii="宋体" w:hAnsi="宋体" w:cs="宋体"/>
                <w:strike w:val="0"/>
                <w:sz w:val="24"/>
                <w:szCs w:val="24"/>
                <w:highlight w:val="none"/>
                <w:shd w:val="clear" w:color="auto" w:fill="FFFFFF"/>
                <w:lang w:val="en-US" w:eastAsia="zh-CN"/>
              </w:rPr>
              <w:t>工程</w:t>
            </w:r>
            <w:r>
              <w:rPr>
                <w:rFonts w:hint="eastAsia" w:ascii="宋体" w:hAnsi="宋体" w:cs="宋体"/>
                <w:strike w:val="0"/>
                <w:sz w:val="24"/>
                <w:szCs w:val="24"/>
                <w:highlight w:val="none"/>
                <w:shd w:val="clear" w:color="auto" w:fill="FFFFFF"/>
              </w:rPr>
              <w:t>、工程测量）</w:t>
            </w:r>
            <w:r>
              <w:rPr>
                <w:rFonts w:hint="eastAsia" w:ascii="宋体" w:hAnsi="宋体" w:cs="宋体"/>
                <w:sz w:val="24"/>
                <w:szCs w:val="24"/>
                <w:highlight w:val="none"/>
                <w:shd w:val="clear" w:color="auto" w:fill="FFFFFF"/>
              </w:rPr>
              <w:t>乙级或以上资质</w:t>
            </w:r>
            <w:r>
              <w:rPr>
                <w:rFonts w:hint="eastAsia" w:asciiTheme="minorEastAsia" w:hAnsiTheme="minorEastAsia" w:eastAsiaTheme="minorEastAsia" w:cstheme="minorEastAsia"/>
                <w:caps w:val="0"/>
                <w:sz w:val="24"/>
                <w:szCs w:val="24"/>
                <w:highlight w:val="none"/>
              </w:rPr>
              <w:t>。</w:t>
            </w:r>
          </w:p>
        </w:tc>
        <w:tc>
          <w:tcPr>
            <w:tcW w:w="1150" w:type="dxa"/>
          </w:tcPr>
          <w:p w14:paraId="107481E9">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1278" w:type="dxa"/>
          </w:tcPr>
          <w:p w14:paraId="143F46A9">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656" w:type="dxa"/>
          </w:tcPr>
          <w:p w14:paraId="6A04DE21">
            <w:pPr>
              <w:pStyle w:val="15"/>
              <w:spacing w:line="240" w:lineRule="auto"/>
              <w:jc w:val="center"/>
              <w:rPr>
                <w:rFonts w:hint="eastAsia" w:asciiTheme="minorEastAsia" w:hAnsiTheme="minorEastAsia" w:eastAsiaTheme="minorEastAsia" w:cstheme="minorEastAsia"/>
                <w:caps w:val="0"/>
                <w:sz w:val="24"/>
                <w:szCs w:val="24"/>
                <w:highlight w:val="none"/>
              </w:rPr>
            </w:pPr>
          </w:p>
        </w:tc>
      </w:tr>
      <w:tr w14:paraId="7B61F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727" w:type="dxa"/>
            <w:vAlign w:val="center"/>
          </w:tcPr>
          <w:p w14:paraId="04A895A1">
            <w:pPr>
              <w:jc w:val="center"/>
              <w:rPr>
                <w:rFonts w:hint="eastAsia" w:ascii="宋体" w:hAnsi="宋体" w:cs="宋体"/>
                <w:color w:val="000000"/>
                <w:sz w:val="24"/>
                <w:szCs w:val="24"/>
                <w:highlight w:val="none"/>
              </w:rPr>
            </w:pPr>
            <w:r>
              <w:rPr>
                <w:rFonts w:hint="eastAsia" w:ascii="宋体" w:hAnsi="宋体" w:cs="宋体"/>
                <w:color w:val="auto"/>
                <w:sz w:val="24"/>
                <w:szCs w:val="24"/>
                <w:highlight w:val="none"/>
              </w:rPr>
              <w:t>3</w:t>
            </w:r>
          </w:p>
        </w:tc>
        <w:tc>
          <w:tcPr>
            <w:tcW w:w="5949" w:type="dxa"/>
            <w:vAlign w:val="center"/>
          </w:tcPr>
          <w:p w14:paraId="5CA36B51">
            <w:pPr>
              <w:rPr>
                <w:rFonts w:hint="eastAsia" w:ascii="宋体" w:hAnsi="宋体" w:cs="宋体"/>
                <w:color w:val="000000"/>
                <w:sz w:val="24"/>
                <w:szCs w:val="24"/>
                <w:highlight w:val="none"/>
              </w:rPr>
            </w:pPr>
            <w:r>
              <w:rPr>
                <w:rFonts w:hint="eastAsia" w:ascii="宋体" w:hAnsi="宋体" w:cs="宋体"/>
                <w:color w:val="000000"/>
                <w:sz w:val="24"/>
                <w:szCs w:val="24"/>
                <w:highlight w:val="none"/>
              </w:rPr>
              <w:t>报价人应具备建设行政主管部门颁发的有效期内的工程设计综合甲级资质；或市政行业设计乙级资质；或市政行业（道路工程专业）乙级资质。</w:t>
            </w:r>
          </w:p>
        </w:tc>
        <w:tc>
          <w:tcPr>
            <w:tcW w:w="1150" w:type="dxa"/>
          </w:tcPr>
          <w:p w14:paraId="43774F91">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1278" w:type="dxa"/>
          </w:tcPr>
          <w:p w14:paraId="37904736">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656" w:type="dxa"/>
          </w:tcPr>
          <w:p w14:paraId="7FDEC392">
            <w:pPr>
              <w:pStyle w:val="15"/>
              <w:spacing w:line="240" w:lineRule="auto"/>
              <w:jc w:val="center"/>
              <w:rPr>
                <w:rFonts w:hint="eastAsia" w:asciiTheme="minorEastAsia" w:hAnsiTheme="minorEastAsia" w:eastAsiaTheme="minorEastAsia" w:cstheme="minorEastAsia"/>
                <w:caps w:val="0"/>
                <w:sz w:val="24"/>
                <w:szCs w:val="24"/>
                <w:highlight w:val="none"/>
              </w:rPr>
            </w:pPr>
          </w:p>
        </w:tc>
      </w:tr>
      <w:tr w14:paraId="7105A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727" w:type="dxa"/>
            <w:vAlign w:val="center"/>
          </w:tcPr>
          <w:p w14:paraId="507E5302">
            <w:pPr>
              <w:jc w:val="center"/>
              <w:rPr>
                <w:rFonts w:hint="eastAsia" w:ascii="宋体" w:hAnsi="宋体" w:cs="宋体"/>
                <w:color w:val="000000"/>
                <w:sz w:val="24"/>
                <w:szCs w:val="24"/>
                <w:highlight w:val="none"/>
              </w:rPr>
            </w:pPr>
            <w:r>
              <w:rPr>
                <w:rFonts w:hint="eastAsia" w:ascii="宋体" w:hAnsi="宋体" w:cs="宋体"/>
                <w:color w:val="auto"/>
                <w:sz w:val="24"/>
                <w:szCs w:val="24"/>
                <w:highlight w:val="none"/>
              </w:rPr>
              <w:t>4</w:t>
            </w:r>
          </w:p>
        </w:tc>
        <w:tc>
          <w:tcPr>
            <w:tcW w:w="5949" w:type="dxa"/>
            <w:vAlign w:val="center"/>
          </w:tcPr>
          <w:p w14:paraId="392F40F0">
            <w:pPr>
              <w:jc w:val="left"/>
              <w:rPr>
                <w:rFonts w:hint="eastAsia" w:ascii="宋体" w:hAnsi="宋体" w:cs="宋体"/>
                <w:color w:val="000000"/>
                <w:sz w:val="24"/>
                <w:szCs w:val="24"/>
                <w:highlight w:val="none"/>
              </w:rPr>
            </w:pPr>
            <w:r>
              <w:rPr>
                <w:rFonts w:hint="eastAsia" w:ascii="宋体" w:hAnsi="宋体" w:cs="宋体"/>
                <w:color w:val="auto"/>
                <w:sz w:val="24"/>
                <w:szCs w:val="24"/>
                <w:highlight w:val="none"/>
              </w:rPr>
              <w:t>报价</w:t>
            </w:r>
            <w:r>
              <w:rPr>
                <w:rFonts w:hint="eastAsia" w:ascii="宋体" w:hAnsi="宋体" w:cs="宋体"/>
                <w:color w:val="auto"/>
                <w:kern w:val="0"/>
                <w:sz w:val="24"/>
                <w:szCs w:val="24"/>
                <w:highlight w:val="none"/>
                <w:shd w:val="clear" w:color="auto" w:fill="FFFFFF"/>
              </w:rPr>
              <w:t>人拟派驻的项目负责人</w:t>
            </w:r>
            <w:r>
              <w:rPr>
                <w:rFonts w:hint="eastAsia" w:ascii="宋体" w:hAnsi="宋体" w:cs="宋体"/>
                <w:color w:val="auto"/>
                <w:sz w:val="24"/>
                <w:szCs w:val="24"/>
                <w:highlight w:val="none"/>
              </w:rPr>
              <w:t>（若为联合体报价的，由牵头单位委派）</w:t>
            </w:r>
            <w:r>
              <w:rPr>
                <w:rFonts w:hint="eastAsia" w:ascii="宋体" w:hAnsi="宋体"/>
                <w:color w:val="auto"/>
                <w:sz w:val="24"/>
                <w:highlight w:val="none"/>
              </w:rPr>
              <w:t>须具备市政路桥专业高级工程师</w:t>
            </w:r>
            <w:r>
              <w:rPr>
                <w:rFonts w:hint="eastAsia" w:ascii="宋体" w:hAnsi="宋体" w:cs="宋体"/>
                <w:color w:val="auto"/>
                <w:kern w:val="0"/>
                <w:sz w:val="24"/>
                <w:szCs w:val="24"/>
                <w:highlight w:val="none"/>
                <w:shd w:val="clear" w:color="auto" w:fill="FFFFFF"/>
              </w:rPr>
              <w:t>（或以上）技术</w:t>
            </w:r>
            <w:r>
              <w:rPr>
                <w:rFonts w:hint="eastAsia" w:ascii="宋体" w:hAnsi="宋体" w:cs="宋体"/>
                <w:color w:val="auto"/>
                <w:sz w:val="24"/>
                <w:szCs w:val="24"/>
                <w:highlight w:val="none"/>
              </w:rPr>
              <w:t>职称。</w:t>
            </w:r>
          </w:p>
        </w:tc>
        <w:tc>
          <w:tcPr>
            <w:tcW w:w="1150" w:type="dxa"/>
          </w:tcPr>
          <w:p w14:paraId="1E7AD9C0">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1278" w:type="dxa"/>
          </w:tcPr>
          <w:p w14:paraId="32FDA436">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656" w:type="dxa"/>
          </w:tcPr>
          <w:p w14:paraId="3270E722">
            <w:pPr>
              <w:pStyle w:val="15"/>
              <w:spacing w:line="240" w:lineRule="auto"/>
              <w:jc w:val="center"/>
              <w:rPr>
                <w:rFonts w:hint="eastAsia" w:asciiTheme="minorEastAsia" w:hAnsiTheme="minorEastAsia" w:eastAsiaTheme="minorEastAsia" w:cstheme="minorEastAsia"/>
                <w:caps w:val="0"/>
                <w:sz w:val="24"/>
                <w:szCs w:val="24"/>
                <w:highlight w:val="none"/>
              </w:rPr>
            </w:pPr>
          </w:p>
        </w:tc>
      </w:tr>
      <w:tr w14:paraId="79B5E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2" w:hRule="atLeast"/>
        </w:trPr>
        <w:tc>
          <w:tcPr>
            <w:tcW w:w="727" w:type="dxa"/>
            <w:vAlign w:val="center"/>
          </w:tcPr>
          <w:p w14:paraId="3A92BE66">
            <w:pPr>
              <w:jc w:val="center"/>
              <w:rPr>
                <w:rFonts w:hint="eastAsia" w:asciiTheme="minorEastAsia" w:hAnsiTheme="minorEastAsia" w:eastAsiaTheme="minorEastAsia" w:cstheme="minorEastAsia"/>
                <w:caps w:val="0"/>
                <w:kern w:val="2"/>
                <w:sz w:val="24"/>
                <w:szCs w:val="24"/>
                <w:highlight w:val="none"/>
                <w:lang w:val="en-US" w:eastAsia="zh-CN" w:bidi="ar-SA"/>
              </w:rPr>
            </w:pPr>
            <w:r>
              <w:rPr>
                <w:rFonts w:hint="eastAsia" w:ascii="宋体" w:hAnsi="宋体" w:cs="宋体"/>
                <w:color w:val="000000"/>
                <w:sz w:val="24"/>
                <w:szCs w:val="24"/>
                <w:highlight w:val="none"/>
                <w:lang w:val="en-US" w:eastAsia="zh-CN"/>
              </w:rPr>
              <w:t>5</w:t>
            </w:r>
          </w:p>
        </w:tc>
        <w:tc>
          <w:tcPr>
            <w:tcW w:w="5949" w:type="dxa"/>
            <w:vAlign w:val="center"/>
          </w:tcPr>
          <w:p w14:paraId="2436C4D7">
            <w:pPr>
              <w:rPr>
                <w:rFonts w:hint="eastAsia" w:asciiTheme="minorEastAsia" w:hAnsiTheme="minorEastAsia" w:eastAsiaTheme="minorEastAsia" w:cstheme="minorEastAsia"/>
                <w:caps w:val="0"/>
                <w:kern w:val="2"/>
                <w:sz w:val="24"/>
                <w:szCs w:val="24"/>
                <w:highlight w:val="none"/>
                <w:lang w:val="en-US" w:eastAsia="zh-CN" w:bidi="ar-SA"/>
              </w:rPr>
            </w:pPr>
            <w:r>
              <w:rPr>
                <w:rFonts w:hint="eastAsia" w:asciiTheme="minorEastAsia" w:hAnsiTheme="minorEastAsia" w:eastAsiaTheme="minorEastAsia" w:cstheme="minorEastAsia"/>
                <w:caps w:val="0"/>
                <w:kern w:val="2"/>
                <w:sz w:val="24"/>
                <w:szCs w:val="24"/>
                <w:highlight w:val="none"/>
                <w:lang w:val="en-US" w:eastAsia="zh-CN" w:bidi="ar-SA"/>
              </w:rPr>
              <w:t>报价人（若为联合体报价的指联合体各方）及其法定代表人（或单位负责人）、拟派项目团队成员（含项目负责人及其他专业技术人员）未被列入“信用广州”网站（https://credit.gz.gov.cn）“严重失信主体名单”和“行业领域重点关注名单”（报价人须提供“信用广州”&lt;https://credit.gz.gov.cn〉的查询结果截图）。注：如相关人员查询到同姓名他人有记录的，需另行提供本人在“信用广州”下载的完整版“广州市个人公共信用信息报告”作为证明材料。</w:t>
            </w:r>
          </w:p>
        </w:tc>
        <w:tc>
          <w:tcPr>
            <w:tcW w:w="1150" w:type="dxa"/>
          </w:tcPr>
          <w:p w14:paraId="58B69B48">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1278" w:type="dxa"/>
          </w:tcPr>
          <w:p w14:paraId="6085CCB1">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656" w:type="dxa"/>
          </w:tcPr>
          <w:p w14:paraId="1CE57A9A">
            <w:pPr>
              <w:pStyle w:val="15"/>
              <w:spacing w:line="240" w:lineRule="auto"/>
              <w:jc w:val="center"/>
              <w:rPr>
                <w:rFonts w:hint="eastAsia" w:asciiTheme="minorEastAsia" w:hAnsiTheme="minorEastAsia" w:eastAsiaTheme="minorEastAsia" w:cstheme="minorEastAsia"/>
                <w:caps w:val="0"/>
                <w:sz w:val="24"/>
                <w:szCs w:val="24"/>
                <w:highlight w:val="none"/>
              </w:rPr>
            </w:pPr>
          </w:p>
        </w:tc>
      </w:tr>
      <w:tr w14:paraId="28FEB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27" w:type="dxa"/>
            <w:vAlign w:val="center"/>
          </w:tcPr>
          <w:p w14:paraId="09C771EE">
            <w:pPr>
              <w:jc w:val="center"/>
              <w:rPr>
                <w:rFonts w:hint="eastAsia" w:asciiTheme="minorEastAsia" w:hAnsiTheme="minorEastAsia" w:eastAsiaTheme="minorEastAsia" w:cstheme="minorEastAsia"/>
                <w:caps w:val="0"/>
                <w:kern w:val="2"/>
                <w:sz w:val="24"/>
                <w:szCs w:val="24"/>
                <w:highlight w:val="none"/>
                <w:lang w:val="en-US" w:eastAsia="zh-CN" w:bidi="ar-SA"/>
              </w:rPr>
            </w:pPr>
            <w:r>
              <w:rPr>
                <w:rFonts w:hint="eastAsia" w:ascii="宋体" w:hAnsi="宋体" w:cs="宋体"/>
                <w:color w:val="000000"/>
                <w:sz w:val="24"/>
                <w:szCs w:val="24"/>
                <w:highlight w:val="none"/>
                <w:lang w:val="en-US" w:eastAsia="zh-CN"/>
              </w:rPr>
              <w:t>6</w:t>
            </w:r>
          </w:p>
        </w:tc>
        <w:tc>
          <w:tcPr>
            <w:tcW w:w="5949" w:type="dxa"/>
            <w:vAlign w:val="center"/>
          </w:tcPr>
          <w:p w14:paraId="7C98116D">
            <w:pPr>
              <w:jc w:val="left"/>
              <w:rPr>
                <w:rFonts w:hint="eastAsia" w:asciiTheme="minorEastAsia" w:hAnsiTheme="minorEastAsia" w:eastAsiaTheme="minorEastAsia" w:cstheme="minorEastAsia"/>
                <w:caps w:val="0"/>
                <w:kern w:val="2"/>
                <w:sz w:val="24"/>
                <w:szCs w:val="24"/>
                <w:highlight w:val="none"/>
                <w:lang w:val="en-US" w:eastAsia="zh-CN" w:bidi="ar-SA"/>
              </w:rPr>
            </w:pPr>
            <w:r>
              <w:rPr>
                <w:rFonts w:hint="eastAsia" w:asciiTheme="minorEastAsia" w:hAnsiTheme="minorEastAsia" w:eastAsiaTheme="minorEastAsia" w:cstheme="minorEastAsia"/>
                <w:caps w:val="0"/>
                <w:kern w:val="2"/>
                <w:sz w:val="24"/>
                <w:szCs w:val="24"/>
                <w:highlight w:val="none"/>
                <w:lang w:val="en-US" w:eastAsia="zh-CN" w:bidi="ar-SA"/>
              </w:rPr>
              <w:t>本次询比接受联合体报价：联合体报价的，联合体组成单位不得超过2家，联合体各方应按询比文件要求签订联合体共同报价协议书。联合体共同报价协议书应明确约定各方拟承担的工作和责任。</w:t>
            </w:r>
          </w:p>
        </w:tc>
        <w:tc>
          <w:tcPr>
            <w:tcW w:w="1150" w:type="dxa"/>
          </w:tcPr>
          <w:p w14:paraId="46A709F4">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1278" w:type="dxa"/>
          </w:tcPr>
          <w:p w14:paraId="2E6EF414">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656" w:type="dxa"/>
          </w:tcPr>
          <w:p w14:paraId="68D20C7B">
            <w:pPr>
              <w:pStyle w:val="15"/>
              <w:spacing w:line="240" w:lineRule="auto"/>
              <w:jc w:val="center"/>
              <w:rPr>
                <w:rFonts w:hint="eastAsia" w:asciiTheme="minorEastAsia" w:hAnsiTheme="minorEastAsia" w:eastAsiaTheme="minorEastAsia" w:cstheme="minorEastAsia"/>
                <w:caps w:val="0"/>
                <w:sz w:val="24"/>
                <w:szCs w:val="24"/>
                <w:highlight w:val="none"/>
              </w:rPr>
            </w:pPr>
          </w:p>
        </w:tc>
      </w:tr>
      <w:tr w14:paraId="70D0C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27" w:type="dxa"/>
            <w:vAlign w:val="center"/>
          </w:tcPr>
          <w:p w14:paraId="2D9309DE">
            <w:pPr>
              <w:jc w:val="center"/>
              <w:rPr>
                <w:rFonts w:hint="default" w:asciiTheme="minorEastAsia" w:hAnsiTheme="minorEastAsia" w:eastAsiaTheme="minorEastAsia" w:cstheme="minorEastAsia"/>
                <w:caps w:val="0"/>
                <w:kern w:val="2"/>
                <w:sz w:val="24"/>
                <w:szCs w:val="24"/>
                <w:highlight w:val="none"/>
                <w:lang w:val="en-US" w:eastAsia="zh-CN" w:bidi="ar-SA"/>
              </w:rPr>
            </w:pPr>
            <w:r>
              <w:rPr>
                <w:rFonts w:hint="eastAsia" w:asciiTheme="minorEastAsia" w:hAnsiTheme="minorEastAsia" w:cstheme="minorEastAsia"/>
                <w:caps w:val="0"/>
                <w:kern w:val="2"/>
                <w:sz w:val="24"/>
                <w:szCs w:val="24"/>
                <w:highlight w:val="none"/>
                <w:lang w:val="en-US" w:eastAsia="zh-CN" w:bidi="ar-SA"/>
              </w:rPr>
              <w:t>7</w:t>
            </w:r>
          </w:p>
        </w:tc>
        <w:tc>
          <w:tcPr>
            <w:tcW w:w="5949" w:type="dxa"/>
            <w:vAlign w:val="center"/>
          </w:tcPr>
          <w:p w14:paraId="6AC1D588">
            <w:pPr>
              <w:jc w:val="left"/>
              <w:rPr>
                <w:rFonts w:hint="eastAsia" w:ascii="宋体" w:hAnsi="宋体" w:cs="宋体"/>
                <w:sz w:val="24"/>
                <w:highlight w:val="none"/>
              </w:rPr>
            </w:pPr>
            <w:r>
              <w:rPr>
                <w:rFonts w:hint="eastAsia" w:ascii="宋体" w:hAnsi="宋体" w:cs="宋体"/>
                <w:color w:val="auto"/>
                <w:sz w:val="24"/>
                <w:highlight w:val="none"/>
              </w:rPr>
              <w:t>报价总金额是固定价且是唯一的，</w:t>
            </w:r>
            <w:r>
              <w:rPr>
                <w:rFonts w:hint="eastAsia" w:ascii="宋体" w:hAnsi="宋体" w:cs="宋体"/>
                <w:color w:val="auto"/>
                <w:sz w:val="24"/>
                <w:highlight w:val="none"/>
                <w:lang w:val="en-US" w:eastAsia="zh-CN"/>
              </w:rPr>
              <w:t>总价及工程勘察费、工程设计费、竣工图编制费均未超过最高报价限价</w:t>
            </w:r>
            <w:r>
              <w:rPr>
                <w:rFonts w:hint="eastAsia" w:ascii="宋体" w:hAnsi="宋体" w:cs="宋体"/>
                <w:color w:val="auto"/>
                <w:sz w:val="24"/>
                <w:highlight w:val="none"/>
              </w:rPr>
              <w:t>，有效报价下浮率为</w:t>
            </w:r>
            <w:r>
              <w:rPr>
                <w:rFonts w:hint="eastAsia" w:ascii="宋体" w:hAnsi="宋体" w:cs="宋体"/>
                <w:color w:val="auto"/>
                <w:sz w:val="24"/>
                <w:highlight w:val="none"/>
                <w:lang w:eastAsia="zh-CN"/>
              </w:rPr>
              <w:t>0%—20%</w:t>
            </w:r>
            <w:r>
              <w:rPr>
                <w:rFonts w:hint="eastAsia" w:ascii="宋体" w:hAnsi="宋体" w:cs="宋体"/>
                <w:color w:val="auto"/>
                <w:sz w:val="24"/>
                <w:highlight w:val="none"/>
              </w:rPr>
              <w:t>。</w:t>
            </w:r>
          </w:p>
        </w:tc>
        <w:tc>
          <w:tcPr>
            <w:tcW w:w="1150" w:type="dxa"/>
          </w:tcPr>
          <w:p w14:paraId="0F7AE137">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1278" w:type="dxa"/>
          </w:tcPr>
          <w:p w14:paraId="48C201F2">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656" w:type="dxa"/>
          </w:tcPr>
          <w:p w14:paraId="0DCF2902">
            <w:pPr>
              <w:pStyle w:val="15"/>
              <w:spacing w:line="240" w:lineRule="auto"/>
              <w:jc w:val="center"/>
              <w:rPr>
                <w:rFonts w:hint="eastAsia" w:asciiTheme="minorEastAsia" w:hAnsiTheme="minorEastAsia" w:eastAsiaTheme="minorEastAsia" w:cstheme="minorEastAsia"/>
                <w:caps w:val="0"/>
                <w:sz w:val="24"/>
                <w:szCs w:val="24"/>
                <w:highlight w:val="none"/>
              </w:rPr>
            </w:pPr>
          </w:p>
        </w:tc>
      </w:tr>
      <w:tr w14:paraId="14F12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27" w:type="dxa"/>
            <w:vAlign w:val="center"/>
          </w:tcPr>
          <w:p w14:paraId="1F2A0F67">
            <w:pPr>
              <w:jc w:val="center"/>
              <w:rPr>
                <w:rFonts w:hint="default" w:ascii="宋体" w:hAnsi="宋体" w:cs="宋体" w:eastAsiaTheme="minorEastAsia"/>
                <w:sz w:val="24"/>
                <w:szCs w:val="24"/>
                <w:highlight w:val="none"/>
                <w:lang w:val="en-US" w:eastAsia="zh-CN"/>
              </w:rPr>
            </w:pPr>
            <w:r>
              <w:rPr>
                <w:rFonts w:hint="eastAsia" w:ascii="宋体" w:hAnsi="宋体" w:cs="宋体"/>
                <w:color w:val="000000"/>
                <w:sz w:val="24"/>
                <w:szCs w:val="24"/>
                <w:highlight w:val="none"/>
                <w:lang w:val="en-US" w:eastAsia="zh-CN"/>
              </w:rPr>
              <w:t>8</w:t>
            </w:r>
          </w:p>
        </w:tc>
        <w:tc>
          <w:tcPr>
            <w:tcW w:w="5949" w:type="dxa"/>
            <w:vAlign w:val="center"/>
          </w:tcPr>
          <w:p w14:paraId="4AC40D2D">
            <w:pPr>
              <w:jc w:val="left"/>
              <w:rPr>
                <w:rFonts w:hint="eastAsia" w:ascii="宋体" w:hAnsi="宋体" w:cs="宋体"/>
                <w:sz w:val="24"/>
                <w:szCs w:val="24"/>
                <w:highlight w:val="none"/>
              </w:rPr>
            </w:pPr>
            <w:r>
              <w:rPr>
                <w:rFonts w:hint="eastAsia" w:ascii="宋体" w:hAnsi="宋体" w:cs="宋体"/>
                <w:color w:val="000000"/>
                <w:sz w:val="24"/>
                <w:highlight w:val="none"/>
              </w:rPr>
              <w:t>报价文件内容完整，无重大错漏，并已按询比文件要求签署及盖章。</w:t>
            </w:r>
          </w:p>
        </w:tc>
        <w:tc>
          <w:tcPr>
            <w:tcW w:w="1150" w:type="dxa"/>
          </w:tcPr>
          <w:p w14:paraId="4FFAC47B">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1278" w:type="dxa"/>
          </w:tcPr>
          <w:p w14:paraId="571BE96C">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656" w:type="dxa"/>
          </w:tcPr>
          <w:p w14:paraId="5367FBAC">
            <w:pPr>
              <w:pStyle w:val="15"/>
              <w:spacing w:line="240" w:lineRule="auto"/>
              <w:jc w:val="center"/>
              <w:rPr>
                <w:rFonts w:hint="eastAsia" w:asciiTheme="minorEastAsia" w:hAnsiTheme="minorEastAsia" w:eastAsiaTheme="minorEastAsia" w:cstheme="minorEastAsia"/>
                <w:caps w:val="0"/>
                <w:sz w:val="24"/>
                <w:szCs w:val="24"/>
                <w:highlight w:val="none"/>
              </w:rPr>
            </w:pPr>
          </w:p>
        </w:tc>
      </w:tr>
      <w:tr w14:paraId="6224C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6" w:type="dxa"/>
            <w:gridSpan w:val="2"/>
          </w:tcPr>
          <w:p w14:paraId="28830F7C">
            <w:pPr>
              <w:pStyle w:val="15"/>
              <w:spacing w:line="240" w:lineRule="auto"/>
              <w:jc w:val="center"/>
              <w:rPr>
                <w:rFonts w:hint="eastAsia" w:asciiTheme="minorEastAsia" w:hAnsiTheme="minorEastAsia" w:eastAsiaTheme="minorEastAsia" w:cstheme="minorEastAsia"/>
                <w:caps w:val="0"/>
                <w:sz w:val="24"/>
                <w:szCs w:val="24"/>
                <w:highlight w:val="none"/>
              </w:rPr>
            </w:pPr>
            <w:r>
              <w:rPr>
                <w:rFonts w:hint="eastAsia" w:asciiTheme="minorEastAsia" w:hAnsiTheme="minorEastAsia" w:eastAsiaTheme="minorEastAsia" w:cstheme="minorEastAsia"/>
                <w:caps w:val="0"/>
                <w:sz w:val="24"/>
                <w:szCs w:val="24"/>
                <w:highlight w:val="none"/>
              </w:rPr>
              <w:t>结论</w:t>
            </w:r>
          </w:p>
        </w:tc>
        <w:tc>
          <w:tcPr>
            <w:tcW w:w="1150" w:type="dxa"/>
          </w:tcPr>
          <w:p w14:paraId="3363218C">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1278" w:type="dxa"/>
          </w:tcPr>
          <w:p w14:paraId="7A359F3E">
            <w:pPr>
              <w:pStyle w:val="15"/>
              <w:spacing w:line="240" w:lineRule="auto"/>
              <w:jc w:val="center"/>
              <w:rPr>
                <w:rFonts w:hint="eastAsia" w:asciiTheme="minorEastAsia" w:hAnsiTheme="minorEastAsia" w:eastAsiaTheme="minorEastAsia" w:cstheme="minorEastAsia"/>
                <w:caps w:val="0"/>
                <w:sz w:val="24"/>
                <w:szCs w:val="24"/>
                <w:highlight w:val="none"/>
              </w:rPr>
            </w:pPr>
          </w:p>
        </w:tc>
        <w:tc>
          <w:tcPr>
            <w:tcW w:w="656" w:type="dxa"/>
          </w:tcPr>
          <w:p w14:paraId="5E777506">
            <w:pPr>
              <w:pStyle w:val="15"/>
              <w:spacing w:line="240" w:lineRule="auto"/>
              <w:jc w:val="center"/>
              <w:rPr>
                <w:rFonts w:hint="eastAsia" w:asciiTheme="minorEastAsia" w:hAnsiTheme="minorEastAsia" w:eastAsiaTheme="minorEastAsia" w:cstheme="minorEastAsia"/>
                <w:caps w:val="0"/>
                <w:sz w:val="24"/>
                <w:szCs w:val="24"/>
                <w:highlight w:val="none"/>
              </w:rPr>
            </w:pPr>
          </w:p>
        </w:tc>
      </w:tr>
    </w:tbl>
    <w:p w14:paraId="454B314E">
      <w:pPr>
        <w:pStyle w:val="15"/>
        <w:spacing w:line="240" w:lineRule="auto"/>
        <w:jc w:val="left"/>
        <w:rPr>
          <w:rFonts w:hint="eastAsia" w:ascii="宋体" w:hAnsi="宋体" w:eastAsia="宋体" w:cs="宋体"/>
          <w:caps w:val="0"/>
          <w:sz w:val="24"/>
          <w:szCs w:val="24"/>
          <w:highlight w:val="none"/>
        </w:rPr>
      </w:pPr>
      <w:r>
        <w:rPr>
          <w:rFonts w:hint="eastAsia" w:ascii="宋体" w:hAnsi="宋体" w:eastAsia="宋体" w:cs="宋体"/>
          <w:caps w:val="0"/>
          <w:sz w:val="24"/>
          <w:szCs w:val="24"/>
          <w:highlight w:val="none"/>
        </w:rPr>
        <w:t>注：1. 每一项符合的打“√”，不符合的打“×”。</w:t>
      </w:r>
    </w:p>
    <w:p w14:paraId="754376FA">
      <w:pPr>
        <w:pStyle w:val="15"/>
        <w:spacing w:line="240" w:lineRule="auto"/>
        <w:ind w:firstLine="480" w:firstLineChars="200"/>
        <w:jc w:val="left"/>
        <w:rPr>
          <w:rFonts w:hint="eastAsia" w:ascii="宋体" w:hAnsi="宋体" w:eastAsia="宋体" w:cs="宋体"/>
          <w:caps w:val="0"/>
          <w:sz w:val="24"/>
          <w:szCs w:val="24"/>
          <w:highlight w:val="none"/>
        </w:rPr>
      </w:pPr>
      <w:r>
        <w:rPr>
          <w:rFonts w:hint="eastAsia" w:ascii="宋体" w:hAnsi="宋体" w:eastAsia="宋体" w:cs="宋体"/>
          <w:caps w:val="0"/>
          <w:sz w:val="24"/>
          <w:szCs w:val="24"/>
          <w:highlight w:val="none"/>
        </w:rPr>
        <w:t>2. “结论”一栏填写“通过”或“不通过”；任何一项出现“×”的，结论为不通过；不通过的为无效报价。</w:t>
      </w:r>
    </w:p>
    <w:p w14:paraId="42AC20B2">
      <w:pPr>
        <w:pStyle w:val="15"/>
        <w:spacing w:line="360" w:lineRule="auto"/>
        <w:jc w:val="left"/>
        <w:rPr>
          <w:rFonts w:hint="eastAsia" w:ascii="宋体" w:hAnsi="宋体" w:eastAsia="宋体" w:cs="宋体"/>
          <w:b/>
          <w:caps w:val="0"/>
          <w:sz w:val="24"/>
          <w:szCs w:val="24"/>
          <w:highlight w:val="none"/>
        </w:rPr>
      </w:pPr>
      <w:r>
        <w:rPr>
          <w:rFonts w:hint="eastAsia" w:ascii="宋体" w:hAnsi="宋体" w:eastAsia="宋体" w:cs="宋体"/>
          <w:caps w:val="0"/>
          <w:sz w:val="24"/>
          <w:szCs w:val="24"/>
          <w:highlight w:val="none"/>
        </w:rPr>
        <w:br w:type="page"/>
      </w:r>
      <w:r>
        <w:rPr>
          <w:rFonts w:hint="eastAsia" w:ascii="宋体" w:hAnsi="宋体" w:eastAsia="宋体" w:cs="宋体"/>
          <w:caps w:val="0"/>
          <w:sz w:val="24"/>
          <w:szCs w:val="24"/>
          <w:highlight w:val="none"/>
        </w:rPr>
        <w:t>附件二</w:t>
      </w:r>
    </w:p>
    <w:p w14:paraId="7C61412B">
      <w:pPr>
        <w:pStyle w:val="15"/>
        <w:spacing w:line="360" w:lineRule="auto"/>
        <w:jc w:val="center"/>
        <w:rPr>
          <w:rFonts w:hint="eastAsia" w:ascii="宋体" w:hAnsi="宋体" w:eastAsia="宋体" w:cs="宋体"/>
          <w:b/>
          <w:bCs/>
          <w:caps w:val="0"/>
          <w:sz w:val="28"/>
          <w:szCs w:val="28"/>
          <w:highlight w:val="none"/>
        </w:rPr>
      </w:pPr>
      <w:r>
        <w:rPr>
          <w:rFonts w:hint="eastAsia" w:ascii="宋体" w:hAnsi="宋体" w:eastAsia="宋体" w:cs="宋体"/>
          <w:b/>
          <w:bCs/>
          <w:caps w:val="0"/>
          <w:sz w:val="28"/>
          <w:szCs w:val="28"/>
          <w:highlight w:val="none"/>
        </w:rPr>
        <w:t>综合评分表</w:t>
      </w:r>
    </w:p>
    <w:p w14:paraId="1D9A3F11">
      <w:pPr>
        <w:spacing w:line="360" w:lineRule="auto"/>
        <w:rPr>
          <w:rFonts w:hint="eastAsia" w:ascii="宋体" w:hAnsi="宋体" w:eastAsia="宋体" w:cs="宋体"/>
          <w:caps w:val="0"/>
          <w:sz w:val="24"/>
          <w:szCs w:val="24"/>
          <w:highlight w:val="none"/>
          <w:u w:val="single"/>
          <w:lang w:eastAsia="zh-CN"/>
        </w:rPr>
      </w:pPr>
      <w:r>
        <w:rPr>
          <w:rFonts w:hint="eastAsia" w:ascii="宋体" w:hAnsi="宋体" w:eastAsia="宋体" w:cs="宋体"/>
          <w:caps w:val="0"/>
          <w:sz w:val="24"/>
          <w:szCs w:val="24"/>
          <w:highlight w:val="none"/>
        </w:rPr>
        <w:t>项目名称：</w:t>
      </w:r>
      <w:r>
        <w:rPr>
          <w:rFonts w:hint="eastAsia" w:ascii="宋体" w:hAnsi="宋体" w:eastAsia="宋体" w:cs="宋体"/>
          <w:caps w:val="0"/>
          <w:color w:val="auto"/>
          <w:sz w:val="24"/>
          <w:szCs w:val="24"/>
          <w:highlight w:val="none"/>
          <w:u w:val="single"/>
          <w:shd w:val="clear" w:color="auto" w:fill="FFFFFF"/>
          <w:lang w:val="en-US" w:eastAsia="zh-CN"/>
        </w:rPr>
        <w:t>增埗桥下老旧厂区改造项目勘察设计</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30"/>
        <w:gridCol w:w="750"/>
        <w:gridCol w:w="6870"/>
      </w:tblGrid>
      <w:tr w14:paraId="08783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750" w:type="dxa"/>
            <w:noWrap w:val="0"/>
            <w:vAlign w:val="center"/>
          </w:tcPr>
          <w:p w14:paraId="75150CA5">
            <w:pPr>
              <w:autoSpaceDE w:val="0"/>
              <w:autoSpaceDN w:val="0"/>
              <w:adjustRightIn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序号</w:t>
            </w:r>
          </w:p>
        </w:tc>
        <w:tc>
          <w:tcPr>
            <w:tcW w:w="1230" w:type="dxa"/>
            <w:noWrap w:val="0"/>
            <w:vAlign w:val="center"/>
          </w:tcPr>
          <w:p w14:paraId="6B255F70">
            <w:pPr>
              <w:autoSpaceDE w:val="0"/>
              <w:autoSpaceDN w:val="0"/>
              <w:adjustRightInd w:val="0"/>
              <w:jc w:val="center"/>
              <w:rPr>
                <w:rFonts w:hint="eastAsia" w:ascii="宋体" w:hAnsi="宋体" w:cs="宋体"/>
                <w:b/>
                <w:bCs/>
                <w:color w:val="auto"/>
                <w:sz w:val="24"/>
                <w:szCs w:val="24"/>
                <w:highlight w:val="none"/>
                <w:lang w:val="zh-CN"/>
              </w:rPr>
            </w:pPr>
            <w:r>
              <w:rPr>
                <w:rFonts w:hint="eastAsia" w:ascii="宋体" w:hAnsi="宋体" w:cs="宋体"/>
                <w:b/>
                <w:bCs/>
                <w:color w:val="auto"/>
                <w:sz w:val="24"/>
                <w:szCs w:val="24"/>
                <w:highlight w:val="none"/>
              </w:rPr>
              <w:t>评分内容</w:t>
            </w:r>
          </w:p>
        </w:tc>
        <w:tc>
          <w:tcPr>
            <w:tcW w:w="750" w:type="dxa"/>
            <w:noWrap w:val="0"/>
            <w:vAlign w:val="center"/>
          </w:tcPr>
          <w:p w14:paraId="60216440">
            <w:pPr>
              <w:autoSpaceDE w:val="0"/>
              <w:autoSpaceDN w:val="0"/>
              <w:adjustRightIn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lang w:val="zh-CN"/>
              </w:rPr>
              <w:t>分值</w:t>
            </w:r>
          </w:p>
        </w:tc>
        <w:tc>
          <w:tcPr>
            <w:tcW w:w="6870" w:type="dxa"/>
            <w:noWrap w:val="0"/>
            <w:vAlign w:val="center"/>
          </w:tcPr>
          <w:p w14:paraId="67BEA4F7">
            <w:pPr>
              <w:autoSpaceDE w:val="0"/>
              <w:autoSpaceDN w:val="0"/>
              <w:adjustRightIn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评分标准</w:t>
            </w:r>
          </w:p>
        </w:tc>
      </w:tr>
      <w:tr w14:paraId="2CFA5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trPr>
        <w:tc>
          <w:tcPr>
            <w:tcW w:w="750" w:type="dxa"/>
            <w:noWrap w:val="0"/>
            <w:vAlign w:val="center"/>
          </w:tcPr>
          <w:p w14:paraId="756F8A90">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一</w:t>
            </w:r>
          </w:p>
        </w:tc>
        <w:tc>
          <w:tcPr>
            <w:tcW w:w="1230" w:type="dxa"/>
            <w:noWrap w:val="0"/>
            <w:vAlign w:val="center"/>
          </w:tcPr>
          <w:p w14:paraId="0FA04635">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企业业绩</w:t>
            </w:r>
          </w:p>
        </w:tc>
        <w:tc>
          <w:tcPr>
            <w:tcW w:w="750" w:type="dxa"/>
            <w:noWrap w:val="0"/>
            <w:vAlign w:val="center"/>
          </w:tcPr>
          <w:p w14:paraId="062F34BE">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20</w:t>
            </w:r>
          </w:p>
        </w:tc>
        <w:tc>
          <w:tcPr>
            <w:tcW w:w="6870" w:type="dxa"/>
            <w:noWrap w:val="0"/>
            <w:vAlign w:val="center"/>
          </w:tcPr>
          <w:p w14:paraId="4B7B3009">
            <w:pPr>
              <w:autoSpaceDE w:val="0"/>
              <w:autoSpaceDN w:val="0"/>
              <w:adjustRightInd w:val="0"/>
              <w:snapToGrid w:val="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2021年1月1日至今承接过类似市政项目（须包含桥梁工程）设计业绩的，每项得</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分。最高得</w:t>
            </w:r>
            <w:r>
              <w:rPr>
                <w:rFonts w:hint="eastAsia" w:ascii="宋体" w:hAnsi="宋体" w:cs="宋体"/>
                <w:color w:val="auto"/>
                <w:sz w:val="24"/>
                <w:szCs w:val="24"/>
                <w:highlight w:val="none"/>
                <w:lang w:val="en-US" w:eastAsia="zh-CN"/>
              </w:rPr>
              <w:t>10</w:t>
            </w:r>
            <w:r>
              <w:rPr>
                <w:rFonts w:hint="eastAsia" w:ascii="宋体" w:hAnsi="宋体" w:cs="宋体"/>
                <w:color w:val="auto"/>
                <w:sz w:val="24"/>
                <w:szCs w:val="24"/>
                <w:highlight w:val="none"/>
              </w:rPr>
              <w:t>分。</w:t>
            </w:r>
          </w:p>
          <w:p w14:paraId="457321C1">
            <w:pPr>
              <w:autoSpaceDE w:val="0"/>
              <w:autoSpaceDN w:val="0"/>
              <w:adjustRightInd w:val="0"/>
              <w:snapToGrid w:val="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2021年1月1日至今承接过类似市政项目勘察业绩的，每项得</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分。最高得</w:t>
            </w:r>
            <w:r>
              <w:rPr>
                <w:rFonts w:hint="eastAsia" w:ascii="宋体" w:hAnsi="宋体" w:cs="宋体"/>
                <w:color w:val="auto"/>
                <w:sz w:val="24"/>
                <w:szCs w:val="24"/>
                <w:highlight w:val="none"/>
                <w:lang w:val="en-US" w:eastAsia="zh-CN"/>
              </w:rPr>
              <w:t>10</w:t>
            </w:r>
            <w:r>
              <w:rPr>
                <w:rFonts w:hint="eastAsia" w:ascii="宋体" w:hAnsi="宋体" w:cs="宋体"/>
                <w:color w:val="auto"/>
                <w:sz w:val="24"/>
                <w:szCs w:val="24"/>
                <w:highlight w:val="none"/>
              </w:rPr>
              <w:t>分。</w:t>
            </w:r>
          </w:p>
          <w:p w14:paraId="40BFC2CE">
            <w:pPr>
              <w:autoSpaceDE w:val="0"/>
              <w:autoSpaceDN w:val="0"/>
              <w:adjustRightInd w:val="0"/>
              <w:snapToGrid w:val="0"/>
              <w:jc w:val="left"/>
              <w:rPr>
                <w:rFonts w:ascii="宋体" w:hAnsi="宋体" w:cs="宋体"/>
                <w:color w:val="auto"/>
                <w:sz w:val="24"/>
                <w:szCs w:val="24"/>
                <w:highlight w:val="none"/>
              </w:rPr>
            </w:pPr>
            <w:r>
              <w:rPr>
                <w:rFonts w:hint="eastAsia" w:ascii="宋体" w:hAnsi="宋体" w:cs="宋体"/>
                <w:color w:val="auto"/>
                <w:sz w:val="24"/>
                <w:szCs w:val="24"/>
                <w:highlight w:val="none"/>
              </w:rPr>
              <w:t>如一个项目包含勘察及设计，则可分别计分</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本项</w:t>
            </w:r>
            <w:r>
              <w:rPr>
                <w:rFonts w:hint="eastAsia" w:ascii="宋体" w:hAnsi="宋体" w:cs="宋体"/>
                <w:color w:val="auto"/>
                <w:sz w:val="24"/>
                <w:szCs w:val="24"/>
                <w:highlight w:val="none"/>
              </w:rPr>
              <w:t xml:space="preserve">最高得20分。                   </w:t>
            </w:r>
          </w:p>
        </w:tc>
      </w:tr>
      <w:tr w14:paraId="46CFC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750" w:type="dxa"/>
            <w:noWrap w:val="0"/>
            <w:vAlign w:val="center"/>
          </w:tcPr>
          <w:p w14:paraId="7CD202EF">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二</w:t>
            </w:r>
          </w:p>
        </w:tc>
        <w:tc>
          <w:tcPr>
            <w:tcW w:w="1230" w:type="dxa"/>
            <w:noWrap w:val="0"/>
            <w:vAlign w:val="center"/>
          </w:tcPr>
          <w:p w14:paraId="67937389">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项目负责人</w:t>
            </w:r>
          </w:p>
        </w:tc>
        <w:tc>
          <w:tcPr>
            <w:tcW w:w="750" w:type="dxa"/>
            <w:noWrap w:val="0"/>
            <w:vAlign w:val="center"/>
          </w:tcPr>
          <w:p w14:paraId="4C6CE72D">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10</w:t>
            </w:r>
          </w:p>
        </w:tc>
        <w:tc>
          <w:tcPr>
            <w:tcW w:w="6870" w:type="dxa"/>
            <w:noWrap w:val="0"/>
            <w:vAlign w:val="center"/>
          </w:tcPr>
          <w:p w14:paraId="05A4474C">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lang w:val="zh-CN"/>
              </w:rPr>
              <w:t>具有市政路桥专业正</w:t>
            </w:r>
            <w:r>
              <w:rPr>
                <w:rFonts w:hint="eastAsia" w:ascii="宋体" w:hAnsi="宋体" w:cs="宋体"/>
                <w:color w:val="auto"/>
                <w:sz w:val="24"/>
                <w:szCs w:val="24"/>
                <w:highlight w:val="none"/>
              </w:rPr>
              <w:t>高级（教授级）职称且设计工作经历在15年（含15年）以上的得10分，设计工作经历在15年以下的得5分；</w:t>
            </w:r>
          </w:p>
          <w:p w14:paraId="3ECCEED3">
            <w:pPr>
              <w:autoSpaceDE w:val="0"/>
              <w:autoSpaceDN w:val="0"/>
              <w:adjustRightInd w:val="0"/>
              <w:snapToGrid w:val="0"/>
              <w:rPr>
                <w:rFonts w:ascii="宋体" w:hAnsi="宋体" w:cs="宋体"/>
                <w:color w:val="auto"/>
                <w:sz w:val="24"/>
                <w:szCs w:val="24"/>
                <w:highlight w:val="none"/>
              </w:rPr>
            </w:pPr>
            <w:r>
              <w:rPr>
                <w:rFonts w:hint="eastAsia" w:ascii="宋体" w:hAnsi="宋体" w:cs="宋体"/>
                <w:color w:val="auto"/>
                <w:sz w:val="24"/>
                <w:szCs w:val="24"/>
                <w:highlight w:val="none"/>
                <w:lang w:val="zh-CN"/>
              </w:rPr>
              <w:t>具有市政路桥专业</w:t>
            </w:r>
            <w:r>
              <w:rPr>
                <w:rFonts w:hint="eastAsia" w:ascii="宋体" w:hAnsi="宋体" w:cs="宋体"/>
                <w:color w:val="auto"/>
                <w:sz w:val="24"/>
                <w:szCs w:val="24"/>
                <w:highlight w:val="none"/>
              </w:rPr>
              <w:t>高级</w:t>
            </w:r>
            <w:r>
              <w:rPr>
                <w:rFonts w:hint="eastAsia" w:ascii="宋体" w:hAnsi="宋体" w:cs="宋体"/>
                <w:color w:val="auto"/>
                <w:sz w:val="24"/>
                <w:szCs w:val="24"/>
                <w:highlight w:val="none"/>
                <w:lang w:val="zh-CN"/>
              </w:rPr>
              <w:t>职称</w:t>
            </w:r>
            <w:r>
              <w:rPr>
                <w:rFonts w:hint="eastAsia" w:ascii="宋体" w:hAnsi="宋体" w:cs="宋体"/>
                <w:color w:val="auto"/>
                <w:sz w:val="24"/>
                <w:szCs w:val="24"/>
                <w:highlight w:val="none"/>
              </w:rPr>
              <w:t>且设计工作经历在15年（含15年）以上的得5分，设计经历在15年以下的3分；</w:t>
            </w:r>
          </w:p>
          <w:p w14:paraId="4E3899ED">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无或其他情况不得分，本项最高得10分。</w:t>
            </w:r>
          </w:p>
        </w:tc>
      </w:tr>
      <w:tr w14:paraId="0E84B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8" w:hRule="atLeast"/>
        </w:trPr>
        <w:tc>
          <w:tcPr>
            <w:tcW w:w="750" w:type="dxa"/>
            <w:noWrap w:val="0"/>
            <w:vAlign w:val="center"/>
          </w:tcPr>
          <w:p w14:paraId="14ACCEC2">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三</w:t>
            </w:r>
          </w:p>
        </w:tc>
        <w:tc>
          <w:tcPr>
            <w:tcW w:w="1230" w:type="dxa"/>
            <w:noWrap w:val="0"/>
            <w:vAlign w:val="center"/>
          </w:tcPr>
          <w:p w14:paraId="60A1CFBE">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专业技术人员配备及技术水平（</w:t>
            </w:r>
            <w:r>
              <w:rPr>
                <w:rFonts w:hint="eastAsia" w:ascii="宋体" w:hAnsi="宋体" w:cs="宋体"/>
                <w:color w:val="auto"/>
                <w:sz w:val="24"/>
                <w:szCs w:val="24"/>
                <w:highlight w:val="none"/>
              </w:rPr>
              <w:t>项目负责人除外</w:t>
            </w:r>
            <w:r>
              <w:rPr>
                <w:rFonts w:hint="eastAsia" w:ascii="宋体" w:hAnsi="宋体" w:cs="宋体"/>
                <w:color w:val="auto"/>
                <w:sz w:val="24"/>
                <w:szCs w:val="24"/>
                <w:highlight w:val="none"/>
                <w:lang w:val="zh-CN"/>
              </w:rPr>
              <w:t>）</w:t>
            </w:r>
          </w:p>
        </w:tc>
        <w:tc>
          <w:tcPr>
            <w:tcW w:w="750" w:type="dxa"/>
            <w:noWrap w:val="0"/>
            <w:vAlign w:val="center"/>
          </w:tcPr>
          <w:p w14:paraId="7820C074">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14</w:t>
            </w:r>
          </w:p>
        </w:tc>
        <w:tc>
          <w:tcPr>
            <w:tcW w:w="6870" w:type="dxa"/>
            <w:noWrap w:val="0"/>
            <w:vAlign w:val="center"/>
          </w:tcPr>
          <w:p w14:paraId="101B9DAB">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zh-CN"/>
              </w:rPr>
              <w:t>配备</w:t>
            </w:r>
            <w:r>
              <w:rPr>
                <w:rFonts w:hint="eastAsia" w:ascii="宋体" w:hAnsi="宋体" w:cs="宋体"/>
                <w:color w:val="auto"/>
                <w:sz w:val="24"/>
                <w:szCs w:val="24"/>
                <w:highlight w:val="none"/>
                <w:lang w:val="en-US" w:eastAsia="zh-CN"/>
              </w:rPr>
              <w:t>电气</w:t>
            </w:r>
            <w:r>
              <w:rPr>
                <w:rFonts w:hint="eastAsia" w:ascii="宋体" w:hAnsi="宋体" w:cs="宋体"/>
                <w:color w:val="auto"/>
                <w:sz w:val="24"/>
                <w:szCs w:val="24"/>
                <w:highlight w:val="none"/>
                <w:lang w:val="zh-CN"/>
              </w:rPr>
              <w:t>、给排水、勘察</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zh-CN"/>
              </w:rPr>
              <w:t>造价、道路各专业技术负责人，</w:t>
            </w:r>
            <w:r>
              <w:rPr>
                <w:rFonts w:hint="eastAsia" w:ascii="宋体" w:hAnsi="宋体" w:cs="宋体"/>
                <w:color w:val="auto"/>
                <w:sz w:val="24"/>
                <w:szCs w:val="24"/>
                <w:highlight w:val="none"/>
              </w:rPr>
              <w:t>专业人员配置齐全得5分，每少配备其中一个专业扣1分，扣完为止；同一人多个专业的，只单独计分一次。</w:t>
            </w:r>
          </w:p>
          <w:p w14:paraId="32D7ED6E">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2、以上配备的各专业技术负责人</w:t>
            </w:r>
            <w:r>
              <w:rPr>
                <w:rFonts w:hint="eastAsia" w:ascii="宋体" w:hAnsi="宋体" w:cs="宋体"/>
                <w:color w:val="auto"/>
                <w:sz w:val="24"/>
                <w:szCs w:val="24"/>
                <w:highlight w:val="none"/>
                <w:lang w:val="zh-CN"/>
              </w:rPr>
              <w:t>具有对应专业高级（</w:t>
            </w:r>
            <w:r>
              <w:rPr>
                <w:rFonts w:hint="eastAsia" w:ascii="宋体" w:hAnsi="宋体" w:cs="宋体"/>
                <w:color w:val="auto"/>
                <w:sz w:val="24"/>
                <w:szCs w:val="24"/>
                <w:highlight w:val="none"/>
              </w:rPr>
              <w:t>或以上）</w:t>
            </w:r>
            <w:r>
              <w:rPr>
                <w:rFonts w:hint="eastAsia" w:ascii="宋体" w:hAnsi="宋体" w:cs="宋体"/>
                <w:color w:val="auto"/>
                <w:sz w:val="24"/>
                <w:szCs w:val="24"/>
                <w:highlight w:val="none"/>
                <w:lang w:val="zh-CN"/>
              </w:rPr>
              <w:t>技术职称的每</w:t>
            </w:r>
            <w:r>
              <w:rPr>
                <w:rFonts w:hint="eastAsia" w:ascii="宋体" w:hAnsi="宋体" w:cs="宋体"/>
                <w:color w:val="auto"/>
                <w:sz w:val="24"/>
                <w:szCs w:val="24"/>
                <w:highlight w:val="none"/>
              </w:rPr>
              <w:t>1</w:t>
            </w:r>
            <w:r>
              <w:rPr>
                <w:rFonts w:hint="eastAsia" w:ascii="宋体" w:hAnsi="宋体" w:cs="宋体"/>
                <w:color w:val="auto"/>
                <w:sz w:val="24"/>
                <w:szCs w:val="24"/>
                <w:highlight w:val="none"/>
                <w:lang w:val="zh-CN"/>
              </w:rPr>
              <w:t>人得</w:t>
            </w:r>
            <w:r>
              <w:rPr>
                <w:rFonts w:hint="eastAsia" w:ascii="宋体" w:hAnsi="宋体" w:cs="宋体"/>
                <w:color w:val="auto"/>
                <w:sz w:val="24"/>
                <w:szCs w:val="24"/>
                <w:highlight w:val="none"/>
              </w:rPr>
              <w:t>1分</w:t>
            </w:r>
            <w:r>
              <w:rPr>
                <w:rFonts w:hint="eastAsia" w:ascii="宋体" w:hAnsi="宋体" w:cs="宋体"/>
                <w:color w:val="auto"/>
                <w:sz w:val="24"/>
                <w:szCs w:val="24"/>
                <w:highlight w:val="none"/>
                <w:lang w:val="zh-CN"/>
              </w:rPr>
              <w:t>；中级职称每</w:t>
            </w:r>
            <w:r>
              <w:rPr>
                <w:rFonts w:hint="eastAsia" w:ascii="宋体" w:hAnsi="宋体" w:cs="宋体"/>
                <w:color w:val="auto"/>
                <w:sz w:val="24"/>
                <w:szCs w:val="24"/>
                <w:highlight w:val="none"/>
              </w:rPr>
              <w:t>1</w:t>
            </w:r>
            <w:r>
              <w:rPr>
                <w:rFonts w:hint="eastAsia" w:ascii="宋体" w:hAnsi="宋体" w:cs="宋体"/>
                <w:color w:val="auto"/>
                <w:sz w:val="24"/>
                <w:szCs w:val="24"/>
                <w:highlight w:val="none"/>
                <w:lang w:val="zh-CN"/>
              </w:rPr>
              <w:t>人得</w:t>
            </w:r>
            <w:r>
              <w:rPr>
                <w:rFonts w:hint="eastAsia" w:ascii="宋体" w:hAnsi="宋体" w:cs="宋体"/>
                <w:color w:val="auto"/>
                <w:sz w:val="24"/>
                <w:szCs w:val="24"/>
                <w:highlight w:val="none"/>
              </w:rPr>
              <w:t>0.5分</w:t>
            </w: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rPr>
              <w:t>同一个具有多个职称的按最高级别只计分一次，本小项最高得5分。</w:t>
            </w:r>
          </w:p>
          <w:p w14:paraId="09BACB01">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3、以上配备的各专业技术负责人</w:t>
            </w:r>
            <w:r>
              <w:rPr>
                <w:rFonts w:hint="eastAsia" w:ascii="宋体" w:hAnsi="宋体" w:cs="宋体"/>
                <w:color w:val="auto"/>
                <w:sz w:val="24"/>
                <w:szCs w:val="24"/>
                <w:highlight w:val="none"/>
                <w:lang w:val="zh-CN"/>
              </w:rPr>
              <w:t>具有注册土木工程师（道路工程）或注册公用设备工程师（给水排水）或注册造价工程师资格的</w:t>
            </w:r>
            <w:r>
              <w:rPr>
                <w:rFonts w:hint="eastAsia" w:ascii="宋体" w:hAnsi="宋体" w:cs="宋体"/>
                <w:color w:val="auto"/>
                <w:sz w:val="24"/>
                <w:szCs w:val="24"/>
                <w:highlight w:val="none"/>
                <w:lang w:val="en-US" w:eastAsia="zh-CN"/>
              </w:rPr>
              <w:t>或注册电气工程师</w:t>
            </w:r>
            <w:r>
              <w:rPr>
                <w:rFonts w:hint="eastAsia" w:ascii="宋体" w:hAnsi="宋体" w:cs="宋体"/>
                <w:color w:val="auto"/>
                <w:sz w:val="24"/>
                <w:szCs w:val="24"/>
                <w:highlight w:val="none"/>
                <w:lang w:val="en-US"/>
              </w:rPr>
              <w:t>，</w:t>
            </w:r>
            <w:r>
              <w:rPr>
                <w:rFonts w:hint="eastAsia" w:ascii="宋体" w:hAnsi="宋体" w:cs="宋体"/>
                <w:color w:val="auto"/>
                <w:sz w:val="24"/>
                <w:szCs w:val="24"/>
                <w:highlight w:val="none"/>
                <w:lang w:val="zh-CN"/>
              </w:rPr>
              <w:t>每</w:t>
            </w:r>
            <w:r>
              <w:rPr>
                <w:rFonts w:hint="eastAsia" w:ascii="宋体" w:hAnsi="宋体" w:cs="宋体"/>
                <w:color w:val="auto"/>
                <w:sz w:val="24"/>
                <w:szCs w:val="24"/>
                <w:highlight w:val="none"/>
              </w:rPr>
              <w:t>1人得1分</w:t>
            </w: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rPr>
              <w:t>同一个人具有多个注册资格的只单独计分一次，本小项最高得4分。</w:t>
            </w:r>
          </w:p>
          <w:p w14:paraId="79D20E1F">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无其他情况不得分。</w:t>
            </w:r>
          </w:p>
          <w:p w14:paraId="61EE19A5">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lang w:val="zh-CN"/>
              </w:rPr>
              <w:t>本项</w:t>
            </w:r>
            <w:r>
              <w:rPr>
                <w:rFonts w:hint="eastAsia" w:ascii="宋体" w:hAnsi="宋体" w:cs="宋体"/>
                <w:color w:val="auto"/>
                <w:sz w:val="24"/>
                <w:szCs w:val="24"/>
                <w:highlight w:val="none"/>
              </w:rPr>
              <w:t>累计</w:t>
            </w:r>
            <w:r>
              <w:rPr>
                <w:rFonts w:hint="eastAsia" w:ascii="宋体" w:hAnsi="宋体" w:cs="宋体"/>
                <w:color w:val="auto"/>
                <w:sz w:val="24"/>
                <w:szCs w:val="24"/>
                <w:highlight w:val="none"/>
                <w:lang w:val="zh-CN"/>
              </w:rPr>
              <w:t>最高得</w:t>
            </w:r>
            <w:r>
              <w:rPr>
                <w:rFonts w:hint="eastAsia" w:ascii="宋体" w:hAnsi="宋体" w:cs="宋体"/>
                <w:color w:val="auto"/>
                <w:sz w:val="24"/>
                <w:szCs w:val="24"/>
                <w:highlight w:val="none"/>
              </w:rPr>
              <w:t>14</w:t>
            </w:r>
            <w:r>
              <w:rPr>
                <w:rFonts w:hint="eastAsia" w:ascii="宋体" w:hAnsi="宋体" w:cs="宋体"/>
                <w:color w:val="auto"/>
                <w:sz w:val="24"/>
                <w:szCs w:val="24"/>
                <w:highlight w:val="none"/>
                <w:lang w:val="zh-CN"/>
              </w:rPr>
              <w:t>分。</w:t>
            </w:r>
          </w:p>
        </w:tc>
      </w:tr>
      <w:tr w14:paraId="05E1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750" w:type="dxa"/>
            <w:noWrap w:val="0"/>
            <w:vAlign w:val="center"/>
          </w:tcPr>
          <w:p w14:paraId="76387735">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四</w:t>
            </w:r>
          </w:p>
        </w:tc>
        <w:tc>
          <w:tcPr>
            <w:tcW w:w="1230" w:type="dxa"/>
            <w:noWrap w:val="0"/>
            <w:vAlign w:val="center"/>
          </w:tcPr>
          <w:p w14:paraId="3EEABBC4">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企业荣誉</w:t>
            </w:r>
          </w:p>
        </w:tc>
        <w:tc>
          <w:tcPr>
            <w:tcW w:w="750" w:type="dxa"/>
            <w:noWrap w:val="0"/>
            <w:vAlign w:val="center"/>
          </w:tcPr>
          <w:p w14:paraId="50F1B825">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20</w:t>
            </w:r>
          </w:p>
        </w:tc>
        <w:tc>
          <w:tcPr>
            <w:tcW w:w="6870" w:type="dxa"/>
            <w:noWrap w:val="0"/>
            <w:vAlign w:val="center"/>
          </w:tcPr>
          <w:p w14:paraId="42122318">
            <w:pPr>
              <w:pStyle w:val="31"/>
              <w:rPr>
                <w:rFonts w:hint="eastAsia" w:ascii="宋体" w:hAnsi="宋体" w:cs="宋体"/>
                <w:color w:val="auto"/>
                <w:sz w:val="24"/>
                <w:szCs w:val="24"/>
                <w:highlight w:val="none"/>
              </w:rPr>
            </w:pPr>
            <w:r>
              <w:rPr>
                <w:rFonts w:hint="eastAsia" w:ascii="宋体" w:hAnsi="宋体" w:cs="宋体"/>
                <w:color w:val="auto"/>
                <w:sz w:val="24"/>
                <w:szCs w:val="24"/>
                <w:highlight w:val="none"/>
              </w:rPr>
              <w:t>202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lang w:val="zh-CN"/>
              </w:rPr>
              <w:t>年1月1日至今，报价人承接的类似市政工程项目获得勘察或设计奖项情况：获得过国家级奖项的，每项得</w:t>
            </w:r>
            <w:r>
              <w:rPr>
                <w:rFonts w:hint="eastAsia" w:ascii="宋体" w:hAnsi="宋体" w:cs="宋体"/>
                <w:color w:val="auto"/>
                <w:sz w:val="24"/>
                <w:szCs w:val="24"/>
                <w:highlight w:val="none"/>
              </w:rPr>
              <w:t>5</w:t>
            </w:r>
            <w:r>
              <w:rPr>
                <w:rFonts w:hint="eastAsia" w:ascii="宋体" w:hAnsi="宋体" w:cs="宋体"/>
                <w:color w:val="auto"/>
                <w:sz w:val="24"/>
                <w:szCs w:val="24"/>
                <w:highlight w:val="none"/>
                <w:lang w:val="zh-CN"/>
              </w:rPr>
              <w:t>分；获得过省级奖项的，每项得</w:t>
            </w:r>
            <w:r>
              <w:rPr>
                <w:rFonts w:hint="eastAsia" w:ascii="宋体" w:hAnsi="宋体" w:cs="宋体"/>
                <w:color w:val="auto"/>
                <w:sz w:val="24"/>
                <w:szCs w:val="24"/>
                <w:highlight w:val="none"/>
              </w:rPr>
              <w:t>3</w:t>
            </w:r>
            <w:r>
              <w:rPr>
                <w:rFonts w:hint="eastAsia" w:ascii="宋体" w:hAnsi="宋体" w:cs="宋体"/>
                <w:color w:val="auto"/>
                <w:sz w:val="24"/>
                <w:szCs w:val="24"/>
                <w:highlight w:val="none"/>
                <w:lang w:val="zh-CN"/>
              </w:rPr>
              <w:t>分；获得市级奖项的，每项得</w:t>
            </w:r>
            <w:r>
              <w:rPr>
                <w:rFonts w:hint="eastAsia" w:ascii="宋体" w:hAnsi="宋体" w:cs="宋体"/>
                <w:color w:val="auto"/>
                <w:sz w:val="24"/>
                <w:szCs w:val="24"/>
                <w:highlight w:val="none"/>
              </w:rPr>
              <w:t>1分。同一项目获得同一类别奖项的按最高等级只计分一次，本项</w:t>
            </w:r>
            <w:r>
              <w:rPr>
                <w:rFonts w:hint="eastAsia" w:ascii="宋体" w:hAnsi="宋体" w:cs="宋体"/>
                <w:color w:val="auto"/>
                <w:sz w:val="24"/>
                <w:szCs w:val="24"/>
                <w:highlight w:val="none"/>
                <w:lang w:val="zh-CN"/>
              </w:rPr>
              <w:t>最高得</w:t>
            </w:r>
            <w:r>
              <w:rPr>
                <w:rFonts w:hint="eastAsia" w:ascii="宋体" w:hAnsi="宋体" w:cs="宋体"/>
                <w:color w:val="auto"/>
                <w:sz w:val="24"/>
                <w:szCs w:val="24"/>
                <w:highlight w:val="none"/>
              </w:rPr>
              <w:t>20</w:t>
            </w:r>
            <w:r>
              <w:rPr>
                <w:rFonts w:hint="eastAsia" w:ascii="宋体" w:hAnsi="宋体" w:cs="宋体"/>
                <w:color w:val="auto"/>
                <w:sz w:val="24"/>
                <w:szCs w:val="24"/>
                <w:highlight w:val="none"/>
                <w:lang w:val="zh-CN"/>
              </w:rPr>
              <w:t>分。</w:t>
            </w:r>
          </w:p>
        </w:tc>
      </w:tr>
      <w:tr w14:paraId="1F9F1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trPr>
        <w:tc>
          <w:tcPr>
            <w:tcW w:w="750" w:type="dxa"/>
            <w:noWrap w:val="0"/>
            <w:vAlign w:val="center"/>
          </w:tcPr>
          <w:p w14:paraId="55B421A0">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五</w:t>
            </w:r>
          </w:p>
        </w:tc>
        <w:tc>
          <w:tcPr>
            <w:tcW w:w="1230" w:type="dxa"/>
            <w:noWrap w:val="0"/>
            <w:vAlign w:val="center"/>
          </w:tcPr>
          <w:p w14:paraId="28772351">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zh-CN"/>
              </w:rPr>
              <w:t>企业信誉</w:t>
            </w:r>
          </w:p>
        </w:tc>
        <w:tc>
          <w:tcPr>
            <w:tcW w:w="750" w:type="dxa"/>
            <w:noWrap w:val="0"/>
            <w:vAlign w:val="center"/>
          </w:tcPr>
          <w:p w14:paraId="2BFEE709">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w:t>
            </w:r>
          </w:p>
        </w:tc>
        <w:tc>
          <w:tcPr>
            <w:tcW w:w="6870" w:type="dxa"/>
            <w:noWrap w:val="0"/>
            <w:vAlign w:val="center"/>
          </w:tcPr>
          <w:p w14:paraId="2D65C335">
            <w:pPr>
              <w:pStyle w:val="64"/>
              <w:ind w:firstLine="0" w:firstLineChars="0"/>
              <w:rPr>
                <w:rFonts w:hint="eastAsia" w:ascii="宋体" w:hAnsi="宋体" w:cs="宋体"/>
                <w:color w:val="auto"/>
                <w:sz w:val="24"/>
                <w:szCs w:val="24"/>
                <w:highlight w:val="none"/>
              </w:rPr>
            </w:pPr>
            <w:r>
              <w:rPr>
                <w:rFonts w:hint="eastAsia" w:ascii="宋体" w:hAnsi="宋体" w:cs="宋体"/>
                <w:color w:val="auto"/>
                <w:sz w:val="24"/>
                <w:szCs w:val="24"/>
                <w:highlight w:val="none"/>
              </w:rPr>
              <w:t>1、202</w:t>
            </w:r>
            <w:r>
              <w:rPr>
                <w:rFonts w:hint="eastAsia" w:ascii="宋体" w:hAnsi="宋体" w:cs="宋体"/>
                <w:color w:val="auto"/>
                <w:sz w:val="24"/>
                <w:szCs w:val="24"/>
                <w:highlight w:val="none"/>
                <w:lang w:val="en-US" w:eastAsia="zh-CN"/>
              </w:rPr>
              <w:t>1</w:t>
            </w:r>
            <w:r>
              <w:rPr>
                <w:rFonts w:hint="eastAsia" w:ascii="宋体" w:hAnsi="宋体" w:cs="宋体"/>
                <w:color w:val="auto"/>
                <w:kern w:val="0"/>
                <w:sz w:val="24"/>
                <w:szCs w:val="24"/>
                <w:highlight w:val="none"/>
              </w:rPr>
              <w:t>年1月1日至报价截止</w:t>
            </w:r>
            <w:r>
              <w:rPr>
                <w:rFonts w:hint="eastAsia" w:ascii="宋体" w:hAnsi="宋体" w:cs="宋体"/>
                <w:color w:val="auto"/>
                <w:sz w:val="24"/>
                <w:szCs w:val="24"/>
                <w:highlight w:val="none"/>
                <w:lang w:val="zh-CN"/>
              </w:rPr>
              <w:t>日</w:t>
            </w:r>
            <w:r>
              <w:rPr>
                <w:rFonts w:hint="eastAsia" w:ascii="宋体" w:hAnsi="宋体" w:cs="宋体"/>
                <w:color w:val="auto"/>
                <w:sz w:val="24"/>
                <w:szCs w:val="24"/>
                <w:highlight w:val="none"/>
              </w:rPr>
              <w:t>报价人</w:t>
            </w:r>
            <w:r>
              <w:rPr>
                <w:rFonts w:hint="eastAsia" w:ascii="宋体" w:hAnsi="宋体" w:cs="宋体"/>
                <w:color w:val="auto"/>
                <w:sz w:val="24"/>
                <w:szCs w:val="24"/>
                <w:highlight w:val="none"/>
                <w:lang w:val="zh-CN"/>
              </w:rPr>
              <w:t>获得企业信用等级评价证书AAA级或以上的得</w:t>
            </w:r>
            <w:r>
              <w:rPr>
                <w:rFonts w:hint="eastAsia" w:ascii="宋体" w:hAnsi="宋体" w:cs="宋体"/>
                <w:color w:val="auto"/>
                <w:sz w:val="24"/>
                <w:szCs w:val="24"/>
                <w:highlight w:val="none"/>
              </w:rPr>
              <w:t>5</w:t>
            </w:r>
            <w:r>
              <w:rPr>
                <w:rFonts w:hint="eastAsia" w:ascii="宋体" w:hAnsi="宋体" w:cs="宋体"/>
                <w:color w:val="auto"/>
                <w:sz w:val="24"/>
                <w:szCs w:val="24"/>
                <w:highlight w:val="none"/>
                <w:lang w:val="zh-CN"/>
              </w:rPr>
              <w:t>分，获得AA级的得</w:t>
            </w:r>
            <w:r>
              <w:rPr>
                <w:rFonts w:hint="eastAsia" w:ascii="宋体" w:hAnsi="宋体" w:cs="宋体"/>
                <w:color w:val="auto"/>
                <w:sz w:val="24"/>
                <w:szCs w:val="24"/>
                <w:highlight w:val="none"/>
              </w:rPr>
              <w:t>3</w:t>
            </w:r>
            <w:r>
              <w:rPr>
                <w:rFonts w:hint="eastAsia" w:ascii="宋体" w:hAnsi="宋体" w:cs="宋体"/>
                <w:color w:val="auto"/>
                <w:sz w:val="24"/>
                <w:szCs w:val="24"/>
                <w:highlight w:val="none"/>
                <w:lang w:val="zh-CN"/>
              </w:rPr>
              <w:t>分，获得A级的得</w:t>
            </w:r>
            <w:r>
              <w:rPr>
                <w:rFonts w:hint="eastAsia" w:ascii="宋体" w:hAnsi="宋体" w:cs="宋体"/>
                <w:color w:val="auto"/>
                <w:sz w:val="24"/>
                <w:szCs w:val="24"/>
                <w:highlight w:val="none"/>
              </w:rPr>
              <w:t>1</w:t>
            </w:r>
            <w:r>
              <w:rPr>
                <w:rFonts w:hint="eastAsia" w:ascii="宋体" w:hAnsi="宋体" w:cs="宋体"/>
                <w:color w:val="auto"/>
                <w:sz w:val="24"/>
                <w:szCs w:val="24"/>
                <w:highlight w:val="none"/>
                <w:lang w:val="zh-CN"/>
              </w:rPr>
              <w:t>分。无或</w:t>
            </w:r>
            <w:r>
              <w:rPr>
                <w:rFonts w:hint="eastAsia" w:ascii="宋体" w:hAnsi="宋体" w:cs="宋体"/>
                <w:color w:val="auto"/>
                <w:sz w:val="24"/>
                <w:szCs w:val="24"/>
                <w:highlight w:val="none"/>
              </w:rPr>
              <w:t>其他情况不得分，</w:t>
            </w:r>
            <w:r>
              <w:rPr>
                <w:rFonts w:hint="eastAsia" w:ascii="宋体" w:hAnsi="宋体" w:cs="宋体"/>
                <w:color w:val="auto"/>
                <w:sz w:val="24"/>
                <w:szCs w:val="24"/>
                <w:highlight w:val="none"/>
                <w:lang w:val="zh-CN"/>
              </w:rPr>
              <w:t>本小项最高得</w:t>
            </w:r>
            <w:r>
              <w:rPr>
                <w:rFonts w:hint="eastAsia" w:ascii="宋体" w:hAnsi="宋体" w:cs="宋体"/>
                <w:color w:val="auto"/>
                <w:sz w:val="24"/>
                <w:szCs w:val="24"/>
                <w:highlight w:val="none"/>
              </w:rPr>
              <w:t>5分。</w:t>
            </w:r>
          </w:p>
          <w:p w14:paraId="546DDC97">
            <w:pPr>
              <w:pStyle w:val="64"/>
              <w:ind w:firstLine="0" w:firstLineChars="0"/>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kern w:val="0"/>
                <w:sz w:val="24"/>
                <w:szCs w:val="24"/>
                <w:highlight w:val="none"/>
              </w:rPr>
              <w:t>报价人获得国家税务机关2024年度“A级纳税人”信用评价，得5分；“B级纳税人”信用评价，得3分；“C级纳税人”信用评价，得1分；无或其他情况不得分。</w:t>
            </w:r>
          </w:p>
          <w:p w14:paraId="61123F77">
            <w:pPr>
              <w:pStyle w:val="64"/>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本项累计最高得10分。</w:t>
            </w:r>
          </w:p>
        </w:tc>
      </w:tr>
      <w:tr w14:paraId="6EE53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750" w:type="dxa"/>
            <w:noWrap w:val="0"/>
            <w:vAlign w:val="center"/>
          </w:tcPr>
          <w:p w14:paraId="67A832C9">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六</w:t>
            </w:r>
          </w:p>
        </w:tc>
        <w:tc>
          <w:tcPr>
            <w:tcW w:w="1230" w:type="dxa"/>
            <w:noWrap w:val="0"/>
            <w:vAlign w:val="center"/>
          </w:tcPr>
          <w:p w14:paraId="1A17C0DF">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rPr>
              <w:t>体系认证情况</w:t>
            </w:r>
          </w:p>
        </w:tc>
        <w:tc>
          <w:tcPr>
            <w:tcW w:w="750" w:type="dxa"/>
            <w:noWrap w:val="0"/>
            <w:vAlign w:val="center"/>
          </w:tcPr>
          <w:p w14:paraId="3A013B96">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6</w:t>
            </w:r>
          </w:p>
        </w:tc>
        <w:tc>
          <w:tcPr>
            <w:tcW w:w="6870" w:type="dxa"/>
            <w:noWrap w:val="0"/>
            <w:vAlign w:val="center"/>
          </w:tcPr>
          <w:p w14:paraId="609B4251">
            <w:pPr>
              <w:rPr>
                <w:rFonts w:hint="eastAsia" w:ascii="宋体" w:hAnsi="宋体" w:cs="宋体"/>
                <w:color w:val="auto"/>
                <w:sz w:val="24"/>
                <w:szCs w:val="24"/>
                <w:highlight w:val="none"/>
              </w:rPr>
            </w:pPr>
            <w:r>
              <w:rPr>
                <w:rFonts w:hint="eastAsia" w:ascii="宋体" w:hAnsi="宋体" w:cs="宋体"/>
                <w:color w:val="auto"/>
                <w:sz w:val="24"/>
                <w:szCs w:val="24"/>
                <w:highlight w:val="none"/>
              </w:rPr>
              <w:t>报价人具备有效期内的管理体系认证证书：</w:t>
            </w:r>
          </w:p>
          <w:p w14:paraId="52DD33B2">
            <w:pPr>
              <w:rPr>
                <w:rFonts w:hint="eastAsia" w:ascii="宋体" w:hAnsi="宋体" w:cs="宋体"/>
                <w:color w:val="auto"/>
                <w:sz w:val="24"/>
                <w:szCs w:val="24"/>
                <w:highlight w:val="none"/>
              </w:rPr>
            </w:pPr>
            <w:r>
              <w:rPr>
                <w:rFonts w:hint="eastAsia" w:ascii="宋体" w:hAnsi="宋体" w:cs="宋体"/>
                <w:color w:val="auto"/>
                <w:sz w:val="24"/>
                <w:szCs w:val="24"/>
                <w:highlight w:val="none"/>
              </w:rPr>
              <w:t>1.质量管理体系认证证书；</w:t>
            </w:r>
          </w:p>
          <w:p w14:paraId="18870D11">
            <w:pPr>
              <w:rPr>
                <w:rFonts w:hint="eastAsia" w:ascii="宋体" w:hAnsi="宋体" w:cs="宋体"/>
                <w:color w:val="auto"/>
                <w:sz w:val="24"/>
                <w:szCs w:val="24"/>
                <w:highlight w:val="none"/>
              </w:rPr>
            </w:pPr>
            <w:r>
              <w:rPr>
                <w:rFonts w:hint="eastAsia" w:ascii="宋体" w:hAnsi="宋体" w:cs="宋体"/>
                <w:color w:val="auto"/>
                <w:sz w:val="24"/>
                <w:szCs w:val="24"/>
                <w:highlight w:val="none"/>
              </w:rPr>
              <w:t>2.职业健康安全管理体系认证证书；</w:t>
            </w:r>
          </w:p>
          <w:p w14:paraId="77EC13F2">
            <w:pPr>
              <w:rPr>
                <w:rFonts w:hint="eastAsia" w:ascii="宋体" w:hAnsi="宋体" w:cs="宋体"/>
                <w:color w:val="auto"/>
                <w:sz w:val="24"/>
                <w:szCs w:val="24"/>
                <w:highlight w:val="none"/>
              </w:rPr>
            </w:pPr>
            <w:r>
              <w:rPr>
                <w:rFonts w:hint="eastAsia" w:ascii="宋体" w:hAnsi="宋体" w:cs="宋体"/>
                <w:color w:val="auto"/>
                <w:sz w:val="24"/>
                <w:szCs w:val="24"/>
                <w:highlight w:val="none"/>
              </w:rPr>
              <w:t>3.环境管理体系认证证书；</w:t>
            </w:r>
          </w:p>
          <w:p w14:paraId="023092AF">
            <w:pPr>
              <w:rPr>
                <w:rFonts w:hint="eastAsia" w:ascii="宋体" w:hAnsi="宋体" w:cs="宋体"/>
                <w:color w:val="auto"/>
                <w:sz w:val="24"/>
                <w:szCs w:val="24"/>
                <w:highlight w:val="none"/>
              </w:rPr>
            </w:pPr>
            <w:r>
              <w:rPr>
                <w:rFonts w:hint="eastAsia" w:ascii="宋体" w:hAnsi="宋体" w:cs="宋体"/>
                <w:color w:val="auto"/>
                <w:sz w:val="24"/>
                <w:szCs w:val="24"/>
                <w:highlight w:val="none"/>
              </w:rPr>
              <w:t>每项得2分，最高得6分。</w:t>
            </w:r>
          </w:p>
        </w:tc>
      </w:tr>
      <w:tr w14:paraId="6E3A5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750" w:type="dxa"/>
            <w:noWrap w:val="0"/>
            <w:vAlign w:val="center"/>
          </w:tcPr>
          <w:p w14:paraId="150D9DEF">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七</w:t>
            </w:r>
          </w:p>
        </w:tc>
        <w:tc>
          <w:tcPr>
            <w:tcW w:w="1230" w:type="dxa"/>
            <w:noWrap w:val="0"/>
            <w:vAlign w:val="center"/>
          </w:tcPr>
          <w:p w14:paraId="5E02DBB7">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rPr>
              <w:t>报价</w:t>
            </w:r>
          </w:p>
        </w:tc>
        <w:tc>
          <w:tcPr>
            <w:tcW w:w="750" w:type="dxa"/>
            <w:noWrap w:val="0"/>
            <w:vAlign w:val="center"/>
          </w:tcPr>
          <w:p w14:paraId="6C5A3D11">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20</w:t>
            </w:r>
          </w:p>
        </w:tc>
        <w:tc>
          <w:tcPr>
            <w:tcW w:w="6870" w:type="dxa"/>
            <w:noWrap w:val="0"/>
            <w:vAlign w:val="center"/>
          </w:tcPr>
          <w:p w14:paraId="623F5B64">
            <w:pPr>
              <w:autoSpaceDE w:val="0"/>
              <w:autoSpaceDN w:val="0"/>
              <w:adjustRightInd w:val="0"/>
              <w:snapToGrid w:val="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当有效报价等于报价基准价时，报价得分为20分，报价每高于报价基准价1%，扣1分，每低于1%，扣0.</w:t>
            </w:r>
            <w:r>
              <w:rPr>
                <w:rFonts w:hint="eastAsia" w:ascii="宋体" w:hAnsi="宋体" w:cs="宋体"/>
                <w:color w:val="auto"/>
                <w:sz w:val="24"/>
                <w:szCs w:val="24"/>
                <w:highlight w:val="none"/>
              </w:rPr>
              <w:t>5</w:t>
            </w:r>
            <w:r>
              <w:rPr>
                <w:rFonts w:hint="eastAsia" w:ascii="宋体" w:hAnsi="宋体" w:cs="宋体"/>
                <w:color w:val="auto"/>
                <w:sz w:val="24"/>
                <w:szCs w:val="24"/>
                <w:highlight w:val="none"/>
                <w:lang w:val="zh-CN"/>
              </w:rPr>
              <w:t>分，扣至0分为止，计算出报价得分，精确到小数点后两位。</w:t>
            </w:r>
          </w:p>
          <w:p w14:paraId="1B92D268">
            <w:pPr>
              <w:autoSpaceDE w:val="0"/>
              <w:autoSpaceDN w:val="0"/>
              <w:adjustRightInd w:val="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注：1.当有效报价人大于或等于5家时，去掉一个最高价和一个最低价，取余下有效报价的算术平均值作为报价基准价。当有效报价人小于5家时，取所有入围有效报价的算术平均值作为报价基准价。（保留小数点后二位，第三位小数四舍五入）</w:t>
            </w:r>
          </w:p>
          <w:p w14:paraId="15C628B8">
            <w:pPr>
              <w:ind w:firstLine="480" w:firstLineChars="200"/>
              <w:rPr>
                <w:rFonts w:hint="eastAsia" w:ascii="宋体" w:hAnsi="宋体" w:cs="宋体"/>
                <w:color w:val="auto"/>
                <w:sz w:val="24"/>
                <w:szCs w:val="24"/>
                <w:highlight w:val="none"/>
              </w:rPr>
            </w:pPr>
            <w:r>
              <w:rPr>
                <w:rFonts w:hint="eastAsia" w:ascii="宋体" w:hAnsi="宋体" w:cs="宋体"/>
                <w:color w:val="auto"/>
                <w:kern w:val="0"/>
                <w:sz w:val="24"/>
                <w:szCs w:val="24"/>
                <w:highlight w:val="none"/>
              </w:rPr>
              <w:t>2.偏差率=|有效报价-报价基准价|/报价基准价*100（偏差率四舍五入保留2位小数，偏差率不足1%的，按直线内插法计算报价得分）。</w:t>
            </w:r>
          </w:p>
        </w:tc>
      </w:tr>
      <w:tr w14:paraId="25B6E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980" w:type="dxa"/>
            <w:gridSpan w:val="2"/>
            <w:noWrap w:val="0"/>
            <w:vAlign w:val="center"/>
          </w:tcPr>
          <w:p w14:paraId="697EE5DF">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b/>
                <w:bCs/>
                <w:color w:val="auto"/>
                <w:sz w:val="24"/>
                <w:szCs w:val="24"/>
                <w:highlight w:val="none"/>
                <w:lang w:val="zh-CN"/>
              </w:rPr>
              <w:t>总计</w:t>
            </w:r>
          </w:p>
        </w:tc>
        <w:tc>
          <w:tcPr>
            <w:tcW w:w="750" w:type="dxa"/>
            <w:noWrap w:val="0"/>
            <w:vAlign w:val="center"/>
          </w:tcPr>
          <w:p w14:paraId="79378C4D">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b/>
                <w:bCs/>
                <w:color w:val="auto"/>
                <w:sz w:val="24"/>
                <w:szCs w:val="24"/>
                <w:highlight w:val="none"/>
              </w:rPr>
              <w:t>100</w:t>
            </w:r>
          </w:p>
        </w:tc>
        <w:tc>
          <w:tcPr>
            <w:tcW w:w="6870" w:type="dxa"/>
            <w:noWrap w:val="0"/>
            <w:vAlign w:val="center"/>
          </w:tcPr>
          <w:p w14:paraId="5D71BE21">
            <w:pPr>
              <w:autoSpaceDE w:val="0"/>
              <w:autoSpaceDN w:val="0"/>
              <w:adjustRightInd w:val="0"/>
              <w:jc w:val="center"/>
              <w:rPr>
                <w:rFonts w:hint="eastAsia" w:ascii="宋体" w:hAnsi="宋体" w:cs="宋体"/>
                <w:b/>
                <w:color w:val="auto"/>
                <w:kern w:val="0"/>
                <w:sz w:val="24"/>
                <w:szCs w:val="24"/>
                <w:highlight w:val="none"/>
              </w:rPr>
            </w:pPr>
            <w:r>
              <w:rPr>
                <w:rFonts w:hint="eastAsia" w:ascii="宋体" w:hAnsi="宋体" w:cs="宋体"/>
                <w:b/>
                <w:color w:val="auto"/>
                <w:kern w:val="0"/>
                <w:sz w:val="24"/>
                <w:szCs w:val="24"/>
                <w:highlight w:val="none"/>
              </w:rPr>
              <w:t>/</w:t>
            </w:r>
          </w:p>
        </w:tc>
      </w:tr>
    </w:tbl>
    <w:p w14:paraId="58D52045">
      <w:pPr>
        <w:pStyle w:val="15"/>
        <w:rPr>
          <w:rFonts w:hint="eastAsia"/>
          <w:color w:val="000000"/>
          <w:highlight w:val="none"/>
          <w:lang w:val="zh-CN"/>
        </w:rPr>
      </w:pPr>
    </w:p>
    <w:p w14:paraId="6A252E71">
      <w:pPr>
        <w:ind w:firstLine="420" w:firstLineChars="200"/>
        <w:rPr>
          <w:rFonts w:hint="eastAsia" w:ascii="宋体" w:hAnsi="宋体" w:cs="宋体"/>
          <w:color w:val="000000"/>
          <w:szCs w:val="21"/>
          <w:highlight w:val="none"/>
        </w:rPr>
      </w:pPr>
      <w:r>
        <w:rPr>
          <w:rFonts w:hint="eastAsia" w:ascii="宋体" w:hAnsi="宋体" w:cs="宋体"/>
          <w:color w:val="000000"/>
          <w:szCs w:val="21"/>
          <w:highlight w:val="none"/>
        </w:rPr>
        <w:t>备注</w:t>
      </w:r>
      <w:r>
        <w:rPr>
          <w:rFonts w:hint="eastAsia" w:ascii="宋体" w:hAnsi="宋体" w:cs="宋体"/>
          <w:b/>
          <w:color w:val="000000"/>
          <w:szCs w:val="21"/>
          <w:highlight w:val="none"/>
        </w:rPr>
        <w:t>：</w:t>
      </w:r>
    </w:p>
    <w:p w14:paraId="74F8AA8D">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1.</w:t>
      </w:r>
      <w:r>
        <w:rPr>
          <w:rFonts w:hint="eastAsia" w:ascii="宋体" w:hAnsi="宋体" w:cs="宋体"/>
          <w:color w:val="auto"/>
          <w:sz w:val="21"/>
          <w:szCs w:val="21"/>
          <w:highlight w:val="none"/>
        </w:rPr>
        <w:t>①业绩证明材料需提供合同关键页。②业绩的日期以合同的签订时间为准。③建设范围、服务内容以合同列明工作内容为准，合同未列明相关内容的，需提供其他可证明材料。未提供不得分。若为联合体报价，各方业绩均可计算。</w:t>
      </w:r>
    </w:p>
    <w:p w14:paraId="4537CCF3">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2.项目负责人（若为联合体报价的，由牵头单位委派）及专业技术人员需提供职称证书、毕业证书（设计工作经历以毕业证书的毕业时间为开始计算）及本单位202</w:t>
      </w: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年</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月份至2026年</w:t>
      </w: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月份社保等证明材料。若为联合体报价，各方专业技术人员均可计算。未提供不得分</w:t>
      </w:r>
      <w:r>
        <w:rPr>
          <w:rFonts w:hint="eastAsia" w:ascii="宋体" w:hAnsi="宋体" w:cs="宋体"/>
          <w:color w:val="auto"/>
          <w:sz w:val="21"/>
          <w:szCs w:val="21"/>
          <w:highlight w:val="none"/>
        </w:rPr>
        <w:t>。</w:t>
      </w:r>
    </w:p>
    <w:p w14:paraId="3D5E4E92">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0"/>
          <w:szCs w:val="21"/>
          <w:highlight w:val="none"/>
        </w:rPr>
        <w:t>企业荣誉需提供相关机构颁发的</w:t>
      </w:r>
      <w:r>
        <w:rPr>
          <w:rFonts w:hint="eastAsia" w:ascii="宋体" w:hAnsi="宋体" w:cs="宋体"/>
          <w:color w:val="auto"/>
          <w:szCs w:val="21"/>
          <w:highlight w:val="none"/>
        </w:rPr>
        <w:t>证书或其官方网站上公布的名单截图为证明材料，时间以证书或公布名单载明的时间为准。</w:t>
      </w:r>
    </w:p>
    <w:p w14:paraId="2D4CD2FC">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企业信用评价等级需提供证书复印件，时间以证书落款日期为准，证书如载有有效期的，须在有效期内。</w:t>
      </w:r>
    </w:p>
    <w:p w14:paraId="4CFBF587">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szCs w:val="21"/>
          <w:highlight w:val="none"/>
          <w:lang w:val="en-US" w:eastAsia="zh-CN"/>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szCs w:val="21"/>
          <w:highlight w:val="none"/>
        </w:rPr>
        <w:t>企业纳税需提供相关国家税务机关官网查询结果网页截图或主管税务机关出具的证明，否则不得分。</w:t>
      </w:r>
    </w:p>
    <w:p w14:paraId="0E16F245">
      <w:pPr>
        <w:ind w:right="-21" w:rightChars="-10" w:firstLine="485" w:firstLineChars="231"/>
        <w:rPr>
          <w:rFonts w:ascii="宋体" w:hAnsi="宋体" w:cs="宋体"/>
          <w:color w:val="auto"/>
          <w:kern w:val="0"/>
          <w:szCs w:val="21"/>
          <w:highlight w:val="none"/>
        </w:rPr>
      </w:pP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w:t>
      </w:r>
      <w:r>
        <w:rPr>
          <w:rFonts w:hint="eastAsia" w:ascii="宋体" w:hAnsi="宋体" w:cs="宋体"/>
          <w:b/>
          <w:bCs/>
          <w:color w:val="auto"/>
          <w:szCs w:val="21"/>
          <w:highlight w:val="none"/>
        </w:rPr>
        <w:t>以上企业荣誉、企业信誉等证书如颁发单位为协会的，</w:t>
      </w:r>
      <w:r>
        <w:rPr>
          <w:rFonts w:hint="eastAsia" w:ascii="宋体" w:hAnsi="宋体" w:cs="宋体"/>
          <w:b/>
          <w:bCs/>
          <w:color w:val="auto"/>
          <w:kern w:val="0"/>
          <w:szCs w:val="21"/>
          <w:highlight w:val="none"/>
        </w:rPr>
        <w:t>还需提供该协会</w:t>
      </w:r>
      <w:r>
        <w:rPr>
          <w:rFonts w:hint="eastAsia" w:ascii="宋体" w:hAnsi="宋体" w:cs="宋体"/>
          <w:color w:val="auto"/>
          <w:kern w:val="0"/>
          <w:szCs w:val="21"/>
          <w:highlight w:val="none"/>
        </w:rPr>
        <w:t>在“中国社会组织政务服务平台”有登记的网页查询截图（网址：https://chinanpo.mca.gov.cn/index），证明颁发证书的协会在中国社会组织政务服务平台网站上有登记备案</w:t>
      </w:r>
      <w:r>
        <w:rPr>
          <w:rFonts w:hint="eastAsia" w:ascii="宋体" w:hAnsi="宋体" w:cs="宋体"/>
          <w:color w:val="auto"/>
          <w:szCs w:val="21"/>
          <w:highlight w:val="none"/>
        </w:rPr>
        <w:t>，否则不得分。</w:t>
      </w:r>
    </w:p>
    <w:p w14:paraId="14B36D95">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caps w:val="0"/>
          <w:sz w:val="21"/>
          <w:szCs w:val="21"/>
          <w:highlight w:val="none"/>
        </w:rPr>
      </w:pPr>
      <w:r>
        <w:rPr>
          <w:rFonts w:hint="eastAsia" w:ascii="宋体" w:hAnsi="宋体" w:cs="宋体"/>
          <w:caps w:val="0"/>
          <w:kern w:val="2"/>
          <w:sz w:val="21"/>
          <w:szCs w:val="21"/>
          <w:highlight w:val="none"/>
          <w:lang w:val="en-US" w:eastAsia="zh-CN" w:bidi="ar-SA"/>
        </w:rPr>
        <w:t>7</w:t>
      </w:r>
      <w:r>
        <w:rPr>
          <w:rFonts w:hint="eastAsia" w:ascii="宋体" w:hAnsi="宋体" w:eastAsia="宋体" w:cs="宋体"/>
          <w:caps w:val="0"/>
          <w:kern w:val="2"/>
          <w:sz w:val="21"/>
          <w:szCs w:val="21"/>
          <w:highlight w:val="none"/>
          <w:lang w:val="en-US" w:eastAsia="zh-CN" w:bidi="ar-SA"/>
        </w:rPr>
        <w:t>.</w:t>
      </w:r>
      <w:r>
        <w:rPr>
          <w:rFonts w:hint="eastAsia" w:ascii="宋体" w:hAnsi="宋体" w:cs="宋体"/>
          <w:color w:val="auto"/>
          <w:sz w:val="21"/>
          <w:szCs w:val="21"/>
          <w:highlight w:val="none"/>
        </w:rPr>
        <w:t>需提供体系证书复印件，未提供不得分。若为联合体报价，由联合体牵头方提供。</w:t>
      </w:r>
    </w:p>
    <w:p w14:paraId="690AC116">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caps w:val="0"/>
          <w:sz w:val="21"/>
          <w:szCs w:val="21"/>
          <w:highlight w:val="none"/>
        </w:rPr>
      </w:pPr>
      <w:r>
        <w:rPr>
          <w:rFonts w:hint="eastAsia" w:ascii="宋体" w:hAnsi="宋体" w:cs="宋体"/>
          <w:caps w:val="0"/>
          <w:kern w:val="2"/>
          <w:sz w:val="21"/>
          <w:szCs w:val="21"/>
          <w:highlight w:val="none"/>
          <w:lang w:val="en-US" w:eastAsia="zh-CN" w:bidi="ar-SA"/>
        </w:rPr>
        <w:t>8</w:t>
      </w:r>
      <w:r>
        <w:rPr>
          <w:rFonts w:hint="eastAsia" w:ascii="宋体" w:hAnsi="宋体" w:eastAsia="宋体" w:cs="宋体"/>
          <w:caps w:val="0"/>
          <w:kern w:val="2"/>
          <w:sz w:val="21"/>
          <w:szCs w:val="21"/>
          <w:highlight w:val="none"/>
          <w:lang w:val="en-US" w:eastAsia="zh-CN" w:bidi="ar-SA"/>
        </w:rPr>
        <w:t>.</w:t>
      </w:r>
      <w:r>
        <w:rPr>
          <w:rFonts w:hint="eastAsia" w:ascii="宋体" w:hAnsi="宋体" w:cs="宋体"/>
          <w:b/>
          <w:bCs/>
          <w:color w:val="000000"/>
          <w:szCs w:val="21"/>
          <w:highlight w:val="none"/>
        </w:rPr>
        <w:t>综合评审表中要求提供的证明文件如无特别说明，均需提供相关证明文件复印件并加盖报价人报价人公章。</w:t>
      </w:r>
    </w:p>
    <w:p w14:paraId="173B4E1E">
      <w:pPr>
        <w:pStyle w:val="15"/>
        <w:spacing w:line="360" w:lineRule="auto"/>
        <w:jc w:val="left"/>
        <w:rPr>
          <w:rFonts w:hint="eastAsia" w:ascii="宋体" w:hAnsi="宋体" w:eastAsia="宋体" w:cs="宋体"/>
          <w:caps w:val="0"/>
          <w:sz w:val="24"/>
          <w:highlight w:val="none"/>
        </w:rPr>
      </w:pPr>
    </w:p>
    <w:p w14:paraId="1C575C3A">
      <w:pPr>
        <w:rPr>
          <w:rFonts w:hint="eastAsia" w:ascii="宋体" w:hAnsi="宋体" w:eastAsia="宋体" w:cs="宋体"/>
          <w:caps w:val="0"/>
          <w:sz w:val="24"/>
          <w:highlight w:val="none"/>
        </w:rPr>
      </w:pPr>
      <w:r>
        <w:rPr>
          <w:rFonts w:hint="eastAsia" w:ascii="宋体" w:hAnsi="宋体" w:eastAsia="宋体" w:cs="宋体"/>
          <w:caps w:val="0"/>
          <w:sz w:val="24"/>
          <w:highlight w:val="none"/>
        </w:rPr>
        <w:br w:type="page"/>
      </w:r>
    </w:p>
    <w:p w14:paraId="6DCC6FD7">
      <w:pPr>
        <w:rPr>
          <w:rFonts w:hint="eastAsia" w:ascii="宋体" w:hAnsi="宋体" w:eastAsia="宋体" w:cs="宋体"/>
          <w:caps w:val="0"/>
          <w:sz w:val="24"/>
          <w:szCs w:val="24"/>
          <w:highlight w:val="none"/>
        </w:rPr>
      </w:pPr>
    </w:p>
    <w:p w14:paraId="328F54C0">
      <w:pPr>
        <w:pStyle w:val="15"/>
        <w:spacing w:line="360" w:lineRule="auto"/>
        <w:jc w:val="left"/>
        <w:rPr>
          <w:rFonts w:hint="eastAsia" w:ascii="宋体" w:hAnsi="宋体" w:eastAsia="宋体" w:cs="宋体"/>
          <w:caps w:val="0"/>
          <w:sz w:val="24"/>
          <w:highlight w:val="none"/>
        </w:rPr>
      </w:pPr>
      <w:r>
        <w:rPr>
          <w:rFonts w:hint="eastAsia" w:ascii="宋体" w:hAnsi="宋体" w:eastAsia="宋体" w:cs="宋体"/>
          <w:caps w:val="0"/>
          <w:sz w:val="24"/>
          <w:highlight w:val="none"/>
        </w:rPr>
        <w:t>附件三</w:t>
      </w:r>
    </w:p>
    <w:p w14:paraId="33B95AF4">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7AC7BAFC">
      <w:pPr>
        <w:pStyle w:val="31"/>
        <w:keepNext w:val="0"/>
        <w:keepLines w:val="0"/>
        <w:pageBreakBefore w:val="0"/>
        <w:widowControl w:val="0"/>
        <w:kinsoku/>
        <w:bidi w:val="0"/>
        <w:spacing w:line="360" w:lineRule="auto"/>
        <w:jc w:val="right"/>
        <w:rPr>
          <w:rFonts w:hint="default" w:ascii="宋体" w:hAnsi="宋体" w:eastAsia="宋体" w:cs="宋体"/>
          <w:color w:val="auto"/>
          <w:highlight w:val="none"/>
          <w:lang w:val="en-US" w:eastAsia="zh-CN"/>
        </w:rPr>
      </w:pPr>
      <w:r>
        <w:rPr>
          <w:rFonts w:hint="eastAsia" w:ascii="宋体" w:hAnsi="宋体" w:eastAsia="宋体" w:cs="宋体"/>
          <w:b/>
          <w:bCs/>
          <w:color w:val="auto"/>
          <w:sz w:val="44"/>
          <w:highlight w:val="none"/>
        </w:rPr>
        <w:t>正本</w:t>
      </w:r>
      <w:r>
        <w:rPr>
          <w:rFonts w:hint="eastAsia" w:ascii="宋体" w:hAnsi="宋体" w:cs="宋体"/>
          <w:b/>
          <w:bCs/>
          <w:color w:val="auto"/>
          <w:sz w:val="44"/>
          <w:highlight w:val="none"/>
          <w:lang w:val="en-US" w:eastAsia="zh-CN"/>
        </w:rPr>
        <w:t>/副本</w:t>
      </w:r>
    </w:p>
    <w:p w14:paraId="7198C2F0">
      <w:pPr>
        <w:pStyle w:val="31"/>
        <w:keepNext w:val="0"/>
        <w:keepLines w:val="0"/>
        <w:pageBreakBefore w:val="0"/>
        <w:widowControl w:val="0"/>
        <w:kinsoku/>
        <w:bidi w:val="0"/>
        <w:spacing w:line="360" w:lineRule="auto"/>
        <w:rPr>
          <w:rFonts w:hint="eastAsia" w:ascii="宋体" w:hAnsi="宋体" w:eastAsia="宋体" w:cs="宋体"/>
          <w:color w:val="auto"/>
          <w:highlight w:val="none"/>
        </w:rPr>
      </w:pPr>
    </w:p>
    <w:p w14:paraId="5273F214">
      <w:pPr>
        <w:keepNext w:val="0"/>
        <w:keepLines w:val="0"/>
        <w:pageBreakBefore w:val="0"/>
        <w:widowControl w:val="0"/>
        <w:kinsoku/>
        <w:bidi w:val="0"/>
        <w:spacing w:line="360" w:lineRule="auto"/>
        <w:rPr>
          <w:rFonts w:hint="eastAsia" w:ascii="宋体" w:hAnsi="宋体" w:eastAsia="宋体" w:cs="宋体"/>
          <w:color w:val="auto"/>
          <w:highlight w:val="none"/>
        </w:rPr>
      </w:pPr>
    </w:p>
    <w:p w14:paraId="3E7C241F">
      <w:pPr>
        <w:pStyle w:val="31"/>
        <w:keepNext w:val="0"/>
        <w:keepLines w:val="0"/>
        <w:pageBreakBefore w:val="0"/>
        <w:widowControl w:val="0"/>
        <w:kinsoku/>
        <w:bidi w:val="0"/>
        <w:spacing w:line="360" w:lineRule="auto"/>
        <w:rPr>
          <w:rFonts w:hint="eastAsia" w:ascii="宋体" w:hAnsi="宋体" w:eastAsia="宋体" w:cs="宋体"/>
          <w:color w:val="auto"/>
          <w:highlight w:val="none"/>
        </w:rPr>
      </w:pPr>
    </w:p>
    <w:p w14:paraId="791ED9BC">
      <w:pPr>
        <w:keepNext w:val="0"/>
        <w:keepLines w:val="0"/>
        <w:pageBreakBefore w:val="0"/>
        <w:widowControl w:val="0"/>
        <w:kinsoku/>
        <w:bidi w:val="0"/>
        <w:spacing w:line="360" w:lineRule="auto"/>
        <w:rPr>
          <w:rFonts w:hint="eastAsia" w:ascii="宋体" w:hAnsi="宋体" w:eastAsia="宋体" w:cs="宋体"/>
          <w:color w:val="auto"/>
          <w:highlight w:val="none"/>
        </w:rPr>
      </w:pPr>
    </w:p>
    <w:p w14:paraId="3E56B742">
      <w:pPr>
        <w:keepNext w:val="0"/>
        <w:keepLines w:val="0"/>
        <w:pageBreakBefore w:val="0"/>
        <w:widowControl w:val="0"/>
        <w:kinsoku/>
        <w:bidi w:val="0"/>
        <w:spacing w:line="360" w:lineRule="auto"/>
        <w:jc w:val="center"/>
        <w:rPr>
          <w:rFonts w:hint="eastAsia" w:ascii="宋体" w:hAnsi="宋体" w:eastAsia="宋体" w:cs="宋体"/>
          <w:b/>
          <w:bCs/>
          <w:color w:val="auto"/>
          <w:sz w:val="44"/>
          <w:highlight w:val="none"/>
          <w:lang w:eastAsia="zh-CN"/>
        </w:rPr>
      </w:pPr>
      <w:r>
        <w:rPr>
          <w:rFonts w:hint="eastAsia" w:ascii="宋体" w:hAnsi="宋体" w:eastAsia="宋体" w:cs="宋体"/>
          <w:b/>
          <w:bCs/>
          <w:color w:val="auto"/>
          <w:sz w:val="44"/>
          <w:highlight w:val="none"/>
          <w:lang w:eastAsia="zh-CN"/>
        </w:rPr>
        <w:t>增埗桥下老旧厂区改造项目勘察设计</w:t>
      </w:r>
    </w:p>
    <w:p w14:paraId="05872AB7">
      <w:pPr>
        <w:keepNext w:val="0"/>
        <w:keepLines w:val="0"/>
        <w:pageBreakBefore w:val="0"/>
        <w:widowControl w:val="0"/>
        <w:kinsoku/>
        <w:bidi w:val="0"/>
        <w:spacing w:line="360" w:lineRule="auto"/>
        <w:jc w:val="center"/>
        <w:rPr>
          <w:rFonts w:hint="eastAsia" w:ascii="宋体" w:hAnsi="宋体" w:eastAsia="宋体" w:cs="宋体"/>
          <w:b/>
          <w:bCs/>
          <w:color w:val="auto"/>
          <w:sz w:val="48"/>
          <w:szCs w:val="48"/>
          <w:highlight w:val="none"/>
        </w:rPr>
      </w:pPr>
    </w:p>
    <w:p w14:paraId="4C7A4280">
      <w:pPr>
        <w:keepNext w:val="0"/>
        <w:keepLines w:val="0"/>
        <w:pageBreakBefore w:val="0"/>
        <w:widowControl w:val="0"/>
        <w:kinsoku/>
        <w:bidi w:val="0"/>
        <w:spacing w:line="360" w:lineRule="auto"/>
        <w:jc w:val="center"/>
        <w:rPr>
          <w:rFonts w:hint="eastAsia" w:ascii="宋体" w:hAnsi="宋体" w:eastAsia="宋体" w:cs="宋体"/>
          <w:b/>
          <w:bCs/>
          <w:color w:val="auto"/>
          <w:sz w:val="48"/>
          <w:szCs w:val="48"/>
          <w:highlight w:val="none"/>
        </w:rPr>
      </w:pPr>
      <w:r>
        <w:rPr>
          <w:rFonts w:hint="eastAsia" w:ascii="宋体" w:hAnsi="宋体" w:eastAsia="宋体" w:cs="宋体"/>
          <w:b/>
          <w:bCs/>
          <w:color w:val="auto"/>
          <w:sz w:val="48"/>
          <w:szCs w:val="48"/>
          <w:highlight w:val="none"/>
        </w:rPr>
        <w:t>报价文件</w:t>
      </w:r>
    </w:p>
    <w:p w14:paraId="7C328874">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50298200">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21E8D96C">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0143FC22">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2D857AB1">
      <w:pPr>
        <w:pStyle w:val="31"/>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2A24DB99">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01311D05">
      <w:pPr>
        <w:pStyle w:val="31"/>
        <w:keepNext w:val="0"/>
        <w:keepLines w:val="0"/>
        <w:pageBreakBefore w:val="0"/>
        <w:widowControl w:val="0"/>
        <w:kinsoku/>
        <w:bidi w:val="0"/>
        <w:spacing w:line="360" w:lineRule="auto"/>
        <w:rPr>
          <w:rFonts w:hint="eastAsia" w:ascii="宋体" w:hAnsi="宋体" w:eastAsia="宋体" w:cs="宋体"/>
          <w:color w:val="auto"/>
          <w:highlight w:val="none"/>
        </w:rPr>
      </w:pPr>
    </w:p>
    <w:p w14:paraId="08B979D6">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0E84466F">
      <w:pPr>
        <w:keepNext w:val="0"/>
        <w:keepLines w:val="0"/>
        <w:pageBreakBefore w:val="0"/>
        <w:widowControl w:val="0"/>
        <w:kinsoku/>
        <w:bidi w:val="0"/>
        <w:spacing w:line="360" w:lineRule="auto"/>
        <w:ind w:left="840" w:firstLine="420"/>
        <w:rPr>
          <w:rFonts w:hint="eastAsia" w:ascii="宋体" w:hAnsi="宋体" w:eastAsia="宋体" w:cs="宋体"/>
          <w:b/>
          <w:bCs/>
          <w:color w:val="auto"/>
          <w:sz w:val="32"/>
          <w:highlight w:val="none"/>
          <w:u w:val="single"/>
        </w:rPr>
      </w:pPr>
      <w:r>
        <w:rPr>
          <w:rFonts w:hint="eastAsia" w:ascii="宋体" w:hAnsi="宋体" w:eastAsia="宋体" w:cs="宋体"/>
          <w:b/>
          <w:bCs/>
          <w:color w:val="auto"/>
          <w:sz w:val="32"/>
          <w:highlight w:val="none"/>
        </w:rPr>
        <w:t>报价人：</w:t>
      </w:r>
      <w:r>
        <w:rPr>
          <w:rFonts w:hint="eastAsia" w:ascii="宋体" w:hAnsi="宋体" w:eastAsia="宋体" w:cs="宋体"/>
          <w:b/>
          <w:bCs/>
          <w:color w:val="auto"/>
          <w:sz w:val="32"/>
          <w:highlight w:val="none"/>
          <w:u w:val="single"/>
        </w:rPr>
        <w:t xml:space="preserve">                   </w:t>
      </w:r>
    </w:p>
    <w:p w14:paraId="28B940A9">
      <w:pPr>
        <w:keepNext w:val="0"/>
        <w:keepLines w:val="0"/>
        <w:pageBreakBefore w:val="0"/>
        <w:widowControl w:val="0"/>
        <w:kinsoku/>
        <w:bidi w:val="0"/>
        <w:spacing w:line="360" w:lineRule="auto"/>
        <w:ind w:left="840" w:firstLine="420"/>
        <w:rPr>
          <w:rFonts w:hint="eastAsia" w:ascii="宋体" w:hAnsi="宋体" w:eastAsia="宋体" w:cs="宋体"/>
          <w:b/>
          <w:bCs/>
          <w:color w:val="auto"/>
          <w:sz w:val="32"/>
          <w:highlight w:val="none"/>
          <w:u w:val="single"/>
        </w:rPr>
      </w:pPr>
      <w:r>
        <w:rPr>
          <w:rFonts w:hint="eastAsia" w:ascii="宋体" w:hAnsi="宋体" w:eastAsia="宋体" w:cs="宋体"/>
          <w:b/>
          <w:bCs/>
          <w:color w:val="auto"/>
          <w:sz w:val="32"/>
          <w:highlight w:val="none"/>
        </w:rPr>
        <w:t>联系人：</w:t>
      </w:r>
      <w:r>
        <w:rPr>
          <w:rFonts w:hint="eastAsia" w:ascii="宋体" w:hAnsi="宋体" w:eastAsia="宋体" w:cs="宋体"/>
          <w:b/>
          <w:bCs/>
          <w:color w:val="auto"/>
          <w:sz w:val="32"/>
          <w:highlight w:val="none"/>
          <w:u w:val="single"/>
        </w:rPr>
        <w:t xml:space="preserve">                   </w:t>
      </w:r>
    </w:p>
    <w:p w14:paraId="136250EE">
      <w:pPr>
        <w:keepNext w:val="0"/>
        <w:keepLines w:val="0"/>
        <w:pageBreakBefore w:val="0"/>
        <w:widowControl w:val="0"/>
        <w:kinsoku/>
        <w:bidi w:val="0"/>
        <w:spacing w:line="360" w:lineRule="auto"/>
        <w:ind w:left="840" w:firstLine="420"/>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联系电话（固定电话/手机号码）：</w:t>
      </w:r>
      <w:r>
        <w:rPr>
          <w:rFonts w:hint="eastAsia" w:ascii="宋体" w:hAnsi="宋体" w:eastAsia="宋体" w:cs="宋体"/>
          <w:b/>
          <w:bCs/>
          <w:color w:val="auto"/>
          <w:sz w:val="32"/>
          <w:highlight w:val="none"/>
          <w:u w:val="single"/>
        </w:rPr>
        <w:t xml:space="preserve">                   </w:t>
      </w:r>
    </w:p>
    <w:p w14:paraId="54EAAAC0">
      <w:pPr>
        <w:pStyle w:val="57"/>
        <w:keepNext w:val="0"/>
        <w:keepLines w:val="0"/>
        <w:pageBreakBefore w:val="0"/>
        <w:widowControl w:val="0"/>
        <w:kinsoku/>
        <w:bidi w:val="0"/>
        <w:ind w:firstLine="0" w:firstLineChars="0"/>
        <w:jc w:val="center"/>
        <w:rPr>
          <w:rFonts w:hint="eastAsia" w:ascii="宋体" w:hAnsi="宋体" w:eastAsia="宋体" w:cs="宋体"/>
          <w:b/>
          <w:snapToGrid/>
          <w:color w:val="auto"/>
          <w:spacing w:val="0"/>
          <w:kern w:val="2"/>
          <w:sz w:val="28"/>
          <w:szCs w:val="28"/>
          <w:highlight w:val="none"/>
        </w:rPr>
        <w:sectPr>
          <w:pgSz w:w="11906" w:h="16838"/>
          <w:pgMar w:top="737" w:right="1134" w:bottom="737" w:left="1134" w:header="851" w:footer="992" w:gutter="0"/>
          <w:pgNumType w:fmt="decimal"/>
          <w:cols w:space="720" w:num="1"/>
          <w:docGrid w:type="lines" w:linePitch="312" w:charSpace="0"/>
        </w:sectPr>
      </w:pPr>
      <w:r>
        <w:rPr>
          <w:rFonts w:hint="eastAsia" w:ascii="宋体" w:hAnsi="宋体" w:eastAsia="宋体" w:cs="宋体"/>
          <w:b/>
          <w:color w:val="auto"/>
          <w:sz w:val="32"/>
          <w:szCs w:val="32"/>
          <w:highlight w:val="none"/>
        </w:rPr>
        <w:t>年   月   日</w:t>
      </w:r>
    </w:p>
    <w:p w14:paraId="3AAA5297">
      <w:pPr>
        <w:pStyle w:val="15"/>
        <w:spacing w:line="360" w:lineRule="auto"/>
        <w:jc w:val="left"/>
        <w:rPr>
          <w:rFonts w:hint="eastAsia" w:ascii="宋体" w:hAnsi="宋体" w:eastAsia="宋体" w:cs="宋体"/>
          <w:caps w:val="0"/>
          <w:color w:val="000000"/>
          <w:sz w:val="24"/>
          <w:szCs w:val="24"/>
          <w:highlight w:val="none"/>
        </w:rPr>
      </w:pPr>
      <w:r>
        <w:rPr>
          <w:rFonts w:hint="eastAsia" w:ascii="宋体" w:hAnsi="宋体" w:eastAsia="宋体" w:cs="宋体"/>
          <w:caps w:val="0"/>
          <w:sz w:val="24"/>
          <w:highlight w:val="none"/>
          <w:lang w:val="en-US" w:eastAsia="zh-CN"/>
        </w:rPr>
        <w:t>附件四</w:t>
      </w:r>
    </w:p>
    <w:p w14:paraId="51BC4739">
      <w:pPr>
        <w:ind w:left="178" w:leftChars="85"/>
        <w:jc w:val="center"/>
        <w:rPr>
          <w:rFonts w:hint="default" w:ascii="宋体" w:hAnsi="宋体" w:eastAsia="宋体"/>
          <w:b/>
          <w:color w:val="auto"/>
          <w:sz w:val="32"/>
          <w:highlight w:val="none"/>
          <w:lang w:val="en-US" w:eastAsia="zh-CN"/>
        </w:rPr>
      </w:pPr>
      <w:r>
        <w:rPr>
          <w:rFonts w:hint="eastAsia" w:ascii="宋体" w:hAnsi="宋体"/>
          <w:b/>
          <w:color w:val="auto"/>
          <w:sz w:val="32"/>
          <w:highlight w:val="none"/>
        </w:rPr>
        <w:t>勘察设计费报价总表</w:t>
      </w:r>
    </w:p>
    <w:tbl>
      <w:tblPr>
        <w:tblStyle w:val="25"/>
        <w:tblW w:w="8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634"/>
        <w:gridCol w:w="1514"/>
        <w:gridCol w:w="1307"/>
        <w:gridCol w:w="2460"/>
      </w:tblGrid>
      <w:tr w14:paraId="77AC9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721" w:type="dxa"/>
            <w:noWrap w:val="0"/>
            <w:vAlign w:val="center"/>
          </w:tcPr>
          <w:p w14:paraId="2247A822">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rPr>
              <w:t>序号</w:t>
            </w:r>
          </w:p>
        </w:tc>
        <w:tc>
          <w:tcPr>
            <w:tcW w:w="2634" w:type="dxa"/>
            <w:noWrap w:val="0"/>
            <w:vAlign w:val="center"/>
          </w:tcPr>
          <w:p w14:paraId="12301CC8">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rPr>
              <w:t>项</w:t>
            </w:r>
          </w:p>
        </w:tc>
        <w:tc>
          <w:tcPr>
            <w:tcW w:w="1514" w:type="dxa"/>
            <w:noWrap w:val="0"/>
            <w:vAlign w:val="center"/>
          </w:tcPr>
          <w:p w14:paraId="0131EEE0">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rPr>
              <w:t>报价（元）</w:t>
            </w:r>
          </w:p>
        </w:tc>
        <w:tc>
          <w:tcPr>
            <w:tcW w:w="1307" w:type="dxa"/>
            <w:noWrap w:val="0"/>
            <w:vAlign w:val="center"/>
          </w:tcPr>
          <w:p w14:paraId="68B5DF18">
            <w:pPr>
              <w:spacing w:line="360" w:lineRule="auto"/>
              <w:jc w:val="center"/>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报价下浮率（%）</w:t>
            </w:r>
          </w:p>
        </w:tc>
        <w:tc>
          <w:tcPr>
            <w:tcW w:w="2460" w:type="dxa"/>
            <w:noWrap w:val="0"/>
            <w:vAlign w:val="center"/>
          </w:tcPr>
          <w:p w14:paraId="60FAA8B2">
            <w:pPr>
              <w:spacing w:line="360" w:lineRule="auto"/>
              <w:jc w:val="center"/>
              <w:rPr>
                <w:rFonts w:hint="eastAsia" w:ascii="宋体" w:cs="仿宋_GB2312" w:eastAsiaTheme="minorEastAsia"/>
                <w:color w:val="auto"/>
                <w:sz w:val="21"/>
                <w:szCs w:val="21"/>
                <w:highlight w:val="none"/>
                <w:lang w:eastAsia="zh-CN"/>
              </w:rPr>
            </w:pPr>
            <w:r>
              <w:rPr>
                <w:rFonts w:hint="eastAsia" w:ascii="宋体" w:hAnsi="宋体" w:cs="仿宋_GB2312"/>
                <w:color w:val="auto"/>
                <w:sz w:val="21"/>
                <w:szCs w:val="21"/>
                <w:highlight w:val="none"/>
              </w:rPr>
              <w:t>备注</w:t>
            </w:r>
          </w:p>
        </w:tc>
      </w:tr>
      <w:tr w14:paraId="6262D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1" w:type="dxa"/>
            <w:noWrap w:val="0"/>
            <w:vAlign w:val="top"/>
          </w:tcPr>
          <w:p w14:paraId="7607168F">
            <w:pPr>
              <w:spacing w:line="360" w:lineRule="auto"/>
              <w:jc w:val="center"/>
              <w:rPr>
                <w:rFonts w:hint="eastAsia" w:ascii="宋体" w:eastAsia="等线" w:cs="仿宋_GB2312"/>
                <w:color w:val="auto"/>
                <w:sz w:val="21"/>
                <w:szCs w:val="21"/>
                <w:highlight w:val="none"/>
              </w:rPr>
            </w:pPr>
            <w:r>
              <w:rPr>
                <w:rFonts w:hint="eastAsia" w:ascii="宋体" w:eastAsia="等线" w:cs="仿宋_GB2312"/>
                <w:color w:val="auto"/>
                <w:sz w:val="21"/>
                <w:szCs w:val="21"/>
                <w:highlight w:val="none"/>
              </w:rPr>
              <w:t>1</w:t>
            </w:r>
          </w:p>
        </w:tc>
        <w:tc>
          <w:tcPr>
            <w:tcW w:w="2634" w:type="dxa"/>
            <w:noWrap w:val="0"/>
            <w:vAlign w:val="center"/>
          </w:tcPr>
          <w:p w14:paraId="71C60E2E">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rPr>
              <w:t>勘察费小计</w:t>
            </w:r>
          </w:p>
        </w:tc>
        <w:tc>
          <w:tcPr>
            <w:tcW w:w="1514" w:type="dxa"/>
            <w:noWrap w:val="0"/>
            <w:vAlign w:val="top"/>
          </w:tcPr>
          <w:p w14:paraId="13A0740F">
            <w:pPr>
              <w:spacing w:line="360" w:lineRule="auto"/>
              <w:rPr>
                <w:rFonts w:ascii="宋体" w:cs="仿宋_GB2312"/>
                <w:color w:val="auto"/>
                <w:sz w:val="21"/>
                <w:szCs w:val="21"/>
                <w:highlight w:val="none"/>
              </w:rPr>
            </w:pPr>
          </w:p>
        </w:tc>
        <w:tc>
          <w:tcPr>
            <w:tcW w:w="1307" w:type="dxa"/>
            <w:noWrap w:val="0"/>
            <w:vAlign w:val="top"/>
          </w:tcPr>
          <w:p w14:paraId="38E91794">
            <w:pPr>
              <w:spacing w:line="360" w:lineRule="auto"/>
              <w:rPr>
                <w:rFonts w:ascii="宋体" w:cs="仿宋_GB2312"/>
                <w:color w:val="auto"/>
                <w:sz w:val="21"/>
                <w:szCs w:val="21"/>
                <w:highlight w:val="none"/>
              </w:rPr>
            </w:pPr>
          </w:p>
        </w:tc>
        <w:tc>
          <w:tcPr>
            <w:tcW w:w="2460" w:type="dxa"/>
            <w:noWrap w:val="0"/>
            <w:vAlign w:val="top"/>
          </w:tcPr>
          <w:p w14:paraId="001E9166">
            <w:pPr>
              <w:spacing w:line="360" w:lineRule="auto"/>
              <w:rPr>
                <w:rFonts w:hint="eastAsia" w:ascii="宋体" w:cs="仿宋_GB2312"/>
                <w:color w:val="auto"/>
                <w:sz w:val="21"/>
                <w:szCs w:val="21"/>
                <w:highlight w:val="none"/>
                <w:lang w:val="en-US" w:eastAsia="zh-CN"/>
              </w:rPr>
            </w:pPr>
            <w:r>
              <w:rPr>
                <w:rFonts w:hint="eastAsia" w:ascii="宋体" w:cs="仿宋_GB2312"/>
                <w:color w:val="auto"/>
                <w:sz w:val="21"/>
                <w:szCs w:val="21"/>
                <w:highlight w:val="none"/>
                <w:lang w:val="en-US" w:eastAsia="zh-CN"/>
              </w:rPr>
              <w:t>陆上作业单价：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元/米</w:t>
            </w:r>
            <w:r>
              <w:rPr>
                <w:rFonts w:hint="eastAsia" w:ascii="宋体" w:hAnsi="宋体" w:eastAsia="宋体" w:cs="宋体"/>
                <w:color w:val="auto"/>
                <w:sz w:val="21"/>
                <w:szCs w:val="21"/>
                <w:highlight w:val="none"/>
                <w:u w:val="single"/>
              </w:rPr>
              <w:t xml:space="preserve"> </w:t>
            </w:r>
          </w:p>
          <w:p w14:paraId="1E6BAD63">
            <w:pPr>
              <w:spacing w:line="360" w:lineRule="auto"/>
              <w:rPr>
                <w:rFonts w:hint="default"/>
                <w:color w:val="auto"/>
                <w:highlight w:val="none"/>
                <w:lang w:val="en-US" w:eastAsia="zh-CN"/>
              </w:rPr>
            </w:pPr>
            <w:r>
              <w:rPr>
                <w:rFonts w:hint="eastAsia" w:ascii="宋体" w:cs="仿宋_GB2312"/>
                <w:color w:val="auto"/>
                <w:sz w:val="21"/>
                <w:szCs w:val="21"/>
                <w:highlight w:val="none"/>
                <w:lang w:val="en-US" w:eastAsia="zh-CN"/>
              </w:rPr>
              <w:t>水上作业单价：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元/米</w:t>
            </w:r>
            <w:r>
              <w:rPr>
                <w:rFonts w:hint="eastAsia" w:ascii="宋体" w:hAnsi="宋体" w:eastAsia="宋体" w:cs="宋体"/>
                <w:color w:val="auto"/>
                <w:sz w:val="21"/>
                <w:szCs w:val="21"/>
                <w:highlight w:val="none"/>
                <w:u w:val="single"/>
              </w:rPr>
              <w:t xml:space="preserve"> </w:t>
            </w:r>
          </w:p>
        </w:tc>
      </w:tr>
      <w:tr w14:paraId="03084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1" w:type="dxa"/>
            <w:vMerge w:val="restart"/>
            <w:noWrap w:val="0"/>
            <w:vAlign w:val="center"/>
          </w:tcPr>
          <w:p w14:paraId="5E9C2D85">
            <w:pPr>
              <w:spacing w:line="360" w:lineRule="auto"/>
              <w:jc w:val="center"/>
              <w:rPr>
                <w:rFonts w:hint="eastAsia" w:ascii="宋体" w:eastAsia="等线" w:cs="仿宋_GB2312"/>
                <w:color w:val="auto"/>
                <w:sz w:val="21"/>
                <w:szCs w:val="21"/>
                <w:highlight w:val="none"/>
              </w:rPr>
            </w:pPr>
            <w:r>
              <w:rPr>
                <w:rFonts w:hint="eastAsia" w:ascii="宋体" w:eastAsia="等线" w:cs="仿宋_GB2312"/>
                <w:color w:val="auto"/>
                <w:sz w:val="21"/>
                <w:szCs w:val="21"/>
                <w:highlight w:val="none"/>
              </w:rPr>
              <w:t>2</w:t>
            </w:r>
          </w:p>
        </w:tc>
        <w:tc>
          <w:tcPr>
            <w:tcW w:w="2634" w:type="dxa"/>
            <w:noWrap w:val="0"/>
            <w:vAlign w:val="center"/>
          </w:tcPr>
          <w:p w14:paraId="15FEDBC2">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lang w:val="en-US" w:eastAsia="zh-CN"/>
              </w:rPr>
              <w:t>基本设计费</w:t>
            </w:r>
          </w:p>
        </w:tc>
        <w:tc>
          <w:tcPr>
            <w:tcW w:w="1514" w:type="dxa"/>
            <w:noWrap w:val="0"/>
            <w:vAlign w:val="top"/>
          </w:tcPr>
          <w:p w14:paraId="2F117718">
            <w:pPr>
              <w:spacing w:line="360" w:lineRule="auto"/>
              <w:rPr>
                <w:rFonts w:ascii="宋体" w:cs="仿宋_GB2312"/>
                <w:color w:val="auto"/>
                <w:sz w:val="21"/>
                <w:szCs w:val="21"/>
                <w:highlight w:val="none"/>
              </w:rPr>
            </w:pPr>
          </w:p>
        </w:tc>
        <w:tc>
          <w:tcPr>
            <w:tcW w:w="1307" w:type="dxa"/>
            <w:noWrap w:val="0"/>
            <w:vAlign w:val="top"/>
          </w:tcPr>
          <w:p w14:paraId="4FF9F1FB">
            <w:pPr>
              <w:spacing w:line="360" w:lineRule="auto"/>
              <w:rPr>
                <w:rFonts w:ascii="宋体" w:cs="仿宋_GB2312"/>
                <w:color w:val="auto"/>
                <w:sz w:val="21"/>
                <w:szCs w:val="21"/>
                <w:highlight w:val="none"/>
              </w:rPr>
            </w:pPr>
          </w:p>
        </w:tc>
        <w:tc>
          <w:tcPr>
            <w:tcW w:w="2460" w:type="dxa"/>
            <w:noWrap w:val="0"/>
            <w:vAlign w:val="top"/>
          </w:tcPr>
          <w:p w14:paraId="259E8605">
            <w:pPr>
              <w:spacing w:line="360" w:lineRule="auto"/>
              <w:rPr>
                <w:rFonts w:ascii="宋体" w:cs="仿宋_GB2312"/>
                <w:color w:val="auto"/>
                <w:sz w:val="21"/>
                <w:szCs w:val="21"/>
                <w:highlight w:val="none"/>
              </w:rPr>
            </w:pPr>
          </w:p>
        </w:tc>
      </w:tr>
      <w:tr w14:paraId="66B29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1" w:type="dxa"/>
            <w:vMerge w:val="continue"/>
            <w:noWrap w:val="0"/>
            <w:vAlign w:val="top"/>
          </w:tcPr>
          <w:p w14:paraId="092B2E63">
            <w:pPr>
              <w:spacing w:line="360" w:lineRule="auto"/>
              <w:jc w:val="center"/>
              <w:rPr>
                <w:rFonts w:hint="eastAsia" w:ascii="宋体" w:eastAsia="等线" w:cs="仿宋_GB2312"/>
                <w:color w:val="auto"/>
                <w:sz w:val="21"/>
                <w:szCs w:val="21"/>
                <w:highlight w:val="none"/>
              </w:rPr>
            </w:pPr>
          </w:p>
        </w:tc>
        <w:tc>
          <w:tcPr>
            <w:tcW w:w="2634" w:type="dxa"/>
            <w:noWrap w:val="0"/>
            <w:vAlign w:val="center"/>
          </w:tcPr>
          <w:p w14:paraId="52A99ED9">
            <w:pPr>
              <w:spacing w:line="360" w:lineRule="auto"/>
              <w:jc w:val="center"/>
              <w:rPr>
                <w:rFonts w:hint="default" w:ascii="宋体" w:hAnsi="宋体" w:eastAsia="宋体" w:cs="仿宋_GB2312"/>
                <w:color w:val="auto"/>
                <w:sz w:val="21"/>
                <w:szCs w:val="21"/>
                <w:highlight w:val="none"/>
                <w:lang w:val="en-US" w:eastAsia="zh-CN"/>
              </w:rPr>
            </w:pPr>
            <w:r>
              <w:rPr>
                <w:rFonts w:hint="eastAsia" w:ascii="宋体" w:hAnsi="宋体" w:cs="仿宋_GB2312"/>
                <w:color w:val="auto"/>
                <w:sz w:val="21"/>
                <w:szCs w:val="21"/>
                <w:highlight w:val="none"/>
                <w:lang w:val="en-US" w:eastAsia="zh-CN"/>
              </w:rPr>
              <w:t>竣工图编制费</w:t>
            </w:r>
          </w:p>
        </w:tc>
        <w:tc>
          <w:tcPr>
            <w:tcW w:w="1514" w:type="dxa"/>
            <w:noWrap w:val="0"/>
            <w:vAlign w:val="top"/>
          </w:tcPr>
          <w:p w14:paraId="38844DA4">
            <w:pPr>
              <w:spacing w:line="360" w:lineRule="auto"/>
              <w:rPr>
                <w:rFonts w:ascii="宋体" w:cs="仿宋_GB2312"/>
                <w:color w:val="auto"/>
                <w:sz w:val="21"/>
                <w:szCs w:val="21"/>
                <w:highlight w:val="none"/>
              </w:rPr>
            </w:pPr>
          </w:p>
        </w:tc>
        <w:tc>
          <w:tcPr>
            <w:tcW w:w="1307" w:type="dxa"/>
            <w:noWrap w:val="0"/>
            <w:vAlign w:val="top"/>
          </w:tcPr>
          <w:p w14:paraId="13F1BCC0">
            <w:pPr>
              <w:spacing w:line="360" w:lineRule="auto"/>
              <w:rPr>
                <w:rFonts w:ascii="宋体" w:cs="仿宋_GB2312"/>
                <w:color w:val="auto"/>
                <w:sz w:val="21"/>
                <w:szCs w:val="21"/>
                <w:highlight w:val="none"/>
              </w:rPr>
            </w:pPr>
          </w:p>
        </w:tc>
        <w:tc>
          <w:tcPr>
            <w:tcW w:w="2460" w:type="dxa"/>
            <w:noWrap w:val="0"/>
            <w:vAlign w:val="top"/>
          </w:tcPr>
          <w:p w14:paraId="721BC358">
            <w:pPr>
              <w:spacing w:line="360" w:lineRule="auto"/>
              <w:rPr>
                <w:rFonts w:ascii="宋体" w:cs="仿宋_GB2312"/>
                <w:color w:val="auto"/>
                <w:sz w:val="21"/>
                <w:szCs w:val="21"/>
                <w:highlight w:val="none"/>
              </w:rPr>
            </w:pPr>
          </w:p>
        </w:tc>
      </w:tr>
      <w:tr w14:paraId="44305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1" w:type="dxa"/>
            <w:vMerge w:val="continue"/>
            <w:noWrap w:val="0"/>
            <w:vAlign w:val="top"/>
          </w:tcPr>
          <w:p w14:paraId="2AAF6F70">
            <w:pPr>
              <w:spacing w:line="360" w:lineRule="auto"/>
              <w:jc w:val="center"/>
              <w:rPr>
                <w:rFonts w:hint="eastAsia" w:ascii="宋体" w:eastAsia="等线" w:cs="仿宋_GB2312"/>
                <w:color w:val="auto"/>
                <w:sz w:val="21"/>
                <w:szCs w:val="21"/>
                <w:highlight w:val="none"/>
              </w:rPr>
            </w:pPr>
          </w:p>
        </w:tc>
        <w:tc>
          <w:tcPr>
            <w:tcW w:w="2634" w:type="dxa"/>
            <w:noWrap w:val="0"/>
            <w:vAlign w:val="center"/>
          </w:tcPr>
          <w:p w14:paraId="09287EEE">
            <w:pPr>
              <w:spacing w:line="360" w:lineRule="auto"/>
              <w:jc w:val="center"/>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设计费小计</w:t>
            </w:r>
            <w:r>
              <w:rPr>
                <w:rFonts w:hint="eastAsia"/>
                <w:highlight w:val="none"/>
              </w:rPr>
              <w:t>（基本设计费+竣工图编制费）</w:t>
            </w:r>
          </w:p>
        </w:tc>
        <w:tc>
          <w:tcPr>
            <w:tcW w:w="1514" w:type="dxa"/>
            <w:noWrap w:val="0"/>
            <w:vAlign w:val="top"/>
          </w:tcPr>
          <w:p w14:paraId="75B1C17C">
            <w:pPr>
              <w:spacing w:line="360" w:lineRule="auto"/>
              <w:rPr>
                <w:rFonts w:ascii="宋体" w:cs="仿宋_GB2312"/>
                <w:color w:val="auto"/>
                <w:sz w:val="21"/>
                <w:szCs w:val="21"/>
                <w:highlight w:val="none"/>
              </w:rPr>
            </w:pPr>
          </w:p>
        </w:tc>
        <w:tc>
          <w:tcPr>
            <w:tcW w:w="1307" w:type="dxa"/>
            <w:noWrap w:val="0"/>
            <w:vAlign w:val="top"/>
          </w:tcPr>
          <w:p w14:paraId="5FC6952A">
            <w:pPr>
              <w:spacing w:line="360" w:lineRule="auto"/>
              <w:rPr>
                <w:rFonts w:ascii="宋体" w:cs="仿宋_GB2312"/>
                <w:color w:val="auto"/>
                <w:sz w:val="21"/>
                <w:szCs w:val="21"/>
                <w:highlight w:val="none"/>
              </w:rPr>
            </w:pPr>
          </w:p>
        </w:tc>
        <w:tc>
          <w:tcPr>
            <w:tcW w:w="2460" w:type="dxa"/>
            <w:noWrap w:val="0"/>
            <w:vAlign w:val="top"/>
          </w:tcPr>
          <w:p w14:paraId="670C1901">
            <w:pPr>
              <w:spacing w:line="360" w:lineRule="auto"/>
              <w:rPr>
                <w:rFonts w:ascii="宋体" w:cs="仿宋_GB2312"/>
                <w:color w:val="auto"/>
                <w:sz w:val="21"/>
                <w:szCs w:val="21"/>
                <w:highlight w:val="none"/>
              </w:rPr>
            </w:pPr>
          </w:p>
        </w:tc>
      </w:tr>
      <w:tr w14:paraId="72AB0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1" w:type="dxa"/>
            <w:noWrap w:val="0"/>
            <w:vAlign w:val="center"/>
          </w:tcPr>
          <w:p w14:paraId="0F21D8F9">
            <w:pPr>
              <w:spacing w:line="360" w:lineRule="auto"/>
              <w:jc w:val="center"/>
              <w:rPr>
                <w:rFonts w:hint="default" w:ascii="宋体" w:eastAsia="等线" w:cs="仿宋_GB2312"/>
                <w:color w:val="auto"/>
                <w:sz w:val="21"/>
                <w:szCs w:val="21"/>
                <w:highlight w:val="none"/>
                <w:lang w:val="en-US" w:eastAsia="zh-CN"/>
              </w:rPr>
            </w:pPr>
            <w:r>
              <w:rPr>
                <w:rFonts w:hint="eastAsia" w:ascii="宋体" w:eastAsia="等线" w:cs="仿宋_GB2312"/>
                <w:color w:val="auto"/>
                <w:sz w:val="21"/>
                <w:szCs w:val="21"/>
                <w:highlight w:val="none"/>
                <w:lang w:val="en-US" w:eastAsia="zh-CN"/>
              </w:rPr>
              <w:t>3</w:t>
            </w:r>
          </w:p>
        </w:tc>
        <w:tc>
          <w:tcPr>
            <w:tcW w:w="2634" w:type="dxa"/>
            <w:noWrap w:val="0"/>
            <w:vAlign w:val="center"/>
          </w:tcPr>
          <w:p w14:paraId="73D4C68D">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rPr>
              <w:t>勘察设计费合计（</w:t>
            </w:r>
            <w:r>
              <w:rPr>
                <w:rFonts w:hint="eastAsia" w:ascii="宋体" w:hAnsi="宋体" w:cs="仿宋_GB2312"/>
                <w:color w:val="auto"/>
                <w:sz w:val="21"/>
                <w:szCs w:val="21"/>
                <w:highlight w:val="none"/>
                <w:lang w:val="en-US" w:eastAsia="zh-CN"/>
              </w:rPr>
              <w:t>3</w:t>
            </w:r>
            <w:r>
              <w:rPr>
                <w:rFonts w:hint="eastAsia" w:ascii="宋体" w:hAnsi="宋体" w:cs="仿宋_GB2312"/>
                <w:color w:val="auto"/>
                <w:sz w:val="21"/>
                <w:szCs w:val="21"/>
                <w:highlight w:val="none"/>
              </w:rPr>
              <w:t>=1+2）</w:t>
            </w:r>
          </w:p>
        </w:tc>
        <w:tc>
          <w:tcPr>
            <w:tcW w:w="1514" w:type="dxa"/>
            <w:noWrap w:val="0"/>
            <w:vAlign w:val="top"/>
          </w:tcPr>
          <w:p w14:paraId="23FD61EA">
            <w:pPr>
              <w:spacing w:line="360" w:lineRule="auto"/>
              <w:rPr>
                <w:rFonts w:ascii="宋体" w:cs="仿宋_GB2312"/>
                <w:color w:val="auto"/>
                <w:sz w:val="21"/>
                <w:szCs w:val="21"/>
                <w:highlight w:val="none"/>
              </w:rPr>
            </w:pPr>
          </w:p>
        </w:tc>
        <w:tc>
          <w:tcPr>
            <w:tcW w:w="1307" w:type="dxa"/>
            <w:noWrap w:val="0"/>
            <w:vAlign w:val="top"/>
          </w:tcPr>
          <w:p w14:paraId="284EBAD2">
            <w:pPr>
              <w:spacing w:line="360" w:lineRule="auto"/>
              <w:rPr>
                <w:rFonts w:ascii="宋体" w:cs="仿宋_GB2312"/>
                <w:color w:val="auto"/>
                <w:sz w:val="21"/>
                <w:szCs w:val="21"/>
                <w:highlight w:val="none"/>
              </w:rPr>
            </w:pPr>
          </w:p>
        </w:tc>
        <w:tc>
          <w:tcPr>
            <w:tcW w:w="2460" w:type="dxa"/>
            <w:noWrap w:val="0"/>
            <w:vAlign w:val="top"/>
          </w:tcPr>
          <w:p w14:paraId="45A7BCD2">
            <w:pPr>
              <w:spacing w:line="360" w:lineRule="auto"/>
              <w:rPr>
                <w:rFonts w:ascii="宋体" w:cs="仿宋_GB2312"/>
                <w:color w:val="auto"/>
                <w:sz w:val="21"/>
                <w:szCs w:val="21"/>
                <w:highlight w:val="none"/>
              </w:rPr>
            </w:pPr>
          </w:p>
        </w:tc>
      </w:tr>
    </w:tbl>
    <w:p w14:paraId="231BA87E">
      <w:pPr>
        <w:pStyle w:val="7"/>
        <w:rPr>
          <w:color w:val="auto"/>
          <w:sz w:val="21"/>
          <w:szCs w:val="21"/>
          <w:highlight w:val="none"/>
        </w:rPr>
      </w:pPr>
    </w:p>
    <w:p w14:paraId="7869E522">
      <w:pPr>
        <w:spacing w:line="360" w:lineRule="auto"/>
        <w:ind w:firstLine="420" w:firstLineChars="200"/>
        <w:rPr>
          <w:rFonts w:hint="default" w:ascii="宋体" w:hAnsi="宋体" w:eastAsia="宋体" w:cs="仿宋_GB2312"/>
          <w:color w:val="auto"/>
          <w:sz w:val="21"/>
          <w:szCs w:val="21"/>
          <w:highlight w:val="none"/>
          <w:lang w:val="en-US" w:eastAsia="zh-CN"/>
        </w:rPr>
      </w:pPr>
      <w:r>
        <w:rPr>
          <w:rFonts w:hint="eastAsia" w:ascii="宋体" w:hAnsi="宋体" w:cs="仿宋_GB2312"/>
          <w:color w:val="auto"/>
          <w:sz w:val="21"/>
          <w:szCs w:val="21"/>
          <w:highlight w:val="none"/>
        </w:rPr>
        <w:t>注释：1、</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人根据要求进行报价，报价应不高于</w:t>
      </w:r>
      <w:r>
        <w:rPr>
          <w:rFonts w:hint="eastAsia" w:ascii="宋体" w:hAnsi="宋体" w:cs="仿宋_GB2312"/>
          <w:color w:val="auto"/>
          <w:sz w:val="21"/>
          <w:szCs w:val="21"/>
          <w:highlight w:val="none"/>
          <w:lang w:val="en-US" w:eastAsia="zh-CN"/>
        </w:rPr>
        <w:t>报价文件限价要求</w:t>
      </w:r>
      <w:r>
        <w:rPr>
          <w:rFonts w:hint="eastAsia" w:ascii="宋体" w:hAnsi="宋体" w:cs="仿宋_GB2312"/>
          <w:color w:val="auto"/>
          <w:sz w:val="21"/>
          <w:szCs w:val="21"/>
          <w:highlight w:val="none"/>
        </w:rPr>
        <w:t>。</w:t>
      </w:r>
      <w:r>
        <w:rPr>
          <w:rFonts w:hint="eastAsia" w:ascii="宋体" w:hAnsi="宋体" w:cs="仿宋_GB2312"/>
          <w:color w:val="auto"/>
          <w:sz w:val="21"/>
          <w:szCs w:val="21"/>
          <w:highlight w:val="none"/>
          <w:lang w:eastAsia="zh-CN"/>
        </w:rPr>
        <w:t>报价下浮率=（1-报价/最高限价）*100%。</w:t>
      </w:r>
    </w:p>
    <w:p w14:paraId="691ECAF6">
      <w:pPr>
        <w:numPr>
          <w:ilvl w:val="0"/>
          <w:numId w:val="0"/>
        </w:numPr>
        <w:spacing w:line="360" w:lineRule="auto"/>
        <w:ind w:firstLine="630" w:firstLineChars="300"/>
        <w:rPr>
          <w:rFonts w:hint="eastAsia" w:ascii="宋体" w:hAnsi="宋体" w:cs="仿宋_GB2312"/>
          <w:color w:val="auto"/>
          <w:sz w:val="21"/>
          <w:szCs w:val="21"/>
          <w:highlight w:val="none"/>
        </w:rPr>
      </w:pPr>
      <w:r>
        <w:rPr>
          <w:rFonts w:hint="eastAsia" w:ascii="宋体" w:hAnsi="宋体" w:cs="仿宋_GB2312" w:eastAsiaTheme="minorEastAsia"/>
          <w:color w:val="auto"/>
          <w:kern w:val="2"/>
          <w:sz w:val="21"/>
          <w:szCs w:val="21"/>
          <w:highlight w:val="none"/>
          <w:lang w:val="en-US" w:eastAsia="zh-CN" w:bidi="ar-SA"/>
        </w:rPr>
        <w:t>2、</w:t>
      </w:r>
      <w:r>
        <w:rPr>
          <w:rFonts w:hint="eastAsia" w:ascii="宋体" w:hAnsi="宋体" w:cs="仿宋_GB2312"/>
          <w:color w:val="auto"/>
          <w:sz w:val="21"/>
          <w:szCs w:val="21"/>
          <w:highlight w:val="none"/>
        </w:rPr>
        <w:t>经算术复核的</w:t>
      </w:r>
      <w:r>
        <w:rPr>
          <w:rFonts w:hint="eastAsia" w:ascii="宋体" w:hAnsi="宋体" w:cs="仿宋_GB2312"/>
          <w:color w:val="auto"/>
          <w:sz w:val="21"/>
          <w:szCs w:val="21"/>
          <w:highlight w:val="none"/>
          <w:lang w:val="en-US" w:eastAsia="zh-CN"/>
        </w:rPr>
        <w:t>报价人</w:t>
      </w:r>
      <w:r>
        <w:rPr>
          <w:rFonts w:hint="eastAsia" w:ascii="宋体" w:hAnsi="宋体" w:cs="仿宋_GB2312"/>
          <w:color w:val="auto"/>
          <w:sz w:val="21"/>
          <w:szCs w:val="21"/>
          <w:highlight w:val="none"/>
        </w:rPr>
        <w:t>报价与其</w:t>
      </w:r>
      <w:r>
        <w:rPr>
          <w:rFonts w:hint="eastAsia" w:ascii="宋体" w:hAnsi="宋体" w:cs="仿宋_GB2312"/>
          <w:color w:val="auto"/>
          <w:sz w:val="21"/>
          <w:szCs w:val="21"/>
          <w:highlight w:val="none"/>
          <w:lang w:val="en-US" w:eastAsia="zh-CN"/>
        </w:rPr>
        <w:t>报价文件中的报价</w:t>
      </w:r>
      <w:r>
        <w:rPr>
          <w:rFonts w:hint="eastAsia" w:ascii="宋体" w:hAnsi="宋体" w:cs="仿宋_GB2312"/>
          <w:color w:val="auto"/>
          <w:sz w:val="21"/>
          <w:szCs w:val="21"/>
          <w:highlight w:val="none"/>
        </w:rPr>
        <w:t>不一致时，按就低不就高原则确定其最终报价。</w:t>
      </w:r>
    </w:p>
    <w:p w14:paraId="5FF847AD">
      <w:pPr>
        <w:spacing w:line="360" w:lineRule="auto"/>
        <w:ind w:firstLine="630" w:firstLineChars="300"/>
        <w:rPr>
          <w:rFonts w:ascii="宋体" w:hAnsi="宋体" w:cs="仿宋_GB2312"/>
          <w:color w:val="auto"/>
          <w:sz w:val="21"/>
          <w:szCs w:val="21"/>
          <w:highlight w:val="none"/>
        </w:rPr>
      </w:pPr>
      <w:r>
        <w:rPr>
          <w:rFonts w:hint="eastAsia" w:ascii="宋体" w:hAnsi="宋体" w:cs="仿宋_GB2312"/>
          <w:color w:val="auto"/>
          <w:sz w:val="21"/>
          <w:szCs w:val="21"/>
          <w:highlight w:val="none"/>
        </w:rPr>
        <w:t>3、按上述修正错误的原则及方法调整或修正</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文件的报价，调整后的报价对</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人起约束作用。如果</w:t>
      </w:r>
      <w:r>
        <w:rPr>
          <w:rFonts w:hint="eastAsia" w:ascii="宋体" w:hAnsi="宋体" w:cs="仿宋_GB2312"/>
          <w:color w:val="auto"/>
          <w:sz w:val="21"/>
          <w:szCs w:val="21"/>
          <w:highlight w:val="none"/>
          <w:lang w:val="en-US" w:eastAsia="zh-CN"/>
        </w:rPr>
        <w:t>报价人</w:t>
      </w:r>
      <w:r>
        <w:rPr>
          <w:rFonts w:hint="eastAsia" w:ascii="宋体" w:hAnsi="宋体" w:cs="仿宋_GB2312"/>
          <w:color w:val="auto"/>
          <w:sz w:val="21"/>
          <w:szCs w:val="21"/>
          <w:highlight w:val="none"/>
        </w:rPr>
        <w:t>不接受修正后的报价，则取消其</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资格。</w:t>
      </w:r>
    </w:p>
    <w:p w14:paraId="433B1490">
      <w:pPr>
        <w:spacing w:line="360" w:lineRule="auto"/>
        <w:ind w:firstLine="630" w:firstLineChars="300"/>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4、勘察设计费已包括完成该勘察设计项目的成本、利润、税金、赶工费、图纸资料文印费、技术措施费、技术考察调研费、评审时发生的会务费、评审专家费、专家交通费、宣传、汇报（含影像、动画、效果图等资料）、概算编制等一切费用、风险费、保险等所有费用，发包人不再另行结算支付。</w:t>
      </w:r>
    </w:p>
    <w:p w14:paraId="57D9820D">
      <w:pPr>
        <w:rPr>
          <w:rFonts w:hint="eastAsia" w:ascii="宋体" w:hAnsi="宋体" w:cs="宋体"/>
          <w:color w:val="auto"/>
          <w:highlight w:val="none"/>
        </w:rPr>
      </w:pPr>
    </w:p>
    <w:p w14:paraId="764571A2">
      <w:pPr>
        <w:keepNext w:val="0"/>
        <w:keepLines w:val="0"/>
        <w:pageBreakBefore w:val="0"/>
        <w:widowControl w:val="0"/>
        <w:tabs>
          <w:tab w:val="left" w:pos="13320"/>
        </w:tabs>
        <w:kinsoku/>
        <w:wordWrap/>
        <w:overflowPunct/>
        <w:topLinePunct w:val="0"/>
        <w:autoSpaceDE/>
        <w:autoSpaceDN/>
        <w:bidi w:val="0"/>
        <w:adjustRightInd/>
        <w:snapToGrid w:val="0"/>
        <w:spacing w:line="360" w:lineRule="auto"/>
        <w:ind w:left="718" w:leftChars="342" w:right="-52" w:firstLine="2723" w:firstLineChars="1297"/>
        <w:textAlignment w:val="auto"/>
        <w:rPr>
          <w:rFonts w:hint="eastAsia" w:ascii="宋体" w:hAnsi="宋体" w:eastAsia="宋体" w:cs="宋体"/>
          <w:color w:val="auto"/>
          <w:sz w:val="21"/>
          <w:szCs w:val="21"/>
          <w:highlight w:val="none"/>
          <w:u w:val="single"/>
          <w:shd w:val="clear" w:color="auto" w:fill="auto"/>
        </w:rPr>
      </w:pPr>
      <w:r>
        <w:rPr>
          <w:rFonts w:hint="eastAsia" w:ascii="宋体" w:hAnsi="宋体" w:eastAsia="宋体" w:cs="宋体"/>
          <w:color w:val="auto"/>
          <w:sz w:val="21"/>
          <w:szCs w:val="21"/>
          <w:highlight w:val="none"/>
          <w:shd w:val="clear" w:color="auto" w:fill="auto"/>
        </w:rPr>
        <w:t>报价人（</w:t>
      </w:r>
      <w:r>
        <w:rPr>
          <w:rFonts w:hint="eastAsia" w:ascii="宋体" w:hAnsi="宋体" w:eastAsia="宋体" w:cs="宋体"/>
          <w:color w:val="auto"/>
          <w:sz w:val="21"/>
          <w:szCs w:val="21"/>
          <w:highlight w:val="none"/>
          <w:shd w:val="clear" w:color="auto" w:fill="auto"/>
          <w:lang w:eastAsia="zh-CN"/>
        </w:rPr>
        <w:t>法人</w:t>
      </w:r>
      <w:r>
        <w:rPr>
          <w:rFonts w:hint="eastAsia" w:ascii="宋体" w:hAnsi="宋体" w:eastAsia="宋体" w:cs="宋体"/>
          <w:color w:val="auto"/>
          <w:sz w:val="21"/>
          <w:szCs w:val="21"/>
          <w:highlight w:val="none"/>
          <w:shd w:val="clear" w:color="auto" w:fill="auto"/>
        </w:rPr>
        <w:t>公章）：</w:t>
      </w:r>
      <w:r>
        <w:rPr>
          <w:rFonts w:hint="eastAsia" w:ascii="宋体" w:hAnsi="宋体" w:eastAsia="宋体" w:cs="宋体"/>
          <w:color w:val="auto"/>
          <w:sz w:val="21"/>
          <w:szCs w:val="21"/>
          <w:highlight w:val="none"/>
          <w:u w:val="single"/>
          <w:shd w:val="clear" w:color="auto" w:fill="auto"/>
        </w:rPr>
        <w:t xml:space="preserve">                        </w:t>
      </w:r>
    </w:p>
    <w:p w14:paraId="52012D8C">
      <w:pPr>
        <w:keepNext w:val="0"/>
        <w:keepLines w:val="0"/>
        <w:pageBreakBefore w:val="0"/>
        <w:widowControl w:val="0"/>
        <w:tabs>
          <w:tab w:val="left" w:pos="13320"/>
        </w:tabs>
        <w:kinsoku/>
        <w:wordWrap/>
        <w:overflowPunct/>
        <w:topLinePunct w:val="0"/>
        <w:autoSpaceDE/>
        <w:autoSpaceDN/>
        <w:bidi w:val="0"/>
        <w:adjustRightInd/>
        <w:snapToGrid w:val="0"/>
        <w:spacing w:line="360" w:lineRule="auto"/>
        <w:ind w:left="718" w:leftChars="342" w:right="-52" w:firstLine="2723" w:firstLineChars="1297"/>
        <w:textAlignment w:val="auto"/>
        <w:rPr>
          <w:rFonts w:hint="eastAsia" w:ascii="宋体" w:hAnsi="宋体" w:eastAsia="宋体" w:cs="宋体"/>
          <w:color w:val="auto"/>
          <w:sz w:val="21"/>
          <w:szCs w:val="21"/>
          <w:highlight w:val="none"/>
          <w:u w:val="none"/>
          <w:shd w:val="clear" w:color="auto" w:fill="auto"/>
        </w:rPr>
      </w:pPr>
      <w:r>
        <w:rPr>
          <w:rFonts w:hint="eastAsia" w:ascii="宋体" w:hAnsi="宋体" w:eastAsia="宋体" w:cs="宋体"/>
          <w:color w:val="auto"/>
          <w:sz w:val="21"/>
          <w:szCs w:val="21"/>
          <w:highlight w:val="none"/>
          <w:shd w:val="clear" w:color="auto" w:fill="auto"/>
        </w:rPr>
        <w:t>法定代表人或授权代表（签字或盖章）：</w:t>
      </w:r>
      <w:r>
        <w:rPr>
          <w:rFonts w:hint="eastAsia" w:ascii="宋体" w:hAnsi="宋体" w:eastAsia="宋体" w:cs="宋体"/>
          <w:color w:val="auto"/>
          <w:sz w:val="21"/>
          <w:szCs w:val="21"/>
          <w:highlight w:val="none"/>
          <w:u w:val="single"/>
          <w:shd w:val="clear" w:color="auto" w:fill="auto"/>
        </w:rPr>
        <w:t xml:space="preserve">        </w:t>
      </w:r>
    </w:p>
    <w:p w14:paraId="13588BA2">
      <w:pPr>
        <w:keepNext w:val="0"/>
        <w:keepLines w:val="0"/>
        <w:pageBreakBefore w:val="0"/>
        <w:widowControl w:val="0"/>
        <w:tabs>
          <w:tab w:val="left" w:pos="13320"/>
        </w:tabs>
        <w:kinsoku/>
        <w:wordWrap/>
        <w:overflowPunct/>
        <w:topLinePunct w:val="0"/>
        <w:autoSpaceDE/>
        <w:autoSpaceDN/>
        <w:bidi w:val="0"/>
        <w:adjustRightInd/>
        <w:snapToGrid w:val="0"/>
        <w:spacing w:line="360" w:lineRule="auto"/>
        <w:ind w:left="718" w:leftChars="342" w:right="-52" w:firstLine="2723" w:firstLineChars="1297"/>
        <w:jc w:val="left"/>
        <w:textAlignment w:val="auto"/>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rPr>
        <w:t>联系人：</w:t>
      </w:r>
      <w:r>
        <w:rPr>
          <w:rFonts w:hint="eastAsia" w:ascii="宋体" w:hAnsi="宋体" w:eastAsia="宋体" w:cs="宋体"/>
          <w:color w:val="auto"/>
          <w:sz w:val="21"/>
          <w:szCs w:val="21"/>
          <w:highlight w:val="none"/>
          <w:u w:val="single"/>
          <w:shd w:val="clear" w:color="auto" w:fill="auto"/>
          <w:lang w:val="en-US" w:eastAsia="zh-CN"/>
        </w:rPr>
        <w:t xml:space="preserve">                                   </w:t>
      </w:r>
    </w:p>
    <w:p w14:paraId="2805CA15">
      <w:pPr>
        <w:keepNext w:val="0"/>
        <w:keepLines w:val="0"/>
        <w:pageBreakBefore w:val="0"/>
        <w:widowControl w:val="0"/>
        <w:tabs>
          <w:tab w:val="left" w:pos="13320"/>
        </w:tabs>
        <w:kinsoku/>
        <w:wordWrap/>
        <w:overflowPunct/>
        <w:topLinePunct w:val="0"/>
        <w:autoSpaceDE/>
        <w:autoSpaceDN/>
        <w:bidi w:val="0"/>
        <w:adjustRightInd/>
        <w:snapToGrid w:val="0"/>
        <w:spacing w:line="360" w:lineRule="auto"/>
        <w:ind w:left="718" w:leftChars="342" w:right="-52" w:firstLine="2723" w:firstLineChars="1297"/>
        <w:jc w:val="left"/>
        <w:textAlignment w:val="auto"/>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rPr>
        <w:t>联系电话（固话）：</w:t>
      </w:r>
      <w:r>
        <w:rPr>
          <w:rFonts w:hint="eastAsia" w:ascii="宋体" w:hAnsi="宋体" w:eastAsia="宋体" w:cs="宋体"/>
          <w:color w:val="auto"/>
          <w:sz w:val="21"/>
          <w:szCs w:val="21"/>
          <w:highlight w:val="none"/>
          <w:u w:val="single"/>
          <w:shd w:val="clear" w:color="auto" w:fill="auto"/>
          <w:lang w:val="en-US" w:eastAsia="zh-CN"/>
        </w:rPr>
        <w:t xml:space="preserve">                         </w:t>
      </w:r>
    </w:p>
    <w:p w14:paraId="3D8BCDCA">
      <w:pPr>
        <w:keepNext w:val="0"/>
        <w:keepLines w:val="0"/>
        <w:pageBreakBefore w:val="0"/>
        <w:widowControl w:val="0"/>
        <w:tabs>
          <w:tab w:val="left" w:pos="13320"/>
        </w:tabs>
        <w:kinsoku/>
        <w:wordWrap/>
        <w:overflowPunct/>
        <w:topLinePunct w:val="0"/>
        <w:autoSpaceDE/>
        <w:autoSpaceDN/>
        <w:bidi w:val="0"/>
        <w:adjustRightInd/>
        <w:spacing w:line="360" w:lineRule="auto"/>
        <w:ind w:left="718" w:leftChars="342" w:right="-52" w:firstLine="2723" w:firstLineChars="1297"/>
        <w:textAlignment w:val="auto"/>
        <w:rPr>
          <w:rFonts w:hint="eastAsia" w:ascii="宋体" w:hAnsi="宋体" w:eastAsia="宋体" w:cs="宋体"/>
          <w:color w:val="auto"/>
          <w:sz w:val="21"/>
          <w:szCs w:val="21"/>
          <w:highlight w:val="none"/>
          <w:shd w:val="clear" w:color="auto" w:fill="auto"/>
          <w:lang w:val="en-US" w:eastAsia="zh-CN"/>
        </w:rPr>
      </w:pPr>
      <w:r>
        <w:rPr>
          <w:rFonts w:hint="eastAsia" w:ascii="宋体" w:hAnsi="宋体" w:eastAsia="宋体" w:cs="宋体"/>
          <w:color w:val="auto"/>
          <w:sz w:val="21"/>
          <w:szCs w:val="21"/>
          <w:highlight w:val="none"/>
          <w:shd w:val="clear" w:color="auto" w:fill="auto"/>
        </w:rPr>
        <w:t>联系电话（手机号码）：</w:t>
      </w:r>
      <w:r>
        <w:rPr>
          <w:rFonts w:hint="eastAsia" w:ascii="宋体" w:hAnsi="宋体" w:eastAsia="宋体" w:cs="宋体"/>
          <w:color w:val="auto"/>
          <w:sz w:val="21"/>
          <w:szCs w:val="21"/>
          <w:highlight w:val="none"/>
          <w:u w:val="single"/>
          <w:shd w:val="clear" w:color="auto" w:fill="auto"/>
          <w:lang w:val="en-US" w:eastAsia="zh-CN"/>
        </w:rPr>
        <w:t xml:space="preserve">   </w:t>
      </w:r>
      <w:r>
        <w:rPr>
          <w:rFonts w:hint="eastAsia" w:ascii="宋体" w:hAnsi="宋体" w:eastAsia="宋体" w:cs="宋体"/>
          <w:color w:val="auto"/>
          <w:sz w:val="21"/>
          <w:szCs w:val="21"/>
          <w:highlight w:val="none"/>
          <w:u w:val="single"/>
          <w:shd w:val="clear" w:color="auto" w:fill="auto"/>
        </w:rPr>
        <w:t xml:space="preserve">        </w:t>
      </w:r>
      <w:r>
        <w:rPr>
          <w:rFonts w:hint="eastAsia" w:ascii="宋体" w:hAnsi="宋体" w:eastAsia="宋体" w:cs="宋体"/>
          <w:color w:val="auto"/>
          <w:sz w:val="21"/>
          <w:szCs w:val="21"/>
          <w:highlight w:val="none"/>
          <w:u w:val="single"/>
          <w:shd w:val="clear" w:color="auto" w:fill="auto"/>
          <w:lang w:val="en-US" w:eastAsia="zh-CN"/>
        </w:rPr>
        <w:t xml:space="preserve"> </w:t>
      </w:r>
      <w:r>
        <w:rPr>
          <w:rFonts w:hint="eastAsia" w:ascii="宋体" w:hAnsi="宋体" w:eastAsia="宋体" w:cs="宋体"/>
          <w:color w:val="auto"/>
          <w:sz w:val="21"/>
          <w:szCs w:val="21"/>
          <w:highlight w:val="none"/>
          <w:u w:val="single"/>
          <w:shd w:val="clear" w:color="auto" w:fill="auto"/>
        </w:rPr>
        <w:t xml:space="preserve"> </w:t>
      </w:r>
      <w:r>
        <w:rPr>
          <w:rFonts w:hint="eastAsia" w:ascii="宋体" w:hAnsi="宋体" w:eastAsia="宋体" w:cs="宋体"/>
          <w:color w:val="auto"/>
          <w:sz w:val="21"/>
          <w:szCs w:val="21"/>
          <w:highlight w:val="none"/>
          <w:u w:val="single"/>
          <w:shd w:val="clear" w:color="auto" w:fill="auto"/>
          <w:lang w:val="en-US" w:eastAsia="zh-CN"/>
        </w:rPr>
        <w:t xml:space="preserve">   </w:t>
      </w:r>
    </w:p>
    <w:p w14:paraId="4B3EEC0E">
      <w:pPr>
        <w:keepNext w:val="0"/>
        <w:keepLines w:val="0"/>
        <w:pageBreakBefore w:val="0"/>
        <w:widowControl w:val="0"/>
        <w:kinsoku/>
        <w:wordWrap/>
        <w:overflowPunct/>
        <w:topLinePunct w:val="0"/>
        <w:autoSpaceDE/>
        <w:autoSpaceDN/>
        <w:bidi w:val="0"/>
        <w:adjustRightInd/>
        <w:spacing w:line="360" w:lineRule="auto"/>
        <w:ind w:firstLine="3570" w:firstLineChars="17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shd w:val="clear" w:color="auto" w:fill="auto"/>
        </w:rPr>
        <w:t>日期：</w:t>
      </w:r>
      <w:r>
        <w:rPr>
          <w:rFonts w:hint="eastAsia" w:ascii="宋体" w:hAnsi="宋体" w:eastAsia="宋体" w:cs="宋体"/>
          <w:color w:val="auto"/>
          <w:sz w:val="21"/>
          <w:szCs w:val="21"/>
          <w:highlight w:val="none"/>
          <w:u w:val="none"/>
          <w:shd w:val="clear" w:color="auto" w:fill="auto"/>
          <w:lang w:val="en-US" w:eastAsia="zh-CN"/>
        </w:rPr>
        <w:t xml:space="preserve">      </w:t>
      </w:r>
      <w:r>
        <w:rPr>
          <w:rFonts w:hint="eastAsia" w:ascii="宋体" w:hAnsi="宋体" w:eastAsia="宋体" w:cs="宋体"/>
          <w:color w:val="auto"/>
          <w:sz w:val="21"/>
          <w:szCs w:val="21"/>
          <w:highlight w:val="none"/>
          <w:shd w:val="clear" w:color="auto" w:fill="auto"/>
        </w:rPr>
        <w:t>年</w:t>
      </w:r>
      <w:r>
        <w:rPr>
          <w:rFonts w:hint="eastAsia" w:ascii="宋体" w:hAnsi="宋体" w:eastAsia="宋体" w:cs="宋体"/>
          <w:color w:val="auto"/>
          <w:sz w:val="21"/>
          <w:szCs w:val="21"/>
          <w:highlight w:val="none"/>
          <w:u w:val="none"/>
          <w:shd w:val="clear" w:color="auto" w:fill="auto"/>
          <w:lang w:val="en-US" w:eastAsia="zh-CN"/>
        </w:rPr>
        <w:t xml:space="preserve">    </w:t>
      </w:r>
      <w:r>
        <w:rPr>
          <w:rFonts w:hint="eastAsia" w:ascii="宋体" w:hAnsi="宋体" w:eastAsia="宋体" w:cs="宋体"/>
          <w:color w:val="auto"/>
          <w:sz w:val="21"/>
          <w:szCs w:val="21"/>
          <w:highlight w:val="none"/>
          <w:shd w:val="clear" w:color="auto" w:fill="auto"/>
        </w:rPr>
        <w:t>月</w:t>
      </w:r>
      <w:r>
        <w:rPr>
          <w:rFonts w:hint="eastAsia" w:ascii="宋体" w:hAnsi="宋体" w:eastAsia="宋体" w:cs="宋体"/>
          <w:color w:val="auto"/>
          <w:sz w:val="21"/>
          <w:szCs w:val="21"/>
          <w:highlight w:val="none"/>
          <w:u w:val="none"/>
          <w:shd w:val="clear" w:color="auto" w:fill="auto"/>
          <w:lang w:val="en-US" w:eastAsia="zh-CN"/>
        </w:rPr>
        <w:t xml:space="preserve">    </w:t>
      </w:r>
      <w:r>
        <w:rPr>
          <w:rFonts w:hint="eastAsia" w:ascii="宋体" w:hAnsi="宋体" w:eastAsia="宋体" w:cs="宋体"/>
          <w:color w:val="auto"/>
          <w:sz w:val="21"/>
          <w:szCs w:val="21"/>
          <w:highlight w:val="none"/>
          <w:shd w:val="clear" w:color="auto" w:fill="auto"/>
        </w:rPr>
        <w:t>日</w:t>
      </w:r>
    </w:p>
    <w:p w14:paraId="1EB1A5B9">
      <w:pPr>
        <w:pStyle w:val="7"/>
        <w:rPr>
          <w:rFonts w:hint="eastAsia"/>
          <w:color w:val="auto"/>
          <w:highlight w:val="none"/>
        </w:rPr>
      </w:pPr>
    </w:p>
    <w:p w14:paraId="54E1CE16">
      <w:pPr>
        <w:snapToGrid w:val="0"/>
        <w:jc w:val="center"/>
        <w:rPr>
          <w:rFonts w:hint="default" w:ascii="宋体" w:hAnsi="宋体" w:eastAsia="宋体"/>
          <w:b/>
          <w:bCs/>
          <w:color w:val="auto"/>
          <w:sz w:val="32"/>
          <w:highlight w:val="none"/>
          <w:u w:val="none"/>
          <w:lang w:val="en-US" w:eastAsia="zh-CN"/>
        </w:rPr>
      </w:pPr>
      <w:r>
        <w:rPr>
          <w:rFonts w:hint="eastAsia" w:ascii="宋体" w:hAnsi="宋体"/>
          <w:b/>
          <w:bCs/>
          <w:color w:val="auto"/>
          <w:sz w:val="32"/>
          <w:highlight w:val="none"/>
          <w:u w:val="none"/>
          <w:lang w:val="en-US" w:eastAsia="zh-CN"/>
        </w:rPr>
        <w:br w:type="page"/>
      </w:r>
      <w:r>
        <w:rPr>
          <w:rFonts w:hint="eastAsia" w:ascii="宋体" w:hAnsi="宋体"/>
          <w:b/>
          <w:bCs/>
          <w:color w:val="auto"/>
          <w:sz w:val="32"/>
          <w:highlight w:val="none"/>
          <w:u w:val="none"/>
        </w:rPr>
        <w:t>勘察费报价及计算依据表</w:t>
      </w:r>
    </w:p>
    <w:p w14:paraId="40E52A2A">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（若项目特征不能在以下表格中完全反映，</w:t>
      </w:r>
      <w:r>
        <w:rPr>
          <w:rFonts w:hint="eastAsia" w:ascii="宋体" w:hAnsi="宋体"/>
          <w:color w:val="auto"/>
          <w:szCs w:val="21"/>
          <w:highlight w:val="none"/>
          <w:lang w:val="en-US" w:eastAsia="zh-CN"/>
        </w:rPr>
        <w:t>报价</w:t>
      </w:r>
      <w:r>
        <w:rPr>
          <w:rFonts w:hint="eastAsia" w:ascii="宋体" w:hAnsi="宋体"/>
          <w:color w:val="auto"/>
          <w:szCs w:val="21"/>
          <w:highlight w:val="none"/>
        </w:rPr>
        <w:t>人可自行修订表格）</w:t>
      </w:r>
    </w:p>
    <w:p w14:paraId="7EFD9E08">
      <w:pPr>
        <w:snapToGrid w:val="0"/>
        <w:jc w:val="center"/>
        <w:rPr>
          <w:rFonts w:hint="eastAsia" w:ascii="宋体" w:hAnsi="宋体"/>
          <w:b/>
          <w:bCs/>
          <w:color w:val="auto"/>
          <w:sz w:val="28"/>
          <w:szCs w:val="28"/>
          <w:highlight w:val="none"/>
        </w:rPr>
      </w:pPr>
    </w:p>
    <w:p w14:paraId="5642E45F">
      <w:pPr>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工程测量报价及计算依据表</w:t>
      </w:r>
    </w:p>
    <w:tbl>
      <w:tblPr>
        <w:tblStyle w:val="25"/>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700"/>
        <w:gridCol w:w="720"/>
        <w:gridCol w:w="720"/>
        <w:gridCol w:w="720"/>
        <w:gridCol w:w="914"/>
        <w:gridCol w:w="1246"/>
        <w:gridCol w:w="1094"/>
        <w:gridCol w:w="721"/>
      </w:tblGrid>
      <w:tr w14:paraId="334B0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20" w:type="dxa"/>
            <w:tcBorders>
              <w:top w:val="single" w:color="auto" w:sz="4" w:space="0"/>
              <w:left w:val="single" w:color="auto" w:sz="4" w:space="0"/>
              <w:bottom w:val="single" w:color="auto" w:sz="4" w:space="0"/>
              <w:right w:val="single" w:color="auto" w:sz="4" w:space="0"/>
            </w:tcBorders>
            <w:noWrap w:val="0"/>
            <w:vAlign w:val="top"/>
          </w:tcPr>
          <w:p w14:paraId="239B1C5E">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序号</w:t>
            </w:r>
          </w:p>
        </w:tc>
        <w:tc>
          <w:tcPr>
            <w:tcW w:w="2700" w:type="dxa"/>
            <w:tcBorders>
              <w:top w:val="single" w:color="auto" w:sz="4" w:space="0"/>
              <w:left w:val="nil"/>
              <w:bottom w:val="single" w:color="auto" w:sz="4" w:space="0"/>
              <w:right w:val="single" w:color="auto" w:sz="4" w:space="0"/>
            </w:tcBorders>
            <w:noWrap w:val="0"/>
            <w:vAlign w:val="top"/>
          </w:tcPr>
          <w:p w14:paraId="5B854E10">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工作项目</w:t>
            </w:r>
          </w:p>
        </w:tc>
        <w:tc>
          <w:tcPr>
            <w:tcW w:w="720" w:type="dxa"/>
            <w:tcBorders>
              <w:top w:val="single" w:color="auto" w:sz="4" w:space="0"/>
              <w:left w:val="nil"/>
              <w:bottom w:val="single" w:color="auto" w:sz="4" w:space="0"/>
              <w:right w:val="single" w:color="auto" w:sz="4" w:space="0"/>
            </w:tcBorders>
            <w:noWrap w:val="0"/>
            <w:vAlign w:val="top"/>
          </w:tcPr>
          <w:p w14:paraId="2F2B8F25">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复杂程度</w:t>
            </w:r>
          </w:p>
        </w:tc>
        <w:tc>
          <w:tcPr>
            <w:tcW w:w="720" w:type="dxa"/>
            <w:tcBorders>
              <w:top w:val="single" w:color="auto" w:sz="4" w:space="0"/>
              <w:left w:val="nil"/>
              <w:bottom w:val="single" w:color="auto" w:sz="4" w:space="0"/>
              <w:right w:val="single" w:color="auto" w:sz="4" w:space="0"/>
            </w:tcBorders>
            <w:noWrap w:val="0"/>
            <w:vAlign w:val="top"/>
          </w:tcPr>
          <w:p w14:paraId="15A8BD9B">
            <w:pPr>
              <w:wordWrap w:val="0"/>
              <w:topLinePun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系数</w:t>
            </w:r>
          </w:p>
        </w:tc>
        <w:tc>
          <w:tcPr>
            <w:tcW w:w="720" w:type="dxa"/>
            <w:tcBorders>
              <w:top w:val="single" w:color="auto" w:sz="4" w:space="0"/>
              <w:left w:val="nil"/>
              <w:bottom w:val="single" w:color="auto" w:sz="4" w:space="0"/>
              <w:right w:val="single" w:color="auto" w:sz="4" w:space="0"/>
            </w:tcBorders>
            <w:noWrap w:val="0"/>
            <w:vAlign w:val="top"/>
          </w:tcPr>
          <w:p w14:paraId="06F51554">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数量</w:t>
            </w:r>
          </w:p>
        </w:tc>
        <w:tc>
          <w:tcPr>
            <w:tcW w:w="914" w:type="dxa"/>
            <w:tcBorders>
              <w:top w:val="single" w:color="auto" w:sz="4" w:space="0"/>
              <w:left w:val="nil"/>
              <w:bottom w:val="single" w:color="auto" w:sz="4" w:space="0"/>
              <w:right w:val="single" w:color="auto" w:sz="4" w:space="0"/>
            </w:tcBorders>
            <w:noWrap w:val="0"/>
            <w:vAlign w:val="top"/>
          </w:tcPr>
          <w:p w14:paraId="1B67FE94">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单位</w:t>
            </w:r>
          </w:p>
        </w:tc>
        <w:tc>
          <w:tcPr>
            <w:tcW w:w="1246" w:type="dxa"/>
            <w:tcBorders>
              <w:top w:val="single" w:color="auto" w:sz="4" w:space="0"/>
              <w:left w:val="nil"/>
              <w:bottom w:val="single" w:color="auto" w:sz="4" w:space="0"/>
              <w:right w:val="single" w:color="auto" w:sz="4" w:space="0"/>
            </w:tcBorders>
            <w:noWrap w:val="0"/>
            <w:vAlign w:val="top"/>
          </w:tcPr>
          <w:p w14:paraId="1C43AC73">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单价（元）</w:t>
            </w:r>
          </w:p>
        </w:tc>
        <w:tc>
          <w:tcPr>
            <w:tcW w:w="1094" w:type="dxa"/>
            <w:tcBorders>
              <w:top w:val="single" w:color="auto" w:sz="4" w:space="0"/>
              <w:left w:val="nil"/>
              <w:bottom w:val="single" w:color="auto" w:sz="4" w:space="0"/>
              <w:right w:val="single" w:color="auto" w:sz="4" w:space="0"/>
            </w:tcBorders>
            <w:noWrap w:val="0"/>
            <w:vAlign w:val="top"/>
          </w:tcPr>
          <w:p w14:paraId="3D76967F">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金额（元）</w:t>
            </w:r>
          </w:p>
        </w:tc>
        <w:tc>
          <w:tcPr>
            <w:tcW w:w="721" w:type="dxa"/>
            <w:tcBorders>
              <w:top w:val="single" w:color="auto" w:sz="4" w:space="0"/>
              <w:left w:val="nil"/>
              <w:bottom w:val="single" w:color="auto" w:sz="4" w:space="0"/>
              <w:right w:val="single" w:color="auto" w:sz="4" w:space="0"/>
            </w:tcBorders>
            <w:noWrap w:val="0"/>
            <w:vAlign w:val="center"/>
          </w:tcPr>
          <w:p w14:paraId="5F56E1A1">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备注</w:t>
            </w:r>
          </w:p>
        </w:tc>
      </w:tr>
      <w:tr w14:paraId="5562A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single" w:color="auto" w:sz="4" w:space="0"/>
              <w:left w:val="single" w:color="auto" w:sz="4" w:space="0"/>
              <w:bottom w:val="single" w:color="auto" w:sz="4" w:space="0"/>
              <w:right w:val="single" w:color="auto" w:sz="4" w:space="0"/>
            </w:tcBorders>
            <w:noWrap w:val="0"/>
            <w:vAlign w:val="top"/>
          </w:tcPr>
          <w:p w14:paraId="3C093170">
            <w:pPr>
              <w:wordWrap w:val="0"/>
              <w:topLinePunct/>
              <w:jc w:val="center"/>
              <w:rPr>
                <w:rFonts w:ascii="宋体" w:cs="宋体"/>
                <w:b/>
                <w:color w:val="auto"/>
                <w:sz w:val="21"/>
                <w:szCs w:val="21"/>
                <w:highlight w:val="none"/>
              </w:rPr>
            </w:pPr>
          </w:p>
        </w:tc>
        <w:tc>
          <w:tcPr>
            <w:tcW w:w="2700" w:type="dxa"/>
            <w:tcBorders>
              <w:top w:val="single" w:color="auto" w:sz="4" w:space="0"/>
              <w:left w:val="nil"/>
              <w:bottom w:val="single" w:color="auto" w:sz="4" w:space="0"/>
              <w:right w:val="single" w:color="auto" w:sz="4" w:space="0"/>
            </w:tcBorders>
            <w:noWrap w:val="0"/>
            <w:vAlign w:val="top"/>
          </w:tcPr>
          <w:p w14:paraId="33F2C436">
            <w:pPr>
              <w:wordWrap w:val="0"/>
              <w:topLinePunct/>
              <w:ind w:firstLine="422" w:firstLineChars="200"/>
              <w:rPr>
                <w:rFonts w:ascii="宋体" w:cs="宋体"/>
                <w:b/>
                <w:color w:val="auto"/>
                <w:sz w:val="21"/>
                <w:szCs w:val="21"/>
                <w:highlight w:val="none"/>
              </w:rPr>
            </w:pPr>
          </w:p>
        </w:tc>
        <w:tc>
          <w:tcPr>
            <w:tcW w:w="720" w:type="dxa"/>
            <w:tcBorders>
              <w:top w:val="single" w:color="auto" w:sz="4" w:space="0"/>
              <w:left w:val="nil"/>
              <w:bottom w:val="single" w:color="auto" w:sz="4" w:space="0"/>
              <w:right w:val="single" w:color="auto" w:sz="4" w:space="0"/>
            </w:tcBorders>
            <w:noWrap w:val="0"/>
            <w:vAlign w:val="top"/>
          </w:tcPr>
          <w:p w14:paraId="70C1D043">
            <w:pPr>
              <w:wordWrap w:val="0"/>
              <w:topLinePunct/>
              <w:jc w:val="center"/>
              <w:rPr>
                <w:rFonts w:ascii="宋体" w:cs="宋体"/>
                <w:color w:val="auto"/>
                <w:sz w:val="21"/>
                <w:szCs w:val="21"/>
                <w:highlight w:val="none"/>
              </w:rPr>
            </w:pPr>
          </w:p>
        </w:tc>
        <w:tc>
          <w:tcPr>
            <w:tcW w:w="720" w:type="dxa"/>
            <w:tcBorders>
              <w:top w:val="single" w:color="auto" w:sz="4" w:space="0"/>
              <w:left w:val="nil"/>
              <w:bottom w:val="single" w:color="auto" w:sz="4" w:space="0"/>
              <w:right w:val="single" w:color="auto" w:sz="4" w:space="0"/>
            </w:tcBorders>
            <w:noWrap w:val="0"/>
            <w:vAlign w:val="top"/>
          </w:tcPr>
          <w:p w14:paraId="2C2924C4">
            <w:pPr>
              <w:wordWrap w:val="0"/>
              <w:topLinePunct/>
              <w:jc w:val="center"/>
              <w:rPr>
                <w:rFonts w:ascii="宋体" w:cs="宋体"/>
                <w:color w:val="auto"/>
                <w:sz w:val="21"/>
                <w:szCs w:val="21"/>
                <w:highlight w:val="none"/>
              </w:rPr>
            </w:pPr>
          </w:p>
        </w:tc>
        <w:tc>
          <w:tcPr>
            <w:tcW w:w="720" w:type="dxa"/>
            <w:tcBorders>
              <w:top w:val="single" w:color="auto" w:sz="4" w:space="0"/>
              <w:left w:val="nil"/>
              <w:bottom w:val="single" w:color="auto" w:sz="4" w:space="0"/>
              <w:right w:val="single" w:color="auto" w:sz="4" w:space="0"/>
            </w:tcBorders>
            <w:noWrap w:val="0"/>
            <w:vAlign w:val="top"/>
          </w:tcPr>
          <w:p w14:paraId="10CC8202">
            <w:pPr>
              <w:wordWrap w:val="0"/>
              <w:topLinePunct/>
              <w:jc w:val="center"/>
              <w:rPr>
                <w:rFonts w:ascii="宋体" w:cs="宋体"/>
                <w:color w:val="auto"/>
                <w:sz w:val="21"/>
                <w:szCs w:val="21"/>
                <w:highlight w:val="none"/>
              </w:rPr>
            </w:pPr>
          </w:p>
        </w:tc>
        <w:tc>
          <w:tcPr>
            <w:tcW w:w="914" w:type="dxa"/>
            <w:tcBorders>
              <w:top w:val="single" w:color="auto" w:sz="4" w:space="0"/>
              <w:left w:val="nil"/>
              <w:bottom w:val="single" w:color="auto" w:sz="4" w:space="0"/>
              <w:right w:val="single" w:color="auto" w:sz="4" w:space="0"/>
            </w:tcBorders>
            <w:noWrap w:val="0"/>
            <w:vAlign w:val="top"/>
          </w:tcPr>
          <w:p w14:paraId="7BB70B6F">
            <w:pPr>
              <w:wordWrap w:val="0"/>
              <w:topLinePunct/>
              <w:jc w:val="center"/>
              <w:rPr>
                <w:rFonts w:ascii="宋体" w:cs="宋体"/>
                <w:color w:val="auto"/>
                <w:sz w:val="21"/>
                <w:szCs w:val="21"/>
                <w:highlight w:val="none"/>
              </w:rPr>
            </w:pPr>
          </w:p>
        </w:tc>
        <w:tc>
          <w:tcPr>
            <w:tcW w:w="1246" w:type="dxa"/>
            <w:tcBorders>
              <w:top w:val="single" w:color="auto" w:sz="4" w:space="0"/>
              <w:left w:val="nil"/>
              <w:bottom w:val="single" w:color="auto" w:sz="4" w:space="0"/>
              <w:right w:val="single" w:color="auto" w:sz="4" w:space="0"/>
            </w:tcBorders>
            <w:noWrap w:val="0"/>
            <w:vAlign w:val="top"/>
          </w:tcPr>
          <w:p w14:paraId="67775C79">
            <w:pPr>
              <w:wordWrap w:val="0"/>
              <w:topLinePunct/>
              <w:jc w:val="center"/>
              <w:rPr>
                <w:rFonts w:ascii="宋体" w:cs="宋体"/>
                <w:color w:val="auto"/>
                <w:sz w:val="21"/>
                <w:szCs w:val="21"/>
                <w:highlight w:val="none"/>
              </w:rPr>
            </w:pPr>
          </w:p>
        </w:tc>
        <w:tc>
          <w:tcPr>
            <w:tcW w:w="1094" w:type="dxa"/>
            <w:tcBorders>
              <w:top w:val="single" w:color="auto" w:sz="4" w:space="0"/>
              <w:left w:val="nil"/>
              <w:bottom w:val="single" w:color="auto" w:sz="4" w:space="0"/>
              <w:right w:val="single" w:color="auto" w:sz="4" w:space="0"/>
            </w:tcBorders>
            <w:noWrap w:val="0"/>
            <w:vAlign w:val="top"/>
          </w:tcPr>
          <w:p w14:paraId="49E128E7">
            <w:pPr>
              <w:wordWrap w:val="0"/>
              <w:topLinePunct/>
              <w:jc w:val="center"/>
              <w:rPr>
                <w:rFonts w:ascii="宋体" w:cs="宋体"/>
                <w:color w:val="auto"/>
                <w:sz w:val="21"/>
                <w:szCs w:val="21"/>
                <w:highlight w:val="none"/>
              </w:rPr>
            </w:pPr>
          </w:p>
        </w:tc>
        <w:tc>
          <w:tcPr>
            <w:tcW w:w="721" w:type="dxa"/>
            <w:tcBorders>
              <w:top w:val="single" w:color="auto" w:sz="4" w:space="0"/>
              <w:left w:val="nil"/>
              <w:bottom w:val="single" w:color="auto" w:sz="4" w:space="0"/>
              <w:right w:val="single" w:color="auto" w:sz="4" w:space="0"/>
            </w:tcBorders>
            <w:noWrap w:val="0"/>
            <w:vAlign w:val="center"/>
          </w:tcPr>
          <w:p w14:paraId="0347BEEA">
            <w:pPr>
              <w:wordWrap w:val="0"/>
              <w:topLinePunct/>
              <w:jc w:val="center"/>
              <w:rPr>
                <w:rFonts w:ascii="宋体" w:cs="宋体"/>
                <w:color w:val="auto"/>
                <w:sz w:val="21"/>
                <w:szCs w:val="21"/>
                <w:highlight w:val="none"/>
              </w:rPr>
            </w:pPr>
          </w:p>
        </w:tc>
      </w:tr>
      <w:tr w14:paraId="209EE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0DB16405">
            <w:pPr>
              <w:wordWrap w:val="0"/>
              <w:topLinePunct/>
              <w:jc w:val="center"/>
              <w:rPr>
                <w:rFonts w:asci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7B5CA05B">
            <w:pPr>
              <w:wordWrap w:val="0"/>
              <w:topLinePunct/>
              <w:rPr>
                <w:rFonts w:asci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1449333">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8B45140">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B270282">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7B1D2993">
            <w:pPr>
              <w:wordWrap w:val="0"/>
              <w:topLinePunct/>
              <w:jc w:val="center"/>
              <w:rPr>
                <w:rFonts w:ascii="宋体" w:cs="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145371AA">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68D820A4">
            <w:pPr>
              <w:wordWrap w:val="0"/>
              <w:topLinePunct/>
              <w:jc w:val="center"/>
              <w:rPr>
                <w:rFonts w:ascii="宋体" w:cs="宋体"/>
                <w:color w:val="auto"/>
                <w:sz w:val="21"/>
                <w:szCs w:val="21"/>
                <w:highlight w:val="none"/>
              </w:rPr>
            </w:pPr>
          </w:p>
        </w:tc>
        <w:tc>
          <w:tcPr>
            <w:tcW w:w="721" w:type="dxa"/>
            <w:vMerge w:val="restart"/>
            <w:tcBorders>
              <w:top w:val="nil"/>
              <w:left w:val="nil"/>
              <w:right w:val="single" w:color="auto" w:sz="8" w:space="0"/>
            </w:tcBorders>
            <w:noWrap w:val="0"/>
            <w:vAlign w:val="center"/>
          </w:tcPr>
          <w:p w14:paraId="030A2308">
            <w:pPr>
              <w:wordWrap w:val="0"/>
              <w:topLinePunct/>
              <w:rPr>
                <w:rFonts w:ascii="宋体" w:cs="宋体"/>
                <w:color w:val="auto"/>
                <w:sz w:val="21"/>
                <w:szCs w:val="21"/>
                <w:highlight w:val="none"/>
              </w:rPr>
            </w:pPr>
          </w:p>
        </w:tc>
      </w:tr>
      <w:tr w14:paraId="1DFB3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78B87FEB">
            <w:pPr>
              <w:wordWrap w:val="0"/>
              <w:topLinePunct/>
              <w:jc w:val="center"/>
              <w:rPr>
                <w:rFonts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04F88533">
            <w:pPr>
              <w:wordWrap w:val="0"/>
              <w:topLinePunct/>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B4FD1D2">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55C21BA0">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7EC96631">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654DAB18">
            <w:pPr>
              <w:wordWrap w:val="0"/>
              <w:topLinePunct/>
              <w:jc w:val="center"/>
              <w:rPr>
                <w:rFonts w:ascii="宋体" w:cs="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2A62411F">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761AD7F4">
            <w:pPr>
              <w:wordWrap w:val="0"/>
              <w:topLinePunct/>
              <w:jc w:val="center"/>
              <w:rPr>
                <w:rFonts w:ascii="宋体" w:cs="宋体"/>
                <w:color w:val="auto"/>
                <w:sz w:val="21"/>
                <w:szCs w:val="21"/>
                <w:highlight w:val="none"/>
              </w:rPr>
            </w:pPr>
          </w:p>
        </w:tc>
        <w:tc>
          <w:tcPr>
            <w:tcW w:w="721" w:type="dxa"/>
            <w:vMerge w:val="continue"/>
            <w:tcBorders>
              <w:top w:val="nil"/>
              <w:left w:val="nil"/>
              <w:right w:val="single" w:color="auto" w:sz="8" w:space="0"/>
            </w:tcBorders>
            <w:noWrap w:val="0"/>
            <w:vAlign w:val="center"/>
          </w:tcPr>
          <w:p w14:paraId="144A75B2">
            <w:pPr>
              <w:wordWrap w:val="0"/>
              <w:topLinePunct/>
              <w:rPr>
                <w:rFonts w:ascii="宋体" w:cs="宋体"/>
                <w:color w:val="auto"/>
                <w:sz w:val="21"/>
                <w:szCs w:val="21"/>
                <w:highlight w:val="none"/>
              </w:rPr>
            </w:pPr>
          </w:p>
        </w:tc>
      </w:tr>
      <w:tr w14:paraId="1AA9F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72594B12">
            <w:pPr>
              <w:wordWrap w:val="0"/>
              <w:topLinePunct/>
              <w:jc w:val="center"/>
              <w:rPr>
                <w:rFonts w:hint="eastAsia"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192D8158">
            <w:pPr>
              <w:wordWrap w:val="0"/>
              <w:topLinePunct/>
              <w:rPr>
                <w:rFonts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9F15545">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35D61F4">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77D5FAAF">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63B128B7">
            <w:pPr>
              <w:wordWrap w:val="0"/>
              <w:topLinePunct/>
              <w:jc w:val="center"/>
              <w:rPr>
                <w:rFonts w:ascii="宋体" w:cs="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415F8815">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51005864">
            <w:pPr>
              <w:wordWrap w:val="0"/>
              <w:topLinePunct/>
              <w:jc w:val="center"/>
              <w:rPr>
                <w:rFonts w:ascii="宋体" w:cs="宋体"/>
                <w:color w:val="auto"/>
                <w:sz w:val="21"/>
                <w:szCs w:val="21"/>
                <w:highlight w:val="none"/>
              </w:rPr>
            </w:pPr>
          </w:p>
        </w:tc>
        <w:tc>
          <w:tcPr>
            <w:tcW w:w="721" w:type="dxa"/>
            <w:vMerge w:val="continue"/>
            <w:tcBorders>
              <w:left w:val="nil"/>
              <w:right w:val="single" w:color="auto" w:sz="8" w:space="0"/>
            </w:tcBorders>
            <w:noWrap w:val="0"/>
            <w:vAlign w:val="center"/>
          </w:tcPr>
          <w:p w14:paraId="00E4BFDF">
            <w:pPr>
              <w:wordWrap w:val="0"/>
              <w:topLinePunct/>
              <w:rPr>
                <w:rFonts w:ascii="宋体" w:cs="宋体"/>
                <w:color w:val="auto"/>
                <w:sz w:val="21"/>
                <w:szCs w:val="21"/>
                <w:highlight w:val="none"/>
              </w:rPr>
            </w:pPr>
          </w:p>
        </w:tc>
      </w:tr>
      <w:tr w14:paraId="7BAFC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4D1E4B9E">
            <w:pPr>
              <w:wordWrap w:val="0"/>
              <w:topLinePunct/>
              <w:jc w:val="center"/>
              <w:rPr>
                <w:rFonts w:hint="eastAsia" w:asci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4DE396F0">
            <w:pPr>
              <w:wordWrap w:val="0"/>
              <w:topLinePunct/>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6C55960">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71AD7D20">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B11DAE3">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119F861D">
            <w:pPr>
              <w:wordWrap w:val="0"/>
              <w:topLinePunct/>
              <w:jc w:val="center"/>
              <w:rPr>
                <w:rFonts w:ascii="宋体" w:cs="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54D6A2D5">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5F5E088A">
            <w:pPr>
              <w:wordWrap w:val="0"/>
              <w:topLinePunct/>
              <w:jc w:val="center"/>
              <w:rPr>
                <w:rFonts w:ascii="宋体" w:cs="宋体"/>
                <w:color w:val="auto"/>
                <w:sz w:val="21"/>
                <w:szCs w:val="21"/>
                <w:highlight w:val="none"/>
              </w:rPr>
            </w:pPr>
          </w:p>
        </w:tc>
        <w:tc>
          <w:tcPr>
            <w:tcW w:w="721" w:type="dxa"/>
            <w:vMerge w:val="continue"/>
            <w:tcBorders>
              <w:left w:val="nil"/>
              <w:right w:val="single" w:color="auto" w:sz="8" w:space="0"/>
            </w:tcBorders>
            <w:noWrap w:val="0"/>
            <w:vAlign w:val="center"/>
          </w:tcPr>
          <w:p w14:paraId="2F9A715C">
            <w:pPr>
              <w:wordWrap w:val="0"/>
              <w:topLinePunct/>
              <w:rPr>
                <w:rFonts w:ascii="宋体" w:cs="宋体"/>
                <w:color w:val="auto"/>
                <w:sz w:val="21"/>
                <w:szCs w:val="21"/>
                <w:highlight w:val="none"/>
              </w:rPr>
            </w:pPr>
          </w:p>
        </w:tc>
      </w:tr>
      <w:tr w14:paraId="4DC15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636B2340">
            <w:pPr>
              <w:wordWrap w:val="0"/>
              <w:topLinePunct/>
              <w:jc w:val="center"/>
              <w:rPr>
                <w:rFonts w:hint="eastAsia" w:asci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0875B5C1">
            <w:pPr>
              <w:wordWrap w:val="0"/>
              <w:topLinePunct/>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B60189B">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564A25D5">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49041E1">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38CC8E33">
            <w:pPr>
              <w:wordWrap w:val="0"/>
              <w:topLinePunct/>
              <w:jc w:val="center"/>
              <w:rPr>
                <w:rFonts w:asci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7E1715CD">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05806D85">
            <w:pPr>
              <w:wordWrap w:val="0"/>
              <w:topLinePunct/>
              <w:jc w:val="center"/>
              <w:rPr>
                <w:rFonts w:ascii="宋体" w:cs="宋体"/>
                <w:color w:val="auto"/>
                <w:sz w:val="21"/>
                <w:szCs w:val="21"/>
                <w:highlight w:val="none"/>
              </w:rPr>
            </w:pPr>
          </w:p>
        </w:tc>
        <w:tc>
          <w:tcPr>
            <w:tcW w:w="721" w:type="dxa"/>
            <w:vMerge w:val="continue"/>
            <w:tcBorders>
              <w:left w:val="nil"/>
              <w:right w:val="single" w:color="auto" w:sz="8" w:space="0"/>
            </w:tcBorders>
            <w:noWrap w:val="0"/>
            <w:vAlign w:val="center"/>
          </w:tcPr>
          <w:p w14:paraId="5D1D5457">
            <w:pPr>
              <w:wordWrap w:val="0"/>
              <w:topLinePunct/>
              <w:rPr>
                <w:rFonts w:ascii="宋体" w:cs="宋体"/>
                <w:color w:val="auto"/>
                <w:sz w:val="21"/>
                <w:szCs w:val="21"/>
                <w:highlight w:val="none"/>
              </w:rPr>
            </w:pPr>
          </w:p>
        </w:tc>
      </w:tr>
      <w:tr w14:paraId="75DD3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038DCCB7">
            <w:pPr>
              <w:wordWrap w:val="0"/>
              <w:topLinePunct/>
              <w:jc w:val="center"/>
              <w:rPr>
                <w:rFonts w:hint="eastAsia" w:asci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320E0C64">
            <w:pPr>
              <w:wordWrap w:val="0"/>
              <w:topLinePunct/>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58393DDB">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F620549">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2A045211">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7147F78F">
            <w:pPr>
              <w:wordWrap w:val="0"/>
              <w:topLinePunct/>
              <w:jc w:val="center"/>
              <w:rPr>
                <w:rFonts w:asci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587BC640">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27A096DF">
            <w:pPr>
              <w:wordWrap w:val="0"/>
              <w:topLinePunct/>
              <w:jc w:val="center"/>
              <w:rPr>
                <w:rFonts w:ascii="宋体" w:cs="宋体"/>
                <w:color w:val="auto"/>
                <w:sz w:val="21"/>
                <w:szCs w:val="21"/>
                <w:highlight w:val="none"/>
              </w:rPr>
            </w:pPr>
          </w:p>
        </w:tc>
        <w:tc>
          <w:tcPr>
            <w:tcW w:w="721" w:type="dxa"/>
            <w:vMerge w:val="continue"/>
            <w:tcBorders>
              <w:left w:val="nil"/>
              <w:right w:val="single" w:color="auto" w:sz="8" w:space="0"/>
            </w:tcBorders>
            <w:noWrap w:val="0"/>
            <w:vAlign w:val="center"/>
          </w:tcPr>
          <w:p w14:paraId="65469A58">
            <w:pPr>
              <w:wordWrap w:val="0"/>
              <w:topLinePunct/>
              <w:rPr>
                <w:rFonts w:ascii="宋体" w:cs="宋体"/>
                <w:color w:val="auto"/>
                <w:sz w:val="21"/>
                <w:szCs w:val="21"/>
                <w:highlight w:val="none"/>
              </w:rPr>
            </w:pPr>
          </w:p>
        </w:tc>
      </w:tr>
      <w:tr w14:paraId="3904B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3F1942AD">
            <w:pPr>
              <w:wordWrap w:val="0"/>
              <w:topLinePunct/>
              <w:jc w:val="center"/>
              <w:rPr>
                <w:rFonts w:hint="eastAsia" w:asci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45AA97E5">
            <w:pPr>
              <w:wordWrap w:val="0"/>
              <w:topLinePunct/>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18A0965">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5BE31910">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9AA31F3">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center"/>
          </w:tcPr>
          <w:p w14:paraId="575769AD">
            <w:pPr>
              <w:wordWrap w:val="0"/>
              <w:topLinePunct/>
              <w:jc w:val="center"/>
              <w:rPr>
                <w:rFonts w:asci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6CAB407D">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5280FE9C">
            <w:pPr>
              <w:wordWrap w:val="0"/>
              <w:topLinePunct/>
              <w:jc w:val="center"/>
              <w:rPr>
                <w:rFonts w:ascii="宋体" w:cs="宋体"/>
                <w:color w:val="auto"/>
                <w:sz w:val="21"/>
                <w:szCs w:val="21"/>
                <w:highlight w:val="none"/>
              </w:rPr>
            </w:pPr>
          </w:p>
        </w:tc>
        <w:tc>
          <w:tcPr>
            <w:tcW w:w="721" w:type="dxa"/>
            <w:vMerge w:val="continue"/>
            <w:tcBorders>
              <w:left w:val="nil"/>
              <w:right w:val="single" w:color="auto" w:sz="8" w:space="0"/>
            </w:tcBorders>
            <w:noWrap w:val="0"/>
            <w:vAlign w:val="center"/>
          </w:tcPr>
          <w:p w14:paraId="358B3CF6">
            <w:pPr>
              <w:wordWrap w:val="0"/>
              <w:topLinePunct/>
              <w:rPr>
                <w:rFonts w:ascii="宋体" w:cs="宋体"/>
                <w:color w:val="auto"/>
                <w:sz w:val="21"/>
                <w:szCs w:val="21"/>
                <w:highlight w:val="none"/>
              </w:rPr>
            </w:pPr>
          </w:p>
        </w:tc>
      </w:tr>
      <w:tr w14:paraId="64DB4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50079A31">
            <w:pPr>
              <w:wordWrap w:val="0"/>
              <w:topLinePunct/>
              <w:jc w:val="center"/>
              <w:rPr>
                <w:rFonts w:hint="eastAsia"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00FAC221">
            <w:pPr>
              <w:wordWrap w:val="0"/>
              <w:topLinePunct/>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197B42B">
            <w:pPr>
              <w:wordWrap w:val="0"/>
              <w:topLinePunct/>
              <w:jc w:val="center"/>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A55665A">
            <w:pPr>
              <w:wordWrap w:val="0"/>
              <w:topLinePunct/>
              <w:jc w:val="center"/>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A7BD977">
            <w:pPr>
              <w:wordWrap w:val="0"/>
              <w:topLinePunct/>
              <w:jc w:val="center"/>
              <w:rPr>
                <w:rFonts w:hint="eastAsia" w:ascii="宋体" w:hAns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center"/>
          </w:tcPr>
          <w:p w14:paraId="77589914">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2DEA6C36">
            <w:pPr>
              <w:wordWrap w:val="0"/>
              <w:topLinePunct/>
              <w:jc w:val="center"/>
              <w:rPr>
                <w:rFonts w:hint="eastAsia" w:ascii="宋体" w:hAns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05B41E08">
            <w:pPr>
              <w:wordWrap w:val="0"/>
              <w:topLinePunct/>
              <w:jc w:val="center"/>
              <w:rPr>
                <w:rFonts w:hint="eastAsia" w:ascii="宋体" w:hAnsi="宋体"/>
                <w:color w:val="auto"/>
                <w:sz w:val="21"/>
                <w:szCs w:val="21"/>
                <w:highlight w:val="none"/>
              </w:rPr>
            </w:pPr>
          </w:p>
        </w:tc>
        <w:tc>
          <w:tcPr>
            <w:tcW w:w="721" w:type="dxa"/>
            <w:vMerge w:val="continue"/>
            <w:tcBorders>
              <w:left w:val="nil"/>
              <w:right w:val="single" w:color="auto" w:sz="8" w:space="0"/>
            </w:tcBorders>
            <w:noWrap w:val="0"/>
            <w:vAlign w:val="center"/>
          </w:tcPr>
          <w:p w14:paraId="27911B3D">
            <w:pPr>
              <w:wordWrap w:val="0"/>
              <w:topLinePunct/>
              <w:rPr>
                <w:rFonts w:ascii="宋体" w:cs="宋体"/>
                <w:color w:val="auto"/>
                <w:sz w:val="21"/>
                <w:szCs w:val="21"/>
                <w:highlight w:val="none"/>
              </w:rPr>
            </w:pPr>
          </w:p>
        </w:tc>
      </w:tr>
      <w:tr w14:paraId="0B7FF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3EB11C4B">
            <w:pPr>
              <w:wordWrap w:val="0"/>
              <w:topLinePunct/>
              <w:jc w:val="center"/>
              <w:rPr>
                <w:rFonts w:hint="eastAsia"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053CC365">
            <w:pPr>
              <w:wordWrap w:val="0"/>
              <w:topLinePunct/>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20E896BD">
            <w:pPr>
              <w:wordWrap w:val="0"/>
              <w:topLinePunct/>
              <w:jc w:val="center"/>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DD17973">
            <w:pPr>
              <w:wordWrap w:val="0"/>
              <w:topLinePunct/>
              <w:jc w:val="center"/>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07257FC">
            <w:pPr>
              <w:wordWrap w:val="0"/>
              <w:topLinePunct/>
              <w:jc w:val="center"/>
              <w:rPr>
                <w:rFonts w:hint="eastAsia" w:ascii="宋体" w:hAns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center"/>
          </w:tcPr>
          <w:p w14:paraId="349051D6">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31784BD4">
            <w:pPr>
              <w:wordWrap w:val="0"/>
              <w:topLinePunct/>
              <w:jc w:val="center"/>
              <w:rPr>
                <w:rFonts w:hint="eastAsia" w:ascii="宋体" w:hAns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750FF30B">
            <w:pPr>
              <w:wordWrap w:val="0"/>
              <w:topLinePunct/>
              <w:jc w:val="center"/>
              <w:rPr>
                <w:rFonts w:hint="eastAsia" w:ascii="宋体" w:hAnsi="宋体"/>
                <w:color w:val="auto"/>
                <w:sz w:val="21"/>
                <w:szCs w:val="21"/>
                <w:highlight w:val="none"/>
              </w:rPr>
            </w:pPr>
          </w:p>
        </w:tc>
        <w:tc>
          <w:tcPr>
            <w:tcW w:w="721" w:type="dxa"/>
            <w:vMerge w:val="continue"/>
            <w:tcBorders>
              <w:left w:val="nil"/>
              <w:right w:val="single" w:color="auto" w:sz="8" w:space="0"/>
            </w:tcBorders>
            <w:noWrap w:val="0"/>
            <w:vAlign w:val="center"/>
          </w:tcPr>
          <w:p w14:paraId="58E8DFC1">
            <w:pPr>
              <w:wordWrap w:val="0"/>
              <w:topLinePunct/>
              <w:rPr>
                <w:rFonts w:ascii="宋体" w:cs="宋体"/>
                <w:color w:val="auto"/>
                <w:sz w:val="21"/>
                <w:szCs w:val="21"/>
                <w:highlight w:val="none"/>
              </w:rPr>
            </w:pPr>
          </w:p>
        </w:tc>
      </w:tr>
      <w:tr w14:paraId="60FCC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6A06BFA1">
            <w:pPr>
              <w:wordWrap w:val="0"/>
              <w:topLinePunct/>
              <w:jc w:val="center"/>
              <w:rPr>
                <w:rFonts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2F406A37">
            <w:pPr>
              <w:wordWrap w:val="0"/>
              <w:topLinePunct/>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C198D77">
            <w:pPr>
              <w:wordWrap w:val="0"/>
              <w:topLinePunct/>
              <w:jc w:val="center"/>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F3BD05F">
            <w:pPr>
              <w:wordWrap w:val="0"/>
              <w:topLinePunct/>
              <w:jc w:val="center"/>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161C96C">
            <w:pPr>
              <w:wordWrap w:val="0"/>
              <w:topLinePunct/>
              <w:jc w:val="center"/>
              <w:rPr>
                <w:rFonts w:hint="eastAsia" w:ascii="宋体" w:hAns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45B7643D">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4DF3FC05">
            <w:pPr>
              <w:wordWrap w:val="0"/>
              <w:topLinePunct/>
              <w:jc w:val="center"/>
              <w:rPr>
                <w:rFonts w:hint="eastAsia" w:ascii="宋体" w:hAns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2DB6D2AC">
            <w:pPr>
              <w:wordWrap w:val="0"/>
              <w:topLinePunct/>
              <w:jc w:val="center"/>
              <w:rPr>
                <w:rFonts w:hint="eastAsia" w:ascii="宋体" w:hAnsi="宋体"/>
                <w:color w:val="auto"/>
                <w:sz w:val="21"/>
                <w:szCs w:val="21"/>
                <w:highlight w:val="none"/>
              </w:rPr>
            </w:pPr>
          </w:p>
        </w:tc>
        <w:tc>
          <w:tcPr>
            <w:tcW w:w="721" w:type="dxa"/>
            <w:vMerge w:val="continue"/>
            <w:tcBorders>
              <w:left w:val="nil"/>
              <w:right w:val="single" w:color="auto" w:sz="8" w:space="0"/>
            </w:tcBorders>
            <w:noWrap w:val="0"/>
            <w:vAlign w:val="top"/>
          </w:tcPr>
          <w:p w14:paraId="20AC4C2C">
            <w:pPr>
              <w:wordWrap w:val="0"/>
              <w:topLinePunct/>
              <w:rPr>
                <w:rFonts w:ascii="宋体" w:cs="宋体"/>
                <w:color w:val="auto"/>
                <w:sz w:val="21"/>
                <w:szCs w:val="21"/>
                <w:highlight w:val="none"/>
              </w:rPr>
            </w:pPr>
          </w:p>
        </w:tc>
      </w:tr>
      <w:tr w14:paraId="037CE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single" w:color="auto" w:sz="4" w:space="0"/>
              <w:left w:val="single" w:color="auto" w:sz="4" w:space="0"/>
              <w:bottom w:val="single" w:color="auto" w:sz="4" w:space="0"/>
              <w:right w:val="single" w:color="auto" w:sz="4" w:space="0"/>
            </w:tcBorders>
            <w:noWrap w:val="0"/>
            <w:vAlign w:val="top"/>
          </w:tcPr>
          <w:p w14:paraId="192CAFC0">
            <w:pPr>
              <w:wordWrap w:val="0"/>
              <w:topLinePunct/>
              <w:jc w:val="center"/>
              <w:rPr>
                <w:rFonts w:ascii="宋体" w:hAnsi="宋体" w:cs="宋体"/>
                <w:color w:val="auto"/>
                <w:sz w:val="21"/>
                <w:szCs w:val="21"/>
                <w:highlight w:val="none"/>
              </w:rPr>
            </w:pPr>
          </w:p>
        </w:tc>
        <w:tc>
          <w:tcPr>
            <w:tcW w:w="2700" w:type="dxa"/>
            <w:tcBorders>
              <w:top w:val="single" w:color="auto" w:sz="4" w:space="0"/>
              <w:left w:val="nil"/>
              <w:bottom w:val="single" w:color="auto" w:sz="4" w:space="0"/>
              <w:right w:val="single" w:color="auto" w:sz="4" w:space="0"/>
            </w:tcBorders>
            <w:noWrap w:val="0"/>
            <w:vAlign w:val="top"/>
          </w:tcPr>
          <w:p w14:paraId="1F613D04">
            <w:pPr>
              <w:wordWrap w:val="0"/>
              <w:topLinePunct/>
              <w:rPr>
                <w:rFonts w:hint="eastAsia" w:ascii="宋体" w:hAnsi="宋体" w:cs="宋体"/>
                <w:color w:val="auto"/>
                <w:sz w:val="21"/>
                <w:szCs w:val="21"/>
                <w:highlight w:val="none"/>
              </w:rPr>
            </w:pPr>
          </w:p>
        </w:tc>
        <w:tc>
          <w:tcPr>
            <w:tcW w:w="720" w:type="dxa"/>
            <w:tcBorders>
              <w:top w:val="single" w:color="auto" w:sz="4" w:space="0"/>
              <w:left w:val="nil"/>
              <w:bottom w:val="single" w:color="auto" w:sz="4" w:space="0"/>
              <w:right w:val="single" w:color="auto" w:sz="4" w:space="0"/>
            </w:tcBorders>
            <w:noWrap w:val="0"/>
            <w:vAlign w:val="top"/>
          </w:tcPr>
          <w:p w14:paraId="3ED2F24A">
            <w:pPr>
              <w:wordWrap w:val="0"/>
              <w:topLinePunct/>
              <w:jc w:val="center"/>
              <w:rPr>
                <w:rFonts w:hint="eastAsia" w:ascii="宋体" w:hAnsi="宋体" w:cs="宋体"/>
                <w:color w:val="auto"/>
                <w:sz w:val="21"/>
                <w:szCs w:val="21"/>
                <w:highlight w:val="none"/>
              </w:rPr>
            </w:pPr>
          </w:p>
        </w:tc>
        <w:tc>
          <w:tcPr>
            <w:tcW w:w="720" w:type="dxa"/>
            <w:tcBorders>
              <w:top w:val="single" w:color="auto" w:sz="4" w:space="0"/>
              <w:left w:val="nil"/>
              <w:bottom w:val="single" w:color="auto" w:sz="4" w:space="0"/>
              <w:right w:val="single" w:color="auto" w:sz="4" w:space="0"/>
            </w:tcBorders>
            <w:noWrap w:val="0"/>
            <w:vAlign w:val="top"/>
          </w:tcPr>
          <w:p w14:paraId="75A9EE37">
            <w:pPr>
              <w:wordWrap w:val="0"/>
              <w:topLinePunct/>
              <w:jc w:val="center"/>
              <w:rPr>
                <w:rFonts w:hint="eastAsia" w:ascii="宋体" w:hAnsi="宋体" w:cs="宋体"/>
                <w:color w:val="auto"/>
                <w:sz w:val="21"/>
                <w:szCs w:val="21"/>
                <w:highlight w:val="none"/>
              </w:rPr>
            </w:pPr>
          </w:p>
        </w:tc>
        <w:tc>
          <w:tcPr>
            <w:tcW w:w="720" w:type="dxa"/>
            <w:tcBorders>
              <w:top w:val="single" w:color="auto" w:sz="4" w:space="0"/>
              <w:left w:val="nil"/>
              <w:bottom w:val="single" w:color="auto" w:sz="4" w:space="0"/>
              <w:right w:val="single" w:color="auto" w:sz="4" w:space="0"/>
            </w:tcBorders>
            <w:noWrap w:val="0"/>
            <w:vAlign w:val="top"/>
          </w:tcPr>
          <w:p w14:paraId="00D64ED3">
            <w:pPr>
              <w:wordWrap w:val="0"/>
              <w:topLinePunct/>
              <w:jc w:val="center"/>
              <w:rPr>
                <w:rFonts w:hint="eastAsia" w:ascii="宋体" w:hAnsi="宋体" w:cs="宋体"/>
                <w:color w:val="auto"/>
                <w:sz w:val="21"/>
                <w:szCs w:val="21"/>
                <w:highlight w:val="none"/>
              </w:rPr>
            </w:pPr>
          </w:p>
        </w:tc>
        <w:tc>
          <w:tcPr>
            <w:tcW w:w="914" w:type="dxa"/>
            <w:tcBorders>
              <w:top w:val="single" w:color="auto" w:sz="4" w:space="0"/>
              <w:left w:val="nil"/>
              <w:bottom w:val="single" w:color="auto" w:sz="4" w:space="0"/>
              <w:right w:val="single" w:color="auto" w:sz="4" w:space="0"/>
            </w:tcBorders>
            <w:noWrap w:val="0"/>
            <w:vAlign w:val="center"/>
          </w:tcPr>
          <w:p w14:paraId="4910B1BD">
            <w:pPr>
              <w:wordWrap w:val="0"/>
              <w:topLinePunct/>
              <w:jc w:val="center"/>
              <w:rPr>
                <w:rFonts w:ascii="宋体" w:hAnsi="宋体"/>
                <w:color w:val="auto"/>
                <w:sz w:val="21"/>
                <w:szCs w:val="21"/>
                <w:highlight w:val="none"/>
              </w:rPr>
            </w:pPr>
          </w:p>
        </w:tc>
        <w:tc>
          <w:tcPr>
            <w:tcW w:w="1246" w:type="dxa"/>
            <w:tcBorders>
              <w:top w:val="single" w:color="auto" w:sz="4" w:space="0"/>
              <w:left w:val="nil"/>
              <w:bottom w:val="single" w:color="auto" w:sz="4" w:space="0"/>
              <w:right w:val="single" w:color="auto" w:sz="4" w:space="0"/>
            </w:tcBorders>
            <w:noWrap w:val="0"/>
            <w:vAlign w:val="top"/>
          </w:tcPr>
          <w:p w14:paraId="75EDEE74">
            <w:pPr>
              <w:wordWrap w:val="0"/>
              <w:topLinePunct/>
              <w:jc w:val="center"/>
              <w:rPr>
                <w:rFonts w:hint="eastAsia" w:ascii="宋体" w:hAnsi="宋体" w:cs="宋体"/>
                <w:color w:val="auto"/>
                <w:sz w:val="21"/>
                <w:szCs w:val="21"/>
                <w:highlight w:val="none"/>
              </w:rPr>
            </w:pPr>
          </w:p>
        </w:tc>
        <w:tc>
          <w:tcPr>
            <w:tcW w:w="1094" w:type="dxa"/>
            <w:tcBorders>
              <w:top w:val="single" w:color="auto" w:sz="4" w:space="0"/>
              <w:left w:val="nil"/>
              <w:bottom w:val="single" w:color="auto" w:sz="4" w:space="0"/>
              <w:right w:val="single" w:color="auto" w:sz="4" w:space="0"/>
            </w:tcBorders>
            <w:noWrap w:val="0"/>
            <w:vAlign w:val="top"/>
          </w:tcPr>
          <w:p w14:paraId="07EF86B9">
            <w:pPr>
              <w:wordWrap w:val="0"/>
              <w:topLinePunct/>
              <w:jc w:val="center"/>
              <w:rPr>
                <w:rFonts w:hint="eastAsia" w:ascii="宋体" w:hAnsi="宋体"/>
                <w:color w:val="auto"/>
                <w:sz w:val="21"/>
                <w:szCs w:val="21"/>
                <w:highlight w:val="none"/>
              </w:rPr>
            </w:pPr>
          </w:p>
        </w:tc>
        <w:tc>
          <w:tcPr>
            <w:tcW w:w="721" w:type="dxa"/>
            <w:vMerge w:val="continue"/>
            <w:tcBorders>
              <w:left w:val="nil"/>
              <w:right w:val="single" w:color="auto" w:sz="8" w:space="0"/>
            </w:tcBorders>
            <w:noWrap w:val="0"/>
            <w:vAlign w:val="top"/>
          </w:tcPr>
          <w:p w14:paraId="4C6A7C57">
            <w:pPr>
              <w:wordWrap w:val="0"/>
              <w:topLinePunct/>
              <w:rPr>
                <w:rFonts w:ascii="宋体" w:cs="宋体"/>
                <w:color w:val="auto"/>
                <w:sz w:val="21"/>
                <w:szCs w:val="21"/>
                <w:highlight w:val="none"/>
              </w:rPr>
            </w:pPr>
          </w:p>
        </w:tc>
      </w:tr>
      <w:tr w14:paraId="69D09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31FAAC48">
            <w:pPr>
              <w:wordWrap w:val="0"/>
              <w:topLinePunct/>
              <w:jc w:val="center"/>
              <w:rPr>
                <w:rFonts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0B1F0AF7">
            <w:pPr>
              <w:wordWrap w:val="0"/>
              <w:topLinePunct/>
              <w:rPr>
                <w:rFonts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54AA4B8">
            <w:pPr>
              <w:wordWrap w:val="0"/>
              <w:topLinePunct/>
              <w:jc w:val="center"/>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8871BDC">
            <w:pPr>
              <w:wordWrap w:val="0"/>
              <w:topLinePunct/>
              <w:jc w:val="center"/>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7D68A3B9">
            <w:pPr>
              <w:wordWrap w:val="0"/>
              <w:topLinePunct/>
              <w:jc w:val="center"/>
              <w:rPr>
                <w:rFonts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14B1E6B2">
            <w:pPr>
              <w:wordWrap w:val="0"/>
              <w:topLinePunct/>
              <w:jc w:val="center"/>
              <w:rPr>
                <w:rFonts w:ascii="宋体" w:hAnsi="宋体" w:cs="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0A41F05C">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07CD789E">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7D53361B">
            <w:pPr>
              <w:wordWrap w:val="0"/>
              <w:topLinePunct/>
              <w:rPr>
                <w:rFonts w:ascii="宋体" w:cs="宋体"/>
                <w:color w:val="auto"/>
                <w:sz w:val="21"/>
                <w:szCs w:val="21"/>
                <w:highlight w:val="none"/>
              </w:rPr>
            </w:pPr>
          </w:p>
        </w:tc>
      </w:tr>
      <w:tr w14:paraId="7A77B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2203C7AB">
            <w:pPr>
              <w:wordWrap w:val="0"/>
              <w:topLinePunct/>
              <w:jc w:val="center"/>
              <w:rPr>
                <w:rFonts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18FA65D3">
            <w:pPr>
              <w:wordWrap w:val="0"/>
              <w:topLinePunct/>
              <w:rPr>
                <w:rFonts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2FA3163">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2128A74">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20D70092">
            <w:pPr>
              <w:wordWrap w:val="0"/>
              <w:topLinePunct/>
              <w:jc w:val="center"/>
              <w:rPr>
                <w:rFonts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00E3EF05">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517097E3">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57312ECE">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1B205FD8">
            <w:pPr>
              <w:wordWrap w:val="0"/>
              <w:topLinePunct/>
              <w:rPr>
                <w:rFonts w:ascii="宋体" w:cs="宋体"/>
                <w:color w:val="auto"/>
                <w:sz w:val="21"/>
                <w:szCs w:val="21"/>
                <w:highlight w:val="none"/>
              </w:rPr>
            </w:pPr>
          </w:p>
        </w:tc>
      </w:tr>
      <w:tr w14:paraId="0EC35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46C8DB84">
            <w:pPr>
              <w:wordWrap w:val="0"/>
              <w:topLinePunct/>
              <w:jc w:val="center"/>
              <w:rPr>
                <w:rFonts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1B97598F">
            <w:pPr>
              <w:wordWrap w:val="0"/>
              <w:topLinePunct/>
              <w:rPr>
                <w:rFonts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BD324CB">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2C87E9B6">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86A2316">
            <w:pPr>
              <w:wordWrap w:val="0"/>
              <w:topLinePunct/>
              <w:jc w:val="center"/>
              <w:rPr>
                <w:rFonts w:hint="eastAsia"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3199AFBE">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245422E1">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311789CA">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0D274E73">
            <w:pPr>
              <w:wordWrap w:val="0"/>
              <w:topLinePunct/>
              <w:rPr>
                <w:rFonts w:ascii="宋体" w:cs="宋体"/>
                <w:color w:val="auto"/>
                <w:sz w:val="21"/>
                <w:szCs w:val="21"/>
                <w:highlight w:val="none"/>
              </w:rPr>
            </w:pPr>
          </w:p>
        </w:tc>
      </w:tr>
      <w:tr w14:paraId="5C65F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458E0F72">
            <w:pPr>
              <w:wordWrap w:val="0"/>
              <w:topLinePunct/>
              <w:jc w:val="center"/>
              <w:rPr>
                <w:rFonts w:ascii="宋体" w:hAnsi="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4EF00965">
            <w:pPr>
              <w:wordWrap w:val="0"/>
              <w:topLinePunct/>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1DEE9F9">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1CAEFEB">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7AF9B24D">
            <w:pPr>
              <w:wordWrap w:val="0"/>
              <w:topLinePunct/>
              <w:jc w:val="center"/>
              <w:rPr>
                <w:rFonts w:hint="eastAsia"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23143371">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0F1EF6DE">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771C8056">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77F49ECA">
            <w:pPr>
              <w:wordWrap w:val="0"/>
              <w:topLinePunct/>
              <w:rPr>
                <w:rFonts w:ascii="宋体" w:cs="宋体"/>
                <w:color w:val="auto"/>
                <w:sz w:val="21"/>
                <w:szCs w:val="21"/>
                <w:highlight w:val="none"/>
              </w:rPr>
            </w:pPr>
          </w:p>
        </w:tc>
      </w:tr>
      <w:tr w14:paraId="64814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1D4243B8">
            <w:pPr>
              <w:wordWrap w:val="0"/>
              <w:topLinePunct/>
              <w:jc w:val="center"/>
              <w:rPr>
                <w:rFonts w:ascii="宋体" w:hAnsi="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546C6B56">
            <w:pPr>
              <w:wordWrap w:val="0"/>
              <w:topLinePunct/>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BBF3CCB">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6DC40BE">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1169602">
            <w:pPr>
              <w:wordWrap w:val="0"/>
              <w:topLinePunct/>
              <w:jc w:val="center"/>
              <w:rPr>
                <w:rFonts w:hint="eastAsia"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0E6CD08E">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67C26949">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0BFE8114">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09D9E148">
            <w:pPr>
              <w:wordWrap w:val="0"/>
              <w:topLinePunct/>
              <w:rPr>
                <w:rFonts w:ascii="宋体" w:cs="宋体"/>
                <w:color w:val="auto"/>
                <w:sz w:val="21"/>
                <w:szCs w:val="21"/>
                <w:highlight w:val="none"/>
              </w:rPr>
            </w:pPr>
          </w:p>
        </w:tc>
      </w:tr>
      <w:tr w14:paraId="449A1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3C16BDFD">
            <w:pPr>
              <w:wordWrap w:val="0"/>
              <w:topLinePunct/>
              <w:jc w:val="center"/>
              <w:rPr>
                <w:rFonts w:ascii="宋体" w:hAnsi="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512749B5">
            <w:pPr>
              <w:wordWrap w:val="0"/>
              <w:topLinePunct/>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FFB14E7">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A0F6257">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2249663">
            <w:pPr>
              <w:wordWrap w:val="0"/>
              <w:topLinePunct/>
              <w:jc w:val="center"/>
              <w:rPr>
                <w:rFonts w:hint="eastAsia"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5B854B62">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1517D2BF">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741D90D7">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5669596F">
            <w:pPr>
              <w:wordWrap w:val="0"/>
              <w:topLinePunct/>
              <w:rPr>
                <w:rFonts w:ascii="宋体" w:cs="宋体"/>
                <w:color w:val="auto"/>
                <w:sz w:val="21"/>
                <w:szCs w:val="21"/>
                <w:highlight w:val="none"/>
              </w:rPr>
            </w:pPr>
          </w:p>
        </w:tc>
      </w:tr>
      <w:tr w14:paraId="201C8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441937C3">
            <w:pPr>
              <w:wordWrap w:val="0"/>
              <w:topLinePunct/>
              <w:jc w:val="center"/>
              <w:rPr>
                <w:rFonts w:ascii="宋体" w:hAnsi="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77668302">
            <w:pPr>
              <w:wordWrap w:val="0"/>
              <w:topLinePunct/>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C055D3A">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EF9F0EC">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2E8CEB5">
            <w:pPr>
              <w:wordWrap w:val="0"/>
              <w:topLinePunct/>
              <w:jc w:val="center"/>
              <w:rPr>
                <w:rFonts w:hint="eastAsia"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6A4526A8">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70C9FBF0">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663C812C">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28522CD7">
            <w:pPr>
              <w:wordWrap w:val="0"/>
              <w:topLinePunct/>
              <w:rPr>
                <w:rFonts w:ascii="宋体" w:cs="宋体"/>
                <w:color w:val="auto"/>
                <w:sz w:val="21"/>
                <w:szCs w:val="21"/>
                <w:highlight w:val="none"/>
              </w:rPr>
            </w:pPr>
          </w:p>
        </w:tc>
      </w:tr>
      <w:tr w14:paraId="03A64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5D7D0B14">
            <w:pPr>
              <w:wordWrap w:val="0"/>
              <w:topLinePunct/>
              <w:jc w:val="center"/>
              <w:rPr>
                <w:rFonts w:ascii="宋体" w:hAnsi="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2D4ED088">
            <w:pPr>
              <w:wordWrap w:val="0"/>
              <w:topLinePunct/>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30576A4">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A942985">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7E34DF1F">
            <w:pPr>
              <w:wordWrap w:val="0"/>
              <w:topLinePunct/>
              <w:jc w:val="center"/>
              <w:rPr>
                <w:rFonts w:hint="eastAsia"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03F7AD39">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0FBC9082">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78601CAE">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1399422B">
            <w:pPr>
              <w:wordWrap w:val="0"/>
              <w:topLinePunct/>
              <w:rPr>
                <w:rFonts w:ascii="宋体" w:cs="宋体"/>
                <w:color w:val="auto"/>
                <w:sz w:val="21"/>
                <w:szCs w:val="21"/>
                <w:highlight w:val="none"/>
              </w:rPr>
            </w:pPr>
          </w:p>
        </w:tc>
      </w:tr>
      <w:tr w14:paraId="1F6F8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26339EC0">
            <w:pPr>
              <w:wordWrap w:val="0"/>
              <w:topLinePunct/>
              <w:jc w:val="center"/>
              <w:rPr>
                <w:rFonts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2443E55E">
            <w:pPr>
              <w:wordWrap w:val="0"/>
              <w:topLinePunct/>
              <w:rPr>
                <w:rFonts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4D01FCF">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221A8B6">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B7B0EF0">
            <w:pPr>
              <w:wordWrap w:val="0"/>
              <w:topLinePunct/>
              <w:jc w:val="center"/>
              <w:rPr>
                <w:rFonts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71DC7557">
            <w:pPr>
              <w:wordWrap w:val="0"/>
              <w:topLinePunct/>
              <w:jc w:val="center"/>
              <w:rPr>
                <w:rFonts w:ascii="宋体" w:hAnsi="宋体" w:cs="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244AFF67">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2DC3FF8B">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41B5CB14">
            <w:pPr>
              <w:wordWrap w:val="0"/>
              <w:topLinePunct/>
              <w:rPr>
                <w:rFonts w:ascii="宋体" w:cs="宋体"/>
                <w:color w:val="auto"/>
                <w:sz w:val="21"/>
                <w:szCs w:val="21"/>
                <w:highlight w:val="none"/>
              </w:rPr>
            </w:pPr>
          </w:p>
        </w:tc>
      </w:tr>
    </w:tbl>
    <w:p w14:paraId="6285BE38">
      <w:pPr>
        <w:pStyle w:val="15"/>
        <w:rPr>
          <w:rFonts w:hint="eastAsia"/>
          <w:color w:val="auto"/>
          <w:highlight w:val="none"/>
        </w:rPr>
      </w:pPr>
    </w:p>
    <w:p w14:paraId="50251CAE">
      <w:pPr>
        <w:pStyle w:val="15"/>
        <w:rPr>
          <w:rFonts w:hint="eastAsia"/>
          <w:color w:val="auto"/>
          <w:highlight w:val="none"/>
        </w:rPr>
      </w:pPr>
    </w:p>
    <w:p w14:paraId="75949DC2">
      <w:pPr>
        <w:snapToGrid w:val="0"/>
        <w:rPr>
          <w:rFonts w:hint="eastAsia" w:ascii="宋体" w:hAnsi="宋体"/>
          <w:b/>
          <w:bCs/>
          <w:strike/>
          <w:color w:val="auto"/>
          <w:sz w:val="28"/>
          <w:szCs w:val="28"/>
          <w:highlight w:val="none"/>
        </w:rPr>
      </w:pPr>
    </w:p>
    <w:p w14:paraId="0960FC02">
      <w:pPr>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工程物探（含管线探测）报价及计算依据表</w:t>
      </w:r>
    </w:p>
    <w:tbl>
      <w:tblPr>
        <w:tblStyle w:val="25"/>
        <w:tblW w:w="0" w:type="auto"/>
        <w:tblInd w:w="2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688"/>
        <w:gridCol w:w="1440"/>
        <w:gridCol w:w="1260"/>
        <w:gridCol w:w="1753"/>
        <w:gridCol w:w="1127"/>
      </w:tblGrid>
      <w:tr w14:paraId="28BCB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40" w:type="dxa"/>
            <w:noWrap w:val="0"/>
            <w:vAlign w:val="center"/>
          </w:tcPr>
          <w:p w14:paraId="4D86E93D">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序号</w:t>
            </w:r>
          </w:p>
        </w:tc>
        <w:tc>
          <w:tcPr>
            <w:tcW w:w="2688" w:type="dxa"/>
            <w:noWrap w:val="0"/>
            <w:vAlign w:val="center"/>
          </w:tcPr>
          <w:p w14:paraId="685BC1DA">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工程物探计费项目</w:t>
            </w:r>
          </w:p>
        </w:tc>
        <w:tc>
          <w:tcPr>
            <w:tcW w:w="1440" w:type="dxa"/>
            <w:noWrap w:val="0"/>
            <w:vAlign w:val="center"/>
          </w:tcPr>
          <w:p w14:paraId="4FED54E9">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单价</w:t>
            </w:r>
          </w:p>
        </w:tc>
        <w:tc>
          <w:tcPr>
            <w:tcW w:w="1260" w:type="dxa"/>
            <w:noWrap w:val="0"/>
            <w:vAlign w:val="center"/>
          </w:tcPr>
          <w:p w14:paraId="060C2794">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数量估算</w:t>
            </w:r>
          </w:p>
        </w:tc>
        <w:tc>
          <w:tcPr>
            <w:tcW w:w="1753" w:type="dxa"/>
            <w:noWrap w:val="0"/>
            <w:vAlign w:val="center"/>
          </w:tcPr>
          <w:p w14:paraId="01072DDF">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单项估算价</w:t>
            </w:r>
          </w:p>
        </w:tc>
        <w:tc>
          <w:tcPr>
            <w:tcW w:w="1127" w:type="dxa"/>
            <w:noWrap w:val="0"/>
            <w:vAlign w:val="center"/>
          </w:tcPr>
          <w:p w14:paraId="16538F7C">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备注</w:t>
            </w:r>
          </w:p>
        </w:tc>
      </w:tr>
      <w:tr w14:paraId="7C778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840" w:type="dxa"/>
            <w:noWrap w:val="0"/>
            <w:vAlign w:val="center"/>
          </w:tcPr>
          <w:p w14:paraId="26F9471C">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2688" w:type="dxa"/>
            <w:noWrap w:val="0"/>
            <w:vAlign w:val="center"/>
          </w:tcPr>
          <w:p w14:paraId="7912B80E">
            <w:pPr>
              <w:spacing w:line="400" w:lineRule="exact"/>
              <w:jc w:val="center"/>
              <w:rPr>
                <w:rFonts w:hint="eastAsia" w:ascii="宋体" w:hAnsi="宋体" w:cs="宋体"/>
                <w:color w:val="auto"/>
                <w:sz w:val="21"/>
                <w:szCs w:val="21"/>
                <w:highlight w:val="none"/>
              </w:rPr>
            </w:pPr>
          </w:p>
        </w:tc>
        <w:tc>
          <w:tcPr>
            <w:tcW w:w="1440" w:type="dxa"/>
            <w:noWrap w:val="0"/>
            <w:vAlign w:val="center"/>
          </w:tcPr>
          <w:p w14:paraId="76FE9FC5">
            <w:pPr>
              <w:spacing w:line="400" w:lineRule="exact"/>
              <w:jc w:val="center"/>
              <w:rPr>
                <w:rFonts w:hint="eastAsia" w:ascii="宋体" w:hAnsi="宋体" w:cs="宋体"/>
                <w:color w:val="auto"/>
                <w:sz w:val="21"/>
                <w:szCs w:val="21"/>
                <w:highlight w:val="none"/>
              </w:rPr>
            </w:pPr>
          </w:p>
        </w:tc>
        <w:tc>
          <w:tcPr>
            <w:tcW w:w="1260" w:type="dxa"/>
            <w:noWrap w:val="0"/>
            <w:vAlign w:val="center"/>
          </w:tcPr>
          <w:p w14:paraId="71F19679">
            <w:pPr>
              <w:spacing w:line="400" w:lineRule="exact"/>
              <w:jc w:val="center"/>
              <w:rPr>
                <w:rFonts w:hint="eastAsia" w:ascii="宋体" w:hAnsi="宋体" w:cs="宋体"/>
                <w:color w:val="auto"/>
                <w:sz w:val="21"/>
                <w:szCs w:val="21"/>
                <w:highlight w:val="none"/>
              </w:rPr>
            </w:pPr>
          </w:p>
        </w:tc>
        <w:tc>
          <w:tcPr>
            <w:tcW w:w="1753" w:type="dxa"/>
            <w:noWrap w:val="0"/>
            <w:vAlign w:val="center"/>
          </w:tcPr>
          <w:p w14:paraId="44E69525">
            <w:pPr>
              <w:spacing w:line="400" w:lineRule="exact"/>
              <w:jc w:val="center"/>
              <w:rPr>
                <w:rFonts w:hint="eastAsia" w:ascii="宋体" w:hAnsi="宋体" w:cs="宋体"/>
                <w:color w:val="auto"/>
                <w:sz w:val="21"/>
                <w:szCs w:val="21"/>
                <w:highlight w:val="none"/>
              </w:rPr>
            </w:pPr>
          </w:p>
        </w:tc>
        <w:tc>
          <w:tcPr>
            <w:tcW w:w="1127" w:type="dxa"/>
            <w:noWrap w:val="0"/>
            <w:vAlign w:val="center"/>
          </w:tcPr>
          <w:p w14:paraId="777FA844">
            <w:pPr>
              <w:spacing w:line="400" w:lineRule="exact"/>
              <w:jc w:val="center"/>
              <w:rPr>
                <w:rFonts w:hint="eastAsia" w:ascii="宋体" w:hAnsi="宋体" w:cs="宋体"/>
                <w:color w:val="auto"/>
                <w:sz w:val="21"/>
                <w:szCs w:val="21"/>
                <w:highlight w:val="none"/>
              </w:rPr>
            </w:pPr>
          </w:p>
        </w:tc>
      </w:tr>
      <w:tr w14:paraId="1AD3A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40" w:type="dxa"/>
            <w:noWrap w:val="0"/>
            <w:vAlign w:val="center"/>
          </w:tcPr>
          <w:p w14:paraId="07D38AD1">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2688" w:type="dxa"/>
            <w:noWrap w:val="0"/>
            <w:vAlign w:val="center"/>
          </w:tcPr>
          <w:p w14:paraId="00DDFACD">
            <w:pPr>
              <w:spacing w:line="400" w:lineRule="exact"/>
              <w:jc w:val="center"/>
              <w:rPr>
                <w:rFonts w:hint="eastAsia" w:ascii="宋体" w:hAnsi="宋体" w:cs="宋体"/>
                <w:color w:val="auto"/>
                <w:sz w:val="21"/>
                <w:szCs w:val="21"/>
                <w:highlight w:val="none"/>
              </w:rPr>
            </w:pPr>
          </w:p>
        </w:tc>
        <w:tc>
          <w:tcPr>
            <w:tcW w:w="1440" w:type="dxa"/>
            <w:noWrap w:val="0"/>
            <w:vAlign w:val="center"/>
          </w:tcPr>
          <w:p w14:paraId="7F72F27E">
            <w:pPr>
              <w:spacing w:line="400" w:lineRule="exact"/>
              <w:jc w:val="center"/>
              <w:rPr>
                <w:rFonts w:hint="eastAsia" w:ascii="宋体" w:hAnsi="宋体" w:cs="宋体"/>
                <w:color w:val="auto"/>
                <w:sz w:val="21"/>
                <w:szCs w:val="21"/>
                <w:highlight w:val="none"/>
              </w:rPr>
            </w:pPr>
          </w:p>
        </w:tc>
        <w:tc>
          <w:tcPr>
            <w:tcW w:w="1260" w:type="dxa"/>
            <w:noWrap w:val="0"/>
            <w:vAlign w:val="center"/>
          </w:tcPr>
          <w:p w14:paraId="1D3951BF">
            <w:pPr>
              <w:spacing w:line="400" w:lineRule="exact"/>
              <w:jc w:val="center"/>
              <w:rPr>
                <w:rFonts w:hint="eastAsia" w:ascii="宋体" w:hAnsi="宋体" w:cs="宋体"/>
                <w:color w:val="auto"/>
                <w:sz w:val="21"/>
                <w:szCs w:val="21"/>
                <w:highlight w:val="none"/>
              </w:rPr>
            </w:pPr>
          </w:p>
        </w:tc>
        <w:tc>
          <w:tcPr>
            <w:tcW w:w="1753" w:type="dxa"/>
            <w:noWrap w:val="0"/>
            <w:vAlign w:val="center"/>
          </w:tcPr>
          <w:p w14:paraId="7BA05648">
            <w:pPr>
              <w:spacing w:line="400" w:lineRule="exact"/>
              <w:jc w:val="center"/>
              <w:rPr>
                <w:rFonts w:hint="eastAsia" w:ascii="宋体" w:hAnsi="宋体" w:cs="宋体"/>
                <w:color w:val="auto"/>
                <w:sz w:val="21"/>
                <w:szCs w:val="21"/>
                <w:highlight w:val="none"/>
              </w:rPr>
            </w:pPr>
          </w:p>
        </w:tc>
        <w:tc>
          <w:tcPr>
            <w:tcW w:w="1127" w:type="dxa"/>
            <w:noWrap w:val="0"/>
            <w:vAlign w:val="center"/>
          </w:tcPr>
          <w:p w14:paraId="7A32E43B">
            <w:pPr>
              <w:spacing w:line="400" w:lineRule="exact"/>
              <w:jc w:val="center"/>
              <w:rPr>
                <w:rFonts w:hint="eastAsia" w:ascii="宋体" w:hAnsi="宋体" w:cs="宋体"/>
                <w:color w:val="auto"/>
                <w:sz w:val="21"/>
                <w:szCs w:val="21"/>
                <w:highlight w:val="none"/>
              </w:rPr>
            </w:pPr>
          </w:p>
        </w:tc>
      </w:tr>
      <w:tr w14:paraId="5BA78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40" w:type="dxa"/>
            <w:noWrap w:val="0"/>
            <w:vAlign w:val="center"/>
          </w:tcPr>
          <w:p w14:paraId="2E6F2400">
            <w:pPr>
              <w:spacing w:line="400" w:lineRule="exact"/>
              <w:jc w:val="center"/>
              <w:rPr>
                <w:rFonts w:hint="eastAsia" w:ascii="宋体" w:hAnsi="宋体" w:cs="宋体"/>
                <w:color w:val="auto"/>
                <w:sz w:val="21"/>
                <w:szCs w:val="21"/>
                <w:highlight w:val="none"/>
              </w:rPr>
            </w:pPr>
          </w:p>
        </w:tc>
        <w:tc>
          <w:tcPr>
            <w:tcW w:w="2688" w:type="dxa"/>
            <w:noWrap w:val="0"/>
            <w:vAlign w:val="center"/>
          </w:tcPr>
          <w:p w14:paraId="0FDD0954">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w:t>
            </w:r>
          </w:p>
        </w:tc>
        <w:tc>
          <w:tcPr>
            <w:tcW w:w="1440" w:type="dxa"/>
            <w:noWrap w:val="0"/>
            <w:vAlign w:val="center"/>
          </w:tcPr>
          <w:p w14:paraId="3EBF972C">
            <w:pPr>
              <w:spacing w:line="400" w:lineRule="exact"/>
              <w:jc w:val="center"/>
              <w:rPr>
                <w:rFonts w:hint="eastAsia" w:ascii="宋体" w:hAnsi="宋体" w:cs="宋体"/>
                <w:color w:val="auto"/>
                <w:sz w:val="21"/>
                <w:szCs w:val="21"/>
                <w:highlight w:val="none"/>
              </w:rPr>
            </w:pPr>
          </w:p>
        </w:tc>
        <w:tc>
          <w:tcPr>
            <w:tcW w:w="1260" w:type="dxa"/>
            <w:noWrap w:val="0"/>
            <w:vAlign w:val="center"/>
          </w:tcPr>
          <w:p w14:paraId="3CC84F8D">
            <w:pPr>
              <w:spacing w:line="400" w:lineRule="exact"/>
              <w:jc w:val="center"/>
              <w:rPr>
                <w:rFonts w:hint="eastAsia" w:ascii="宋体" w:hAnsi="宋体" w:cs="宋体"/>
                <w:color w:val="auto"/>
                <w:sz w:val="21"/>
                <w:szCs w:val="21"/>
                <w:highlight w:val="none"/>
              </w:rPr>
            </w:pPr>
          </w:p>
        </w:tc>
        <w:tc>
          <w:tcPr>
            <w:tcW w:w="1753" w:type="dxa"/>
            <w:noWrap w:val="0"/>
            <w:vAlign w:val="center"/>
          </w:tcPr>
          <w:p w14:paraId="67154739">
            <w:pPr>
              <w:spacing w:line="400" w:lineRule="exact"/>
              <w:jc w:val="center"/>
              <w:rPr>
                <w:rFonts w:hint="eastAsia" w:ascii="宋体" w:hAnsi="宋体" w:cs="宋体"/>
                <w:color w:val="auto"/>
                <w:sz w:val="21"/>
                <w:szCs w:val="21"/>
                <w:highlight w:val="none"/>
              </w:rPr>
            </w:pPr>
          </w:p>
        </w:tc>
        <w:tc>
          <w:tcPr>
            <w:tcW w:w="1127" w:type="dxa"/>
            <w:noWrap w:val="0"/>
            <w:vAlign w:val="center"/>
          </w:tcPr>
          <w:p w14:paraId="0E82914E">
            <w:pPr>
              <w:spacing w:line="400" w:lineRule="exact"/>
              <w:jc w:val="center"/>
              <w:rPr>
                <w:rFonts w:hint="eastAsia" w:ascii="宋体" w:hAnsi="宋体" w:cs="宋体"/>
                <w:color w:val="auto"/>
                <w:sz w:val="21"/>
                <w:szCs w:val="21"/>
                <w:highlight w:val="none"/>
              </w:rPr>
            </w:pPr>
          </w:p>
        </w:tc>
      </w:tr>
      <w:tr w14:paraId="2D465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40" w:type="dxa"/>
            <w:noWrap w:val="0"/>
            <w:vAlign w:val="center"/>
          </w:tcPr>
          <w:p w14:paraId="39B85607">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合计</w:t>
            </w:r>
          </w:p>
        </w:tc>
        <w:tc>
          <w:tcPr>
            <w:tcW w:w="7141" w:type="dxa"/>
            <w:gridSpan w:val="4"/>
            <w:noWrap w:val="0"/>
            <w:vAlign w:val="center"/>
          </w:tcPr>
          <w:p w14:paraId="605AA325">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w:t>
            </w:r>
          </w:p>
        </w:tc>
        <w:tc>
          <w:tcPr>
            <w:tcW w:w="1127" w:type="dxa"/>
            <w:noWrap w:val="0"/>
            <w:vAlign w:val="center"/>
          </w:tcPr>
          <w:p w14:paraId="3EBC72DC">
            <w:pPr>
              <w:spacing w:line="400" w:lineRule="exact"/>
              <w:jc w:val="center"/>
              <w:rPr>
                <w:rFonts w:hint="eastAsia" w:ascii="宋体" w:hAnsi="宋体" w:cs="宋体"/>
                <w:color w:val="auto"/>
                <w:sz w:val="21"/>
                <w:szCs w:val="21"/>
                <w:highlight w:val="none"/>
              </w:rPr>
            </w:pPr>
          </w:p>
        </w:tc>
      </w:tr>
    </w:tbl>
    <w:p w14:paraId="02CC7812">
      <w:pPr>
        <w:snapToGrid w:val="0"/>
        <w:jc w:val="center"/>
        <w:rPr>
          <w:rFonts w:hint="eastAsia" w:ascii="宋体" w:hAnsi="宋体"/>
          <w:b/>
          <w:bCs/>
          <w:color w:val="auto"/>
          <w:sz w:val="21"/>
          <w:szCs w:val="21"/>
          <w:highlight w:val="none"/>
        </w:rPr>
      </w:pPr>
    </w:p>
    <w:p w14:paraId="189322A1">
      <w:pPr>
        <w:snapToGrid w:val="0"/>
        <w:jc w:val="center"/>
        <w:rPr>
          <w:rFonts w:hint="eastAsia" w:ascii="宋体" w:hAnsi="宋体"/>
          <w:b/>
          <w:bCs/>
          <w:color w:val="auto"/>
          <w:sz w:val="28"/>
          <w:szCs w:val="28"/>
          <w:highlight w:val="none"/>
        </w:rPr>
      </w:pPr>
    </w:p>
    <w:p w14:paraId="009DFCF6">
      <w:pPr>
        <w:snapToGrid w:val="0"/>
        <w:jc w:val="center"/>
        <w:rPr>
          <w:rFonts w:hint="eastAsia" w:ascii="宋体" w:hAnsi="宋体"/>
          <w:b/>
          <w:bCs/>
          <w:color w:val="auto"/>
          <w:sz w:val="28"/>
          <w:szCs w:val="28"/>
          <w:highlight w:val="none"/>
        </w:rPr>
      </w:pPr>
    </w:p>
    <w:p w14:paraId="03E872F6">
      <w:pPr>
        <w:snapToGrid w:val="0"/>
        <w:jc w:val="center"/>
        <w:rPr>
          <w:rFonts w:hint="eastAsia" w:ascii="宋体" w:hAnsi="宋体"/>
          <w:b/>
          <w:bCs/>
          <w:color w:val="auto"/>
          <w:sz w:val="28"/>
          <w:szCs w:val="28"/>
          <w:highlight w:val="none"/>
        </w:rPr>
      </w:pPr>
    </w:p>
    <w:p w14:paraId="107228FE">
      <w:pPr>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勘察费用报价汇总表</w:t>
      </w:r>
    </w:p>
    <w:tbl>
      <w:tblPr>
        <w:tblStyle w:val="25"/>
        <w:tblW w:w="0" w:type="auto"/>
        <w:tblInd w:w="3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735"/>
        <w:gridCol w:w="2940"/>
        <w:gridCol w:w="1470"/>
        <w:gridCol w:w="1470"/>
        <w:gridCol w:w="1470"/>
      </w:tblGrid>
      <w:tr w14:paraId="54434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260" w:type="dxa"/>
            <w:noWrap w:val="0"/>
            <w:vAlign w:val="top"/>
          </w:tcPr>
          <w:p w14:paraId="248BA5D2">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项目名称</w:t>
            </w:r>
          </w:p>
        </w:tc>
        <w:tc>
          <w:tcPr>
            <w:tcW w:w="735" w:type="dxa"/>
            <w:noWrap w:val="0"/>
            <w:vAlign w:val="center"/>
          </w:tcPr>
          <w:p w14:paraId="5C765B9C">
            <w:pPr>
              <w:snapToGrid w:val="0"/>
              <w:jc w:val="center"/>
              <w:rPr>
                <w:rFonts w:ascii="宋体" w:hAnsi="宋体"/>
                <w:color w:val="auto"/>
                <w:sz w:val="21"/>
                <w:szCs w:val="21"/>
                <w:highlight w:val="none"/>
              </w:rPr>
            </w:pPr>
            <w:r>
              <w:rPr>
                <w:rFonts w:hint="eastAsia" w:ascii="宋体" w:hAnsi="宋体"/>
                <w:color w:val="auto"/>
                <w:sz w:val="21"/>
                <w:szCs w:val="21"/>
                <w:highlight w:val="none"/>
              </w:rPr>
              <w:t>序号</w:t>
            </w:r>
          </w:p>
        </w:tc>
        <w:tc>
          <w:tcPr>
            <w:tcW w:w="2940" w:type="dxa"/>
            <w:noWrap w:val="0"/>
            <w:vAlign w:val="center"/>
          </w:tcPr>
          <w:p w14:paraId="2C963BE0">
            <w:pPr>
              <w:snapToGrid w:val="0"/>
              <w:jc w:val="center"/>
              <w:rPr>
                <w:rFonts w:ascii="宋体" w:hAnsi="宋体"/>
                <w:color w:val="auto"/>
                <w:sz w:val="21"/>
                <w:szCs w:val="21"/>
                <w:highlight w:val="none"/>
              </w:rPr>
            </w:pPr>
            <w:r>
              <w:rPr>
                <w:rFonts w:hint="eastAsia" w:ascii="宋体" w:hAnsi="宋体"/>
                <w:color w:val="auto"/>
                <w:sz w:val="21"/>
                <w:szCs w:val="21"/>
                <w:highlight w:val="none"/>
              </w:rPr>
              <w:t>计费项目</w:t>
            </w:r>
          </w:p>
        </w:tc>
        <w:tc>
          <w:tcPr>
            <w:tcW w:w="1470" w:type="dxa"/>
            <w:noWrap w:val="0"/>
            <w:vAlign w:val="center"/>
          </w:tcPr>
          <w:p w14:paraId="7A049236">
            <w:pPr>
              <w:snapToGrid w:val="0"/>
              <w:jc w:val="center"/>
              <w:rPr>
                <w:rFonts w:hint="eastAsia" w:ascii="宋体" w:hAnsi="宋体" w:eastAsiaTheme="minorEastAsia"/>
                <w:color w:val="auto"/>
                <w:sz w:val="21"/>
                <w:szCs w:val="21"/>
                <w:highlight w:val="none"/>
                <w:lang w:eastAsia="zh-CN"/>
              </w:rPr>
            </w:pPr>
            <w:r>
              <w:rPr>
                <w:rFonts w:hint="eastAsia" w:ascii="宋体" w:hAnsi="宋体"/>
                <w:color w:val="auto"/>
                <w:sz w:val="21"/>
                <w:szCs w:val="21"/>
                <w:highlight w:val="none"/>
                <w:lang w:eastAsia="zh-CN"/>
              </w:rPr>
              <w:t>单价</w:t>
            </w:r>
          </w:p>
        </w:tc>
        <w:tc>
          <w:tcPr>
            <w:tcW w:w="1470" w:type="dxa"/>
            <w:noWrap w:val="0"/>
            <w:vAlign w:val="top"/>
          </w:tcPr>
          <w:p w14:paraId="7C96E770">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分项合计</w:t>
            </w:r>
          </w:p>
        </w:tc>
        <w:tc>
          <w:tcPr>
            <w:tcW w:w="1470" w:type="dxa"/>
            <w:noWrap w:val="0"/>
            <w:vAlign w:val="top"/>
          </w:tcPr>
          <w:p w14:paraId="698F9DB6">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总价</w:t>
            </w:r>
          </w:p>
        </w:tc>
      </w:tr>
      <w:tr w14:paraId="2693C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260" w:type="dxa"/>
            <w:vMerge w:val="restart"/>
            <w:noWrap w:val="0"/>
            <w:vAlign w:val="center"/>
          </w:tcPr>
          <w:p w14:paraId="4398F7DB">
            <w:pPr>
              <w:snapToGrid w:val="0"/>
              <w:jc w:val="center"/>
              <w:rPr>
                <w:rFonts w:hint="eastAsia" w:ascii="宋体" w:hAnsi="宋体"/>
                <w:color w:val="auto"/>
                <w:sz w:val="21"/>
                <w:szCs w:val="21"/>
                <w:highlight w:val="none"/>
              </w:rPr>
            </w:pPr>
          </w:p>
        </w:tc>
        <w:tc>
          <w:tcPr>
            <w:tcW w:w="735" w:type="dxa"/>
            <w:noWrap w:val="0"/>
            <w:vAlign w:val="center"/>
          </w:tcPr>
          <w:p w14:paraId="52331860">
            <w:pPr>
              <w:snapToGrid w:val="0"/>
              <w:jc w:val="center"/>
              <w:rPr>
                <w:rFonts w:ascii="宋体" w:hAnsi="宋体"/>
                <w:color w:val="auto"/>
                <w:sz w:val="21"/>
                <w:szCs w:val="21"/>
                <w:highlight w:val="none"/>
              </w:rPr>
            </w:pPr>
            <w:r>
              <w:rPr>
                <w:rFonts w:hint="eastAsia" w:ascii="宋体" w:hAnsi="宋体"/>
                <w:color w:val="auto"/>
                <w:sz w:val="21"/>
                <w:szCs w:val="21"/>
                <w:highlight w:val="none"/>
              </w:rPr>
              <w:t>1</w:t>
            </w:r>
          </w:p>
        </w:tc>
        <w:tc>
          <w:tcPr>
            <w:tcW w:w="2940" w:type="dxa"/>
            <w:noWrap w:val="0"/>
            <w:vAlign w:val="center"/>
          </w:tcPr>
          <w:p w14:paraId="654EC5A9">
            <w:pPr>
              <w:snapToGrid w:val="0"/>
              <w:jc w:val="center"/>
              <w:rPr>
                <w:rFonts w:ascii="宋体" w:hAnsi="宋体"/>
                <w:color w:val="auto"/>
                <w:sz w:val="21"/>
                <w:szCs w:val="21"/>
                <w:highlight w:val="none"/>
              </w:rPr>
            </w:pPr>
            <w:r>
              <w:rPr>
                <w:rFonts w:hint="eastAsia" w:ascii="宋体" w:hAnsi="宋体"/>
                <w:color w:val="auto"/>
                <w:sz w:val="21"/>
                <w:szCs w:val="21"/>
                <w:highlight w:val="none"/>
              </w:rPr>
              <w:t>工程测量费用</w:t>
            </w:r>
          </w:p>
        </w:tc>
        <w:tc>
          <w:tcPr>
            <w:tcW w:w="1470" w:type="dxa"/>
            <w:noWrap w:val="0"/>
            <w:vAlign w:val="center"/>
          </w:tcPr>
          <w:p w14:paraId="6DBC1E27">
            <w:pPr>
              <w:snapToGrid w:val="0"/>
              <w:jc w:val="center"/>
              <w:rPr>
                <w:rFonts w:hint="eastAsia" w:ascii="宋体" w:hAnsi="宋体"/>
                <w:color w:val="auto"/>
                <w:sz w:val="21"/>
                <w:szCs w:val="21"/>
                <w:highlight w:val="none"/>
              </w:rPr>
            </w:pPr>
          </w:p>
        </w:tc>
        <w:tc>
          <w:tcPr>
            <w:tcW w:w="1470" w:type="dxa"/>
            <w:noWrap w:val="0"/>
            <w:vAlign w:val="center"/>
          </w:tcPr>
          <w:p w14:paraId="20F16F57">
            <w:pPr>
              <w:snapToGrid w:val="0"/>
              <w:jc w:val="center"/>
              <w:rPr>
                <w:rFonts w:hint="eastAsia" w:ascii="宋体" w:hAnsi="宋体"/>
                <w:color w:val="auto"/>
                <w:sz w:val="21"/>
                <w:szCs w:val="21"/>
                <w:highlight w:val="none"/>
              </w:rPr>
            </w:pPr>
          </w:p>
        </w:tc>
        <w:tc>
          <w:tcPr>
            <w:tcW w:w="1470" w:type="dxa"/>
            <w:vMerge w:val="restart"/>
            <w:noWrap w:val="0"/>
            <w:vAlign w:val="center"/>
          </w:tcPr>
          <w:p w14:paraId="718C95E4">
            <w:pPr>
              <w:snapToGrid w:val="0"/>
              <w:jc w:val="center"/>
              <w:rPr>
                <w:rFonts w:hint="eastAsia" w:ascii="宋体" w:hAnsi="宋体"/>
                <w:color w:val="auto"/>
                <w:sz w:val="21"/>
                <w:szCs w:val="21"/>
                <w:highlight w:val="none"/>
              </w:rPr>
            </w:pPr>
          </w:p>
        </w:tc>
      </w:tr>
      <w:tr w14:paraId="1CF6D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0" w:type="dxa"/>
            <w:vMerge w:val="continue"/>
            <w:noWrap w:val="0"/>
            <w:vAlign w:val="center"/>
          </w:tcPr>
          <w:p w14:paraId="77E07ECC">
            <w:pPr>
              <w:snapToGrid w:val="0"/>
              <w:jc w:val="center"/>
              <w:rPr>
                <w:rFonts w:hint="eastAsia" w:ascii="宋体" w:hAnsi="宋体"/>
                <w:color w:val="auto"/>
                <w:sz w:val="21"/>
                <w:szCs w:val="21"/>
                <w:highlight w:val="none"/>
              </w:rPr>
            </w:pPr>
          </w:p>
        </w:tc>
        <w:tc>
          <w:tcPr>
            <w:tcW w:w="735" w:type="dxa"/>
            <w:noWrap w:val="0"/>
            <w:vAlign w:val="center"/>
          </w:tcPr>
          <w:p w14:paraId="7BBF1C34">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2</w:t>
            </w:r>
          </w:p>
        </w:tc>
        <w:tc>
          <w:tcPr>
            <w:tcW w:w="2940" w:type="dxa"/>
            <w:noWrap w:val="0"/>
            <w:vAlign w:val="center"/>
          </w:tcPr>
          <w:p w14:paraId="55E232D5">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工程物探（含管线探测）费用</w:t>
            </w:r>
          </w:p>
        </w:tc>
        <w:tc>
          <w:tcPr>
            <w:tcW w:w="1470" w:type="dxa"/>
            <w:noWrap w:val="0"/>
            <w:vAlign w:val="center"/>
          </w:tcPr>
          <w:p w14:paraId="5B793625">
            <w:pPr>
              <w:snapToGrid w:val="0"/>
              <w:jc w:val="center"/>
              <w:rPr>
                <w:rFonts w:hint="eastAsia" w:ascii="宋体" w:hAnsi="宋体"/>
                <w:color w:val="auto"/>
                <w:sz w:val="21"/>
                <w:szCs w:val="21"/>
                <w:highlight w:val="none"/>
              </w:rPr>
            </w:pPr>
          </w:p>
        </w:tc>
        <w:tc>
          <w:tcPr>
            <w:tcW w:w="1470" w:type="dxa"/>
            <w:noWrap w:val="0"/>
            <w:vAlign w:val="center"/>
          </w:tcPr>
          <w:p w14:paraId="1E5AAE35">
            <w:pPr>
              <w:snapToGrid w:val="0"/>
              <w:jc w:val="center"/>
              <w:rPr>
                <w:rFonts w:ascii="宋体" w:hAnsi="宋体"/>
                <w:color w:val="auto"/>
                <w:sz w:val="21"/>
                <w:szCs w:val="21"/>
                <w:highlight w:val="none"/>
              </w:rPr>
            </w:pPr>
          </w:p>
        </w:tc>
        <w:tc>
          <w:tcPr>
            <w:tcW w:w="1470" w:type="dxa"/>
            <w:vMerge w:val="continue"/>
            <w:noWrap w:val="0"/>
            <w:vAlign w:val="center"/>
          </w:tcPr>
          <w:p w14:paraId="39E909DF">
            <w:pPr>
              <w:snapToGrid w:val="0"/>
              <w:jc w:val="center"/>
              <w:rPr>
                <w:rFonts w:ascii="宋体" w:hAnsi="宋体"/>
                <w:color w:val="auto"/>
                <w:sz w:val="21"/>
                <w:szCs w:val="21"/>
                <w:highlight w:val="none"/>
              </w:rPr>
            </w:pPr>
          </w:p>
        </w:tc>
      </w:tr>
      <w:tr w14:paraId="03710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1260" w:type="dxa"/>
            <w:vMerge w:val="continue"/>
            <w:noWrap w:val="0"/>
            <w:vAlign w:val="center"/>
          </w:tcPr>
          <w:p w14:paraId="37A780CD">
            <w:pPr>
              <w:snapToGrid w:val="0"/>
              <w:jc w:val="center"/>
              <w:rPr>
                <w:rFonts w:hint="eastAsia" w:ascii="宋体" w:hAnsi="宋体"/>
                <w:color w:val="auto"/>
                <w:sz w:val="21"/>
                <w:szCs w:val="21"/>
                <w:highlight w:val="none"/>
              </w:rPr>
            </w:pPr>
          </w:p>
        </w:tc>
        <w:tc>
          <w:tcPr>
            <w:tcW w:w="735" w:type="dxa"/>
            <w:noWrap w:val="0"/>
            <w:vAlign w:val="center"/>
          </w:tcPr>
          <w:p w14:paraId="31E0A5CC">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3</w:t>
            </w:r>
          </w:p>
        </w:tc>
        <w:tc>
          <w:tcPr>
            <w:tcW w:w="2940" w:type="dxa"/>
            <w:noWrap w:val="0"/>
            <w:vAlign w:val="center"/>
          </w:tcPr>
          <w:p w14:paraId="7B77CAB5">
            <w:pPr>
              <w:snapToGrid w:val="0"/>
              <w:jc w:val="center"/>
              <w:rPr>
                <w:rFonts w:ascii="宋体" w:hAnsi="宋体"/>
                <w:color w:val="auto"/>
                <w:sz w:val="21"/>
                <w:szCs w:val="21"/>
                <w:highlight w:val="none"/>
              </w:rPr>
            </w:pPr>
            <w:r>
              <w:rPr>
                <w:rFonts w:hint="eastAsia" w:ascii="宋体" w:hAnsi="宋体"/>
                <w:color w:val="auto"/>
                <w:sz w:val="21"/>
                <w:szCs w:val="21"/>
                <w:highlight w:val="none"/>
              </w:rPr>
              <w:t>……</w:t>
            </w:r>
          </w:p>
        </w:tc>
        <w:tc>
          <w:tcPr>
            <w:tcW w:w="1470" w:type="dxa"/>
            <w:noWrap w:val="0"/>
            <w:vAlign w:val="center"/>
          </w:tcPr>
          <w:p w14:paraId="6CADF7EF">
            <w:pPr>
              <w:snapToGrid w:val="0"/>
              <w:jc w:val="center"/>
              <w:rPr>
                <w:rFonts w:hint="eastAsia" w:ascii="宋体" w:hAnsi="宋体"/>
                <w:color w:val="auto"/>
                <w:sz w:val="21"/>
                <w:szCs w:val="21"/>
                <w:highlight w:val="none"/>
              </w:rPr>
            </w:pPr>
          </w:p>
        </w:tc>
        <w:tc>
          <w:tcPr>
            <w:tcW w:w="1470" w:type="dxa"/>
            <w:noWrap w:val="0"/>
            <w:vAlign w:val="center"/>
          </w:tcPr>
          <w:p w14:paraId="15C0BA0A">
            <w:pPr>
              <w:snapToGrid w:val="0"/>
              <w:jc w:val="center"/>
              <w:rPr>
                <w:rFonts w:ascii="宋体" w:hAnsi="宋体"/>
                <w:color w:val="auto"/>
                <w:sz w:val="21"/>
                <w:szCs w:val="21"/>
                <w:highlight w:val="none"/>
              </w:rPr>
            </w:pPr>
          </w:p>
        </w:tc>
        <w:tc>
          <w:tcPr>
            <w:tcW w:w="1470" w:type="dxa"/>
            <w:vMerge w:val="continue"/>
            <w:noWrap w:val="0"/>
            <w:vAlign w:val="center"/>
          </w:tcPr>
          <w:p w14:paraId="6B8A8383">
            <w:pPr>
              <w:snapToGrid w:val="0"/>
              <w:jc w:val="center"/>
              <w:rPr>
                <w:rFonts w:ascii="宋体" w:hAnsi="宋体"/>
                <w:color w:val="auto"/>
                <w:sz w:val="21"/>
                <w:szCs w:val="21"/>
                <w:highlight w:val="none"/>
              </w:rPr>
            </w:pPr>
          </w:p>
        </w:tc>
      </w:tr>
      <w:tr w14:paraId="7415A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95" w:type="dxa"/>
            <w:gridSpan w:val="2"/>
            <w:noWrap w:val="0"/>
            <w:vAlign w:val="top"/>
          </w:tcPr>
          <w:p w14:paraId="2B1F33D0">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总价</w:t>
            </w:r>
          </w:p>
        </w:tc>
        <w:tc>
          <w:tcPr>
            <w:tcW w:w="4410" w:type="dxa"/>
            <w:gridSpan w:val="2"/>
            <w:noWrap w:val="0"/>
            <w:vAlign w:val="center"/>
          </w:tcPr>
          <w:p w14:paraId="52D970EF">
            <w:pPr>
              <w:snapToGrid w:val="0"/>
              <w:jc w:val="center"/>
              <w:rPr>
                <w:rFonts w:ascii="宋体" w:hAnsi="宋体"/>
                <w:color w:val="auto"/>
                <w:sz w:val="21"/>
                <w:szCs w:val="21"/>
                <w:highlight w:val="none"/>
              </w:rPr>
            </w:pPr>
          </w:p>
        </w:tc>
        <w:tc>
          <w:tcPr>
            <w:tcW w:w="1470" w:type="dxa"/>
            <w:noWrap w:val="0"/>
            <w:vAlign w:val="center"/>
          </w:tcPr>
          <w:p w14:paraId="7FBAF5E8">
            <w:pPr>
              <w:snapToGrid w:val="0"/>
              <w:jc w:val="center"/>
              <w:rPr>
                <w:rFonts w:hint="eastAsia" w:ascii="宋体" w:hAnsi="宋体"/>
                <w:color w:val="auto"/>
                <w:sz w:val="21"/>
                <w:szCs w:val="21"/>
                <w:highlight w:val="none"/>
              </w:rPr>
            </w:pPr>
          </w:p>
        </w:tc>
        <w:tc>
          <w:tcPr>
            <w:tcW w:w="1470" w:type="dxa"/>
            <w:noWrap w:val="0"/>
            <w:vAlign w:val="center"/>
          </w:tcPr>
          <w:p w14:paraId="645C8B0C">
            <w:pPr>
              <w:snapToGrid w:val="0"/>
              <w:jc w:val="center"/>
              <w:rPr>
                <w:rFonts w:hint="eastAsia" w:ascii="宋体" w:hAnsi="宋体"/>
                <w:color w:val="auto"/>
                <w:sz w:val="21"/>
                <w:szCs w:val="21"/>
                <w:highlight w:val="none"/>
              </w:rPr>
            </w:pPr>
          </w:p>
        </w:tc>
      </w:tr>
    </w:tbl>
    <w:p w14:paraId="1A44162A">
      <w:pPr>
        <w:pStyle w:val="2"/>
        <w:ind w:firstLine="1687" w:firstLineChars="600"/>
        <w:rPr>
          <w:rFonts w:hint="eastAsia" w:ascii="宋体" w:hAnsi="宋体"/>
          <w:b/>
          <w:bCs/>
          <w:color w:val="auto"/>
          <w:sz w:val="28"/>
          <w:szCs w:val="28"/>
          <w:highlight w:val="none"/>
          <w:lang w:eastAsia="zh-CN"/>
        </w:rPr>
      </w:pPr>
    </w:p>
    <w:p w14:paraId="06A62F4D">
      <w:pPr>
        <w:snapToGrid/>
        <w:spacing w:line="360" w:lineRule="auto"/>
        <w:ind w:left="0" w:leftChars="0" w:right="0" w:rightChars="0" w:firstLine="630" w:firstLineChars="300"/>
        <w:outlineLvl w:val="9"/>
        <w:rPr>
          <w:rFonts w:hint="eastAsia" w:ascii="宋体" w:hAnsi="宋体" w:cs="仿宋_GB2312"/>
          <w:color w:val="auto"/>
          <w:sz w:val="21"/>
          <w:szCs w:val="21"/>
          <w:highlight w:val="none"/>
        </w:rPr>
      </w:pPr>
      <w:r>
        <w:rPr>
          <w:rFonts w:hint="eastAsia" w:ascii="宋体" w:hAnsi="宋体" w:cs="仿宋_GB2312"/>
          <w:color w:val="auto"/>
          <w:sz w:val="21"/>
          <w:szCs w:val="21"/>
          <w:highlight w:val="none"/>
          <w:u w:val="none"/>
        </w:rPr>
        <w:t>注：1.</w:t>
      </w:r>
      <w:r>
        <w:rPr>
          <w:rFonts w:hint="eastAsia" w:ascii="宋体" w:hAnsi="宋体" w:cs="仿宋_GB2312" w:eastAsiaTheme="minorEastAsia"/>
          <w:color w:val="auto"/>
          <w:sz w:val="21"/>
          <w:szCs w:val="21"/>
          <w:highlight w:val="none"/>
          <w:u w:val="none"/>
        </w:rPr>
        <w:t>岩土工程勘察（含超前钻）按照承发包双方确认的实际工程量（</w:t>
      </w:r>
      <w:r>
        <w:rPr>
          <w:rFonts w:hint="eastAsia" w:ascii="宋体" w:hAnsi="宋体" w:cs="仿宋_GB2312" w:eastAsiaTheme="minorEastAsia"/>
          <w:color w:val="auto"/>
          <w:sz w:val="21"/>
          <w:szCs w:val="21"/>
          <w:highlight w:val="none"/>
          <w:u w:val="none"/>
          <w:lang w:val="en-US" w:eastAsia="zh-CN"/>
        </w:rPr>
        <w:t>报价</w:t>
      </w:r>
      <w:r>
        <w:rPr>
          <w:rFonts w:hint="eastAsia" w:ascii="宋体" w:hAnsi="宋体" w:cs="仿宋_GB2312" w:eastAsiaTheme="minorEastAsia"/>
          <w:color w:val="auto"/>
          <w:sz w:val="21"/>
          <w:szCs w:val="21"/>
          <w:highlight w:val="none"/>
          <w:u w:val="none"/>
        </w:rPr>
        <w:t>时暂由</w:t>
      </w:r>
      <w:r>
        <w:rPr>
          <w:rFonts w:hint="eastAsia" w:ascii="宋体" w:hAnsi="宋体" w:cs="仿宋_GB2312" w:eastAsiaTheme="minorEastAsia"/>
          <w:color w:val="auto"/>
          <w:sz w:val="21"/>
          <w:szCs w:val="21"/>
          <w:highlight w:val="none"/>
          <w:u w:val="none"/>
          <w:lang w:val="en-US" w:eastAsia="zh-CN"/>
        </w:rPr>
        <w:t>报价</w:t>
      </w:r>
      <w:r>
        <w:rPr>
          <w:rFonts w:hint="eastAsia" w:ascii="宋体" w:hAnsi="宋体" w:cs="仿宋_GB2312" w:eastAsiaTheme="minorEastAsia"/>
          <w:color w:val="auto"/>
          <w:sz w:val="21"/>
          <w:szCs w:val="21"/>
          <w:highlight w:val="none"/>
          <w:u w:val="none"/>
        </w:rPr>
        <w:t>人自行估算工程量）乘以</w:t>
      </w:r>
      <w:r>
        <w:rPr>
          <w:rFonts w:hint="eastAsia" w:ascii="宋体" w:hAnsi="宋体" w:cs="仿宋_GB2312" w:eastAsiaTheme="minorEastAsia"/>
          <w:color w:val="auto"/>
          <w:sz w:val="21"/>
          <w:szCs w:val="21"/>
          <w:highlight w:val="none"/>
          <w:u w:val="none"/>
          <w:lang w:val="en-US" w:eastAsia="zh-CN"/>
        </w:rPr>
        <w:t>中选</w:t>
      </w:r>
      <w:r>
        <w:rPr>
          <w:rFonts w:hint="eastAsia" w:ascii="宋体" w:hAnsi="宋体" w:cs="仿宋_GB2312" w:eastAsiaTheme="minorEastAsia"/>
          <w:color w:val="auto"/>
          <w:sz w:val="21"/>
          <w:szCs w:val="21"/>
          <w:highlight w:val="none"/>
          <w:u w:val="none"/>
        </w:rPr>
        <w:t>综合包干单价结算，该单价已包括所有实物工作收费、技术工作收费、税金等全部费用。</w:t>
      </w:r>
      <w:r>
        <w:rPr>
          <w:rFonts w:hint="eastAsia" w:ascii="宋体" w:hAnsi="宋体" w:cs="仿宋_GB2312"/>
          <w:color w:val="auto"/>
          <w:kern w:val="2"/>
          <w:sz w:val="21"/>
          <w:szCs w:val="21"/>
          <w:highlight w:val="none"/>
          <w:u w:val="none"/>
        </w:rPr>
        <w:t>岩土工程勘探费用综合包干单价</w:t>
      </w:r>
      <w:r>
        <w:rPr>
          <w:rFonts w:hint="eastAsia" w:ascii="宋体" w:hAnsi="宋体" w:cs="仿宋_GB2312"/>
          <w:color w:val="auto"/>
          <w:kern w:val="2"/>
          <w:sz w:val="21"/>
          <w:szCs w:val="21"/>
          <w:highlight w:val="none"/>
          <w:u w:val="none"/>
          <w:lang w:eastAsia="zh-CN"/>
        </w:rPr>
        <w:t>，</w:t>
      </w:r>
      <w:r>
        <w:rPr>
          <w:rFonts w:hint="eastAsia" w:ascii="宋体" w:hAnsi="宋体" w:cs="仿宋_GB2312" w:eastAsiaTheme="minorEastAsia"/>
          <w:b w:val="0"/>
          <w:color w:val="auto"/>
          <w:kern w:val="2"/>
          <w:sz w:val="21"/>
          <w:szCs w:val="21"/>
          <w:highlight w:val="none"/>
          <w:u w:val="none"/>
          <w:lang w:eastAsia="zh-CN"/>
        </w:rPr>
        <w:t>陆上作业单价</w:t>
      </w:r>
      <w:r>
        <w:rPr>
          <w:rFonts w:hint="eastAsia" w:ascii="宋体" w:hAnsi="宋体" w:cs="仿宋_GB2312" w:eastAsiaTheme="minorEastAsia"/>
          <w:b w:val="0"/>
          <w:color w:val="auto"/>
          <w:kern w:val="2"/>
          <w:sz w:val="21"/>
          <w:szCs w:val="21"/>
          <w:highlight w:val="none"/>
          <w:u w:val="none"/>
        </w:rPr>
        <w:t>不得超过150元/米</w:t>
      </w:r>
      <w:r>
        <w:rPr>
          <w:rFonts w:hint="eastAsia" w:ascii="宋体" w:hAnsi="宋体" w:cs="仿宋_GB2312" w:eastAsiaTheme="minorEastAsia"/>
          <w:b w:val="0"/>
          <w:color w:val="auto"/>
          <w:kern w:val="2"/>
          <w:sz w:val="21"/>
          <w:szCs w:val="21"/>
          <w:highlight w:val="none"/>
          <w:u w:val="none"/>
          <w:lang w:eastAsia="zh-CN"/>
        </w:rPr>
        <w:t>，水上作业单价</w:t>
      </w:r>
      <w:r>
        <w:rPr>
          <w:rFonts w:hint="eastAsia" w:ascii="宋体" w:hAnsi="宋体" w:cs="仿宋_GB2312" w:eastAsiaTheme="minorEastAsia"/>
          <w:b w:val="0"/>
          <w:color w:val="auto"/>
          <w:kern w:val="2"/>
          <w:sz w:val="21"/>
          <w:szCs w:val="21"/>
          <w:highlight w:val="none"/>
          <w:u w:val="none"/>
        </w:rPr>
        <w:t>不得超过</w:t>
      </w:r>
      <w:r>
        <w:rPr>
          <w:rFonts w:hint="eastAsia" w:ascii="宋体" w:hAnsi="宋体" w:cs="仿宋_GB2312" w:eastAsiaTheme="minorEastAsia"/>
          <w:b w:val="0"/>
          <w:color w:val="auto"/>
          <w:kern w:val="2"/>
          <w:sz w:val="21"/>
          <w:szCs w:val="21"/>
          <w:highlight w:val="none"/>
          <w:u w:val="none"/>
          <w:lang w:val="en-US" w:eastAsia="zh-CN"/>
        </w:rPr>
        <w:t>30</w:t>
      </w:r>
      <w:r>
        <w:rPr>
          <w:rFonts w:hint="eastAsia" w:ascii="宋体" w:hAnsi="宋体" w:cs="仿宋_GB2312" w:eastAsiaTheme="minorEastAsia"/>
          <w:b w:val="0"/>
          <w:color w:val="auto"/>
          <w:kern w:val="2"/>
          <w:sz w:val="21"/>
          <w:szCs w:val="21"/>
          <w:highlight w:val="none"/>
          <w:u w:val="none"/>
        </w:rPr>
        <w:t>0</w:t>
      </w:r>
      <w:r>
        <w:rPr>
          <w:rFonts w:hint="eastAsia" w:ascii="宋体" w:hAnsi="宋体" w:cs="仿宋_GB2312" w:eastAsiaTheme="minorEastAsia"/>
          <w:b w:val="0"/>
          <w:color w:val="auto"/>
          <w:kern w:val="2"/>
          <w:sz w:val="21"/>
          <w:szCs w:val="21"/>
          <w:highlight w:val="none"/>
          <w:u w:val="none"/>
          <w:lang w:val="en-US" w:eastAsia="zh-CN"/>
        </w:rPr>
        <w:t>元/米，否则报价文件将视为无效报价处理。</w:t>
      </w:r>
    </w:p>
    <w:p w14:paraId="19AFCA3F">
      <w:pPr>
        <w:wordWrap/>
        <w:topLinePunct w:val="0"/>
        <w:snapToGrid/>
        <w:spacing w:line="360" w:lineRule="auto"/>
        <w:ind w:left="0" w:leftChars="0" w:right="0" w:rightChars="0" w:firstLine="630" w:firstLineChars="300"/>
        <w:outlineLvl w:val="9"/>
        <w:rPr>
          <w:rFonts w:hint="eastAsia" w:ascii="宋体" w:hAnsi="宋体" w:cs="仿宋_GB2312" w:eastAsiaTheme="minorEastAsia"/>
          <w:color w:val="auto"/>
          <w:sz w:val="21"/>
          <w:szCs w:val="21"/>
          <w:highlight w:val="none"/>
          <w:lang w:eastAsia="zh-CN"/>
        </w:rPr>
      </w:pPr>
      <w:r>
        <w:rPr>
          <w:rFonts w:hint="eastAsia" w:ascii="宋体" w:hAnsi="宋体" w:cs="仿宋_GB2312" w:eastAsiaTheme="minorEastAsia"/>
          <w:color w:val="auto"/>
          <w:sz w:val="21"/>
          <w:szCs w:val="21"/>
          <w:highlight w:val="none"/>
          <w:lang w:val="en-US" w:eastAsia="zh-CN"/>
        </w:rPr>
        <w:t>2.</w:t>
      </w:r>
      <w:r>
        <w:rPr>
          <w:rFonts w:hint="eastAsia" w:ascii="宋体" w:hAnsi="宋体" w:cs="仿宋_GB2312" w:eastAsiaTheme="minorEastAsia"/>
          <w:color w:val="auto"/>
          <w:sz w:val="21"/>
          <w:szCs w:val="21"/>
          <w:highlight w:val="none"/>
        </w:rPr>
        <w:t>工程测量费、工程物探费按国家发展计划委员会建设部2002年颁布的《工程勘察设计收费标准》下浮0%-20%</w:t>
      </w:r>
      <w:r>
        <w:rPr>
          <w:rFonts w:hint="eastAsia" w:ascii="宋体" w:hAnsi="宋体" w:cs="仿宋_GB2312" w:eastAsiaTheme="minorEastAsia"/>
          <w:color w:val="auto"/>
          <w:sz w:val="21"/>
          <w:szCs w:val="21"/>
          <w:highlight w:val="none"/>
          <w:lang w:eastAsia="zh-CN"/>
        </w:rPr>
        <w:t>（</w:t>
      </w:r>
      <w:r>
        <w:rPr>
          <w:rFonts w:hint="eastAsia" w:ascii="宋体" w:hAnsi="宋体" w:cs="仿宋_GB2312" w:eastAsiaTheme="minorEastAsia"/>
          <w:color w:val="auto"/>
          <w:sz w:val="21"/>
          <w:szCs w:val="21"/>
          <w:highlight w:val="none"/>
          <w:lang w:val="en-US" w:eastAsia="zh-CN"/>
        </w:rPr>
        <w:t>含20%）</w:t>
      </w:r>
      <w:r>
        <w:rPr>
          <w:rFonts w:hint="eastAsia" w:ascii="宋体" w:hAnsi="宋体" w:cs="仿宋_GB2312" w:eastAsiaTheme="minorEastAsia"/>
          <w:color w:val="auto"/>
          <w:sz w:val="21"/>
          <w:szCs w:val="21"/>
          <w:highlight w:val="none"/>
        </w:rPr>
        <w:t>计算。其中用于办理规划报建用地预审、规划国土等手续的1:500地形测量收费标准按国家测绘局颁发的国家测绘产品价格收费标准下浮</w:t>
      </w:r>
      <w:r>
        <w:rPr>
          <w:rFonts w:hint="eastAsia" w:ascii="宋体" w:hAnsi="宋体" w:cs="仿宋_GB2312" w:eastAsiaTheme="minorEastAsia"/>
          <w:color w:val="auto"/>
          <w:sz w:val="21"/>
          <w:szCs w:val="21"/>
          <w:highlight w:val="none"/>
          <w:lang w:val="en-US" w:eastAsia="zh-CN"/>
        </w:rPr>
        <w:t>0</w:t>
      </w:r>
      <w:r>
        <w:rPr>
          <w:rFonts w:hint="eastAsia" w:ascii="宋体" w:hAnsi="宋体" w:cs="仿宋_GB2312" w:eastAsiaTheme="minorEastAsia"/>
          <w:color w:val="auto"/>
          <w:sz w:val="21"/>
          <w:szCs w:val="21"/>
          <w:highlight w:val="none"/>
        </w:rPr>
        <w:t>%计算，按国测财字[2002]3号文计取单价的项目，不予计取技术工作费。</w:t>
      </w:r>
      <w:bookmarkStart w:id="31" w:name="_GoBack"/>
      <w:bookmarkEnd w:id="31"/>
    </w:p>
    <w:p w14:paraId="55762F49">
      <w:pPr>
        <w:snapToGrid/>
        <w:spacing w:line="360" w:lineRule="auto"/>
        <w:ind w:left="0" w:leftChars="0" w:right="0" w:rightChars="0" w:firstLine="630" w:firstLineChars="300"/>
        <w:outlineLvl w:val="9"/>
        <w:rPr>
          <w:rFonts w:hint="eastAsia" w:ascii="宋体" w:hAnsi="宋体" w:cs="仿宋_GB2312"/>
          <w:color w:val="auto"/>
          <w:sz w:val="21"/>
          <w:szCs w:val="21"/>
          <w:highlight w:val="none"/>
        </w:rPr>
      </w:pPr>
      <w:r>
        <w:rPr>
          <w:rFonts w:hint="eastAsia" w:ascii="宋体" w:hAnsi="宋体" w:cs="仿宋_GB2312"/>
          <w:color w:val="auto"/>
          <w:sz w:val="21"/>
          <w:szCs w:val="21"/>
          <w:highlight w:val="none"/>
          <w:lang w:val="en-US" w:eastAsia="zh-CN"/>
        </w:rPr>
        <w:t>3</w:t>
      </w:r>
      <w:r>
        <w:rPr>
          <w:rFonts w:hint="eastAsia" w:ascii="宋体" w:hAnsi="宋体" w:cs="仿宋_GB2312"/>
          <w:color w:val="auto"/>
          <w:sz w:val="21"/>
          <w:szCs w:val="21"/>
          <w:highlight w:val="none"/>
        </w:rPr>
        <w:t>.经算术复核的</w:t>
      </w:r>
      <w:r>
        <w:rPr>
          <w:rFonts w:hint="eastAsia" w:ascii="宋体" w:hAnsi="宋体" w:cs="仿宋_GB2312"/>
          <w:color w:val="auto"/>
          <w:sz w:val="21"/>
          <w:szCs w:val="21"/>
          <w:highlight w:val="none"/>
          <w:lang w:val="en-US" w:eastAsia="zh-CN"/>
        </w:rPr>
        <w:t>报价人</w:t>
      </w:r>
      <w:r>
        <w:rPr>
          <w:rFonts w:hint="eastAsia" w:ascii="宋体" w:hAnsi="宋体" w:cs="仿宋_GB2312"/>
          <w:color w:val="auto"/>
          <w:sz w:val="21"/>
          <w:szCs w:val="21"/>
          <w:highlight w:val="none"/>
        </w:rPr>
        <w:t>报价与其</w:t>
      </w:r>
      <w:r>
        <w:rPr>
          <w:rFonts w:hint="eastAsia" w:ascii="宋体" w:hAnsi="宋体" w:cs="仿宋_GB2312"/>
          <w:color w:val="auto"/>
          <w:sz w:val="21"/>
          <w:szCs w:val="21"/>
          <w:highlight w:val="none"/>
          <w:lang w:val="en-US" w:eastAsia="zh-CN"/>
        </w:rPr>
        <w:t>报价文件中的报价</w:t>
      </w:r>
      <w:r>
        <w:rPr>
          <w:rFonts w:hint="eastAsia" w:ascii="宋体" w:hAnsi="宋体" w:cs="仿宋_GB2312"/>
          <w:color w:val="auto"/>
          <w:sz w:val="21"/>
          <w:szCs w:val="21"/>
          <w:highlight w:val="none"/>
        </w:rPr>
        <w:t>不一致时，按就低不就高原则确定其最终报价。如修正后的报价超出相应的最高</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限价，则由评标委</w:t>
      </w:r>
      <w:r>
        <w:rPr>
          <w:rFonts w:hint="eastAsia" w:ascii="宋体" w:hAnsi="宋体" w:cs="仿宋_GB2312"/>
          <w:color w:val="auto"/>
          <w:sz w:val="21"/>
          <w:szCs w:val="21"/>
          <w:highlight w:val="none"/>
          <w:lang w:eastAsia="zh-CN"/>
        </w:rPr>
        <w:t>员会</w:t>
      </w:r>
      <w:r>
        <w:rPr>
          <w:rFonts w:hint="eastAsia" w:ascii="宋体" w:hAnsi="宋体" w:cs="仿宋_GB2312"/>
          <w:color w:val="auto"/>
          <w:sz w:val="21"/>
          <w:szCs w:val="21"/>
          <w:highlight w:val="none"/>
        </w:rPr>
        <w:t>作</w:t>
      </w:r>
      <w:r>
        <w:rPr>
          <w:rFonts w:hint="eastAsia" w:ascii="宋体" w:hAnsi="宋体" w:cs="仿宋_GB2312"/>
          <w:color w:val="auto"/>
          <w:sz w:val="21"/>
          <w:szCs w:val="21"/>
          <w:highlight w:val="none"/>
          <w:lang w:val="en-US" w:eastAsia="zh-CN"/>
        </w:rPr>
        <w:t>无效报价</w:t>
      </w:r>
      <w:r>
        <w:rPr>
          <w:rFonts w:hint="eastAsia" w:ascii="宋体" w:hAnsi="宋体" w:cs="仿宋_GB2312"/>
          <w:color w:val="auto"/>
          <w:sz w:val="21"/>
          <w:szCs w:val="21"/>
          <w:highlight w:val="none"/>
        </w:rPr>
        <w:t>处理。</w:t>
      </w:r>
    </w:p>
    <w:p w14:paraId="10AE9BAB">
      <w:pPr>
        <w:keepNext w:val="0"/>
        <w:keepLines w:val="0"/>
        <w:pageBreakBefore w:val="0"/>
        <w:widowControl/>
        <w:shd w:val="clear"/>
        <w:kinsoku/>
        <w:bidi w:val="0"/>
        <w:snapToGrid/>
        <w:spacing w:line="360" w:lineRule="auto"/>
        <w:ind w:left="0" w:leftChars="0" w:right="0" w:rightChars="0" w:firstLine="630" w:firstLineChars="300"/>
        <w:jc w:val="left"/>
        <w:outlineLvl w:val="9"/>
        <w:rPr>
          <w:rFonts w:hint="eastAsia" w:ascii="宋体" w:hAnsi="宋体" w:cs="仿宋_GB2312"/>
          <w:color w:val="auto"/>
          <w:sz w:val="21"/>
          <w:szCs w:val="21"/>
          <w:highlight w:val="none"/>
        </w:rPr>
      </w:pPr>
      <w:r>
        <w:rPr>
          <w:rFonts w:hint="eastAsia" w:ascii="宋体" w:hAnsi="宋体" w:cs="仿宋_GB2312"/>
          <w:color w:val="auto"/>
          <w:sz w:val="21"/>
          <w:szCs w:val="21"/>
          <w:highlight w:val="none"/>
          <w:lang w:val="en-US" w:eastAsia="zh-CN"/>
        </w:rPr>
        <w:t>4</w:t>
      </w:r>
      <w:r>
        <w:rPr>
          <w:rFonts w:hint="eastAsia" w:ascii="宋体" w:hAnsi="宋体" w:cs="仿宋_GB2312"/>
          <w:color w:val="auto"/>
          <w:sz w:val="21"/>
          <w:szCs w:val="21"/>
          <w:highlight w:val="none"/>
        </w:rPr>
        <w:t>.按上述修正错误的原则及方法调整或修正</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文件的报价，调整后的报价对</w:t>
      </w:r>
      <w:r>
        <w:rPr>
          <w:rFonts w:hint="eastAsia" w:ascii="宋体" w:hAnsi="宋体" w:cs="仿宋_GB2312"/>
          <w:color w:val="auto"/>
          <w:sz w:val="21"/>
          <w:szCs w:val="21"/>
          <w:highlight w:val="none"/>
          <w:lang w:val="en-US" w:eastAsia="zh-CN"/>
        </w:rPr>
        <w:t>报价人</w:t>
      </w:r>
      <w:r>
        <w:rPr>
          <w:rFonts w:hint="eastAsia" w:ascii="宋体" w:hAnsi="宋体" w:cs="仿宋_GB2312"/>
          <w:color w:val="auto"/>
          <w:sz w:val="21"/>
          <w:szCs w:val="21"/>
          <w:highlight w:val="none"/>
        </w:rPr>
        <w:t>起约束作用。如果</w:t>
      </w:r>
      <w:r>
        <w:rPr>
          <w:rFonts w:hint="eastAsia" w:ascii="宋体" w:hAnsi="宋体" w:cs="仿宋_GB2312"/>
          <w:color w:val="auto"/>
          <w:sz w:val="21"/>
          <w:szCs w:val="21"/>
          <w:highlight w:val="none"/>
          <w:lang w:val="en-US" w:eastAsia="zh-CN"/>
        </w:rPr>
        <w:t>报价人</w:t>
      </w:r>
      <w:r>
        <w:rPr>
          <w:rFonts w:hint="eastAsia" w:ascii="宋体" w:hAnsi="宋体" w:cs="仿宋_GB2312"/>
          <w:color w:val="auto"/>
          <w:sz w:val="21"/>
          <w:szCs w:val="21"/>
          <w:highlight w:val="none"/>
        </w:rPr>
        <w:t>不接受修正后的报价，则取消其</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资格。</w:t>
      </w:r>
    </w:p>
    <w:p w14:paraId="22D24A97">
      <w:pPr>
        <w:pStyle w:val="2"/>
        <w:rPr>
          <w:rFonts w:hint="eastAsia" w:ascii="宋体" w:hAnsi="宋体" w:cs="仿宋_GB2312"/>
          <w:color w:val="auto"/>
          <w:sz w:val="21"/>
          <w:szCs w:val="21"/>
          <w:highlight w:val="none"/>
        </w:rPr>
      </w:pPr>
    </w:p>
    <w:p w14:paraId="037669E3">
      <w:pPr>
        <w:rPr>
          <w:rFonts w:hint="eastAsia" w:ascii="宋体" w:hAnsi="宋体" w:cs="仿宋_GB2312"/>
          <w:color w:val="auto"/>
          <w:sz w:val="21"/>
          <w:szCs w:val="21"/>
          <w:highlight w:val="none"/>
        </w:rPr>
      </w:pPr>
    </w:p>
    <w:p w14:paraId="7D836CBC">
      <w:pPr>
        <w:pStyle w:val="2"/>
        <w:rPr>
          <w:rFonts w:hint="eastAsia" w:ascii="宋体" w:hAnsi="宋体" w:cs="仿宋_GB2312"/>
          <w:color w:val="auto"/>
          <w:sz w:val="21"/>
          <w:szCs w:val="21"/>
          <w:highlight w:val="none"/>
        </w:rPr>
      </w:pPr>
    </w:p>
    <w:p w14:paraId="7978F8AB">
      <w:pPr>
        <w:rPr>
          <w:rFonts w:hint="eastAsia" w:ascii="宋体" w:hAnsi="宋体" w:cs="仿宋_GB2312"/>
          <w:color w:val="auto"/>
          <w:sz w:val="21"/>
          <w:szCs w:val="21"/>
          <w:highlight w:val="none"/>
        </w:rPr>
      </w:pPr>
    </w:p>
    <w:p w14:paraId="1956D0D4">
      <w:pPr>
        <w:pStyle w:val="2"/>
        <w:rPr>
          <w:rFonts w:hint="eastAsia" w:ascii="宋体" w:hAnsi="宋体" w:cs="仿宋_GB2312"/>
          <w:color w:val="auto"/>
          <w:sz w:val="21"/>
          <w:szCs w:val="21"/>
          <w:highlight w:val="none"/>
        </w:rPr>
      </w:pPr>
    </w:p>
    <w:p w14:paraId="49AD37F7">
      <w:pPr>
        <w:rPr>
          <w:rFonts w:hint="eastAsia" w:ascii="宋体" w:hAnsi="宋体" w:cs="仿宋_GB2312"/>
          <w:color w:val="auto"/>
          <w:sz w:val="21"/>
          <w:szCs w:val="21"/>
          <w:highlight w:val="none"/>
        </w:rPr>
      </w:pPr>
    </w:p>
    <w:p w14:paraId="5936C4F2">
      <w:pPr>
        <w:pStyle w:val="2"/>
        <w:rPr>
          <w:rFonts w:hint="eastAsia" w:ascii="宋体" w:hAnsi="宋体" w:cs="仿宋_GB2312"/>
          <w:color w:val="auto"/>
          <w:sz w:val="21"/>
          <w:szCs w:val="21"/>
          <w:highlight w:val="none"/>
        </w:rPr>
      </w:pPr>
    </w:p>
    <w:p w14:paraId="651D1B9B">
      <w:pPr>
        <w:rPr>
          <w:rFonts w:hint="eastAsia" w:ascii="宋体" w:hAnsi="宋体" w:cs="仿宋_GB2312"/>
          <w:color w:val="auto"/>
          <w:sz w:val="21"/>
          <w:szCs w:val="21"/>
          <w:highlight w:val="none"/>
        </w:rPr>
      </w:pPr>
    </w:p>
    <w:p w14:paraId="6E96E5A1">
      <w:pPr>
        <w:pStyle w:val="2"/>
        <w:rPr>
          <w:rFonts w:hint="eastAsia" w:ascii="宋体" w:hAnsi="宋体" w:cs="仿宋_GB2312"/>
          <w:color w:val="auto"/>
          <w:sz w:val="21"/>
          <w:szCs w:val="21"/>
          <w:highlight w:val="none"/>
        </w:rPr>
      </w:pPr>
    </w:p>
    <w:p w14:paraId="1A3926E3">
      <w:pPr>
        <w:rPr>
          <w:rFonts w:hint="eastAsia" w:ascii="宋体" w:hAnsi="宋体" w:cs="仿宋_GB2312"/>
          <w:color w:val="auto"/>
          <w:sz w:val="21"/>
          <w:szCs w:val="21"/>
          <w:highlight w:val="none"/>
        </w:rPr>
      </w:pPr>
    </w:p>
    <w:p w14:paraId="2E7638F4">
      <w:pPr>
        <w:pStyle w:val="2"/>
        <w:rPr>
          <w:rFonts w:hint="eastAsia" w:ascii="宋体" w:hAnsi="宋体" w:cs="仿宋_GB2312"/>
          <w:color w:val="auto"/>
          <w:sz w:val="21"/>
          <w:szCs w:val="21"/>
          <w:highlight w:val="none"/>
        </w:rPr>
      </w:pPr>
    </w:p>
    <w:p w14:paraId="2F95F3B8">
      <w:pPr>
        <w:pStyle w:val="2"/>
        <w:ind w:left="0" w:leftChars="0"/>
        <w:rPr>
          <w:rFonts w:hint="eastAsia"/>
          <w:highlight w:val="none"/>
        </w:rPr>
      </w:pPr>
    </w:p>
    <w:p w14:paraId="18373661">
      <w:pPr>
        <w:rPr>
          <w:rFonts w:hint="eastAsia" w:ascii="宋体" w:hAnsi="宋体"/>
          <w:b/>
          <w:bCs/>
          <w:color w:val="auto"/>
          <w:sz w:val="32"/>
          <w:szCs w:val="32"/>
          <w:highlight w:val="none"/>
          <w:u w:val="none"/>
        </w:rPr>
      </w:pPr>
      <w:r>
        <w:rPr>
          <w:rFonts w:hint="eastAsia" w:ascii="宋体" w:hAnsi="宋体"/>
          <w:b/>
          <w:bCs/>
          <w:color w:val="auto"/>
          <w:sz w:val="32"/>
          <w:szCs w:val="32"/>
          <w:highlight w:val="none"/>
          <w:u w:val="none"/>
        </w:rPr>
        <w:br w:type="page"/>
      </w:r>
    </w:p>
    <w:p w14:paraId="610A7D9F">
      <w:pPr>
        <w:topLinePunct/>
        <w:adjustRightInd w:val="0"/>
        <w:snapToGrid w:val="0"/>
        <w:spacing w:line="360" w:lineRule="auto"/>
        <w:jc w:val="center"/>
        <w:rPr>
          <w:rFonts w:hint="default" w:ascii="宋体" w:hAnsi="宋体" w:eastAsia="宋体"/>
          <w:color w:val="auto"/>
          <w:sz w:val="24"/>
          <w:highlight w:val="none"/>
          <w:u w:val="none"/>
          <w:lang w:val="en-US" w:eastAsia="zh-CN"/>
        </w:rPr>
      </w:pPr>
      <w:r>
        <w:rPr>
          <w:rFonts w:hint="eastAsia" w:ascii="宋体" w:hAnsi="宋体"/>
          <w:b/>
          <w:bCs/>
          <w:color w:val="auto"/>
          <w:sz w:val="32"/>
          <w:szCs w:val="32"/>
          <w:highlight w:val="none"/>
          <w:u w:val="none"/>
        </w:rPr>
        <w:t>工程设计费报价及计算依据表</w:t>
      </w:r>
    </w:p>
    <w:tbl>
      <w:tblPr>
        <w:tblStyle w:val="25"/>
        <w:tblW w:w="9264"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96"/>
        <w:gridCol w:w="3384"/>
        <w:gridCol w:w="1224"/>
        <w:gridCol w:w="1140"/>
        <w:gridCol w:w="1436"/>
        <w:gridCol w:w="1384"/>
      </w:tblGrid>
      <w:tr w14:paraId="5F7A12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696" w:type="dxa"/>
            <w:noWrap w:val="0"/>
            <w:vAlign w:val="center"/>
          </w:tcPr>
          <w:p w14:paraId="328188F7">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序</w:t>
            </w:r>
          </w:p>
          <w:p w14:paraId="5B483207">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号</w:t>
            </w:r>
          </w:p>
        </w:tc>
        <w:tc>
          <w:tcPr>
            <w:tcW w:w="3384" w:type="dxa"/>
            <w:noWrap w:val="0"/>
            <w:vAlign w:val="center"/>
          </w:tcPr>
          <w:p w14:paraId="75B3F28D">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分项名称</w:t>
            </w:r>
          </w:p>
        </w:tc>
        <w:tc>
          <w:tcPr>
            <w:tcW w:w="1224" w:type="dxa"/>
            <w:noWrap w:val="0"/>
            <w:vAlign w:val="center"/>
          </w:tcPr>
          <w:p w14:paraId="41FD8D8F">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工程估算</w:t>
            </w:r>
          </w:p>
          <w:p w14:paraId="415266F2">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投资(万元)</w:t>
            </w:r>
          </w:p>
        </w:tc>
        <w:tc>
          <w:tcPr>
            <w:tcW w:w="1140" w:type="dxa"/>
            <w:noWrap w:val="0"/>
            <w:vAlign w:val="center"/>
          </w:tcPr>
          <w:p w14:paraId="21A39E50">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收费基价</w:t>
            </w:r>
          </w:p>
          <w:p w14:paraId="3BDFDBA6">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（万元）</w:t>
            </w:r>
          </w:p>
        </w:tc>
        <w:tc>
          <w:tcPr>
            <w:tcW w:w="1436" w:type="dxa"/>
            <w:noWrap w:val="0"/>
            <w:vAlign w:val="center"/>
          </w:tcPr>
          <w:p w14:paraId="21FC9575">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系数</w:t>
            </w:r>
          </w:p>
        </w:tc>
        <w:tc>
          <w:tcPr>
            <w:tcW w:w="1384" w:type="dxa"/>
            <w:noWrap w:val="0"/>
            <w:vAlign w:val="center"/>
          </w:tcPr>
          <w:p w14:paraId="68F4E325">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设计费</w:t>
            </w:r>
            <w:r>
              <w:rPr>
                <w:rFonts w:hint="eastAsia" w:ascii="宋体" w:hAnsi="宋体"/>
                <w:color w:val="auto"/>
                <w:sz w:val="21"/>
                <w:szCs w:val="21"/>
                <w:highlight w:val="none"/>
                <w:lang w:val="en-US" w:eastAsia="zh-CN"/>
              </w:rPr>
              <w:t>报价</w:t>
            </w:r>
            <w:r>
              <w:rPr>
                <w:rFonts w:hint="eastAsia" w:ascii="宋体" w:hAnsi="宋体"/>
                <w:color w:val="auto"/>
                <w:sz w:val="21"/>
                <w:szCs w:val="21"/>
                <w:highlight w:val="none"/>
              </w:rPr>
              <w:t>（万元）</w:t>
            </w:r>
          </w:p>
        </w:tc>
      </w:tr>
      <w:tr w14:paraId="7DF41E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0" w:hRule="atLeast"/>
        </w:trPr>
        <w:tc>
          <w:tcPr>
            <w:tcW w:w="696" w:type="dxa"/>
            <w:tcBorders>
              <w:bottom w:val="single" w:color="auto" w:sz="4" w:space="0"/>
            </w:tcBorders>
            <w:noWrap w:val="0"/>
            <w:vAlign w:val="center"/>
          </w:tcPr>
          <w:p w14:paraId="440FC7E2">
            <w:pPr>
              <w:spacing w:line="400" w:lineRule="exact"/>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1</w:t>
            </w:r>
          </w:p>
        </w:tc>
        <w:tc>
          <w:tcPr>
            <w:tcW w:w="3384" w:type="dxa"/>
            <w:tcBorders>
              <w:bottom w:val="single" w:color="auto" w:sz="4" w:space="0"/>
            </w:tcBorders>
            <w:noWrap w:val="0"/>
            <w:vAlign w:val="center"/>
          </w:tcPr>
          <w:p w14:paraId="07B09905">
            <w:pPr>
              <w:jc w:val="left"/>
              <w:rPr>
                <w:rFonts w:ascii="宋体" w:hAnsi="宋体"/>
                <w:color w:val="auto"/>
                <w:sz w:val="21"/>
                <w:szCs w:val="21"/>
                <w:highlight w:val="none"/>
              </w:rPr>
            </w:pPr>
            <w:r>
              <w:rPr>
                <w:rFonts w:hint="eastAsia" w:ascii="宋体" w:hAnsi="宋体"/>
                <w:color w:val="auto"/>
                <w:sz w:val="21"/>
                <w:szCs w:val="21"/>
                <w:highlight w:val="none"/>
                <w:lang w:val="en-US" w:eastAsia="zh-CN"/>
              </w:rPr>
              <w:t>基本设计费</w:t>
            </w:r>
          </w:p>
        </w:tc>
        <w:tc>
          <w:tcPr>
            <w:tcW w:w="1224" w:type="dxa"/>
            <w:tcBorders>
              <w:bottom w:val="single" w:color="auto" w:sz="4" w:space="0"/>
            </w:tcBorders>
            <w:noWrap w:val="0"/>
            <w:vAlign w:val="center"/>
          </w:tcPr>
          <w:p w14:paraId="5A5A1CEF">
            <w:pPr>
              <w:widowControl/>
              <w:jc w:val="center"/>
              <w:textAlignment w:val="center"/>
              <w:rPr>
                <w:rFonts w:ascii="宋体" w:hAnsi="宋体"/>
                <w:color w:val="auto"/>
                <w:sz w:val="21"/>
                <w:szCs w:val="21"/>
                <w:highlight w:val="none"/>
              </w:rPr>
            </w:pPr>
            <w:r>
              <w:rPr>
                <w:rFonts w:hint="eastAsia" w:ascii="宋体" w:hAnsi="宋体"/>
                <w:color w:val="auto"/>
                <w:sz w:val="21"/>
                <w:szCs w:val="21"/>
                <w:highlight w:val="none"/>
                <w:lang w:val="en-US" w:eastAsia="zh-CN"/>
              </w:rPr>
              <w:t>398.95</w:t>
            </w:r>
          </w:p>
        </w:tc>
        <w:tc>
          <w:tcPr>
            <w:tcW w:w="1140" w:type="dxa"/>
            <w:tcBorders>
              <w:bottom w:val="single" w:color="auto" w:sz="4" w:space="0"/>
            </w:tcBorders>
            <w:noWrap w:val="0"/>
            <w:vAlign w:val="center"/>
          </w:tcPr>
          <w:p w14:paraId="3529DCE7">
            <w:pPr>
              <w:widowControl/>
              <w:jc w:val="center"/>
              <w:textAlignment w:val="center"/>
              <w:rPr>
                <w:rFonts w:ascii="宋体" w:hAnsi="宋体"/>
                <w:color w:val="auto"/>
                <w:sz w:val="21"/>
                <w:szCs w:val="21"/>
                <w:highlight w:val="none"/>
              </w:rPr>
            </w:pPr>
          </w:p>
        </w:tc>
        <w:tc>
          <w:tcPr>
            <w:tcW w:w="1436" w:type="dxa"/>
            <w:tcBorders>
              <w:bottom w:val="single" w:color="auto" w:sz="4" w:space="0"/>
            </w:tcBorders>
            <w:noWrap w:val="0"/>
            <w:vAlign w:val="center"/>
          </w:tcPr>
          <w:p w14:paraId="709056D9">
            <w:pPr>
              <w:widowControl/>
              <w:jc w:val="center"/>
              <w:textAlignment w:val="center"/>
              <w:rPr>
                <w:rFonts w:ascii="宋体" w:hAnsi="宋体"/>
                <w:color w:val="auto"/>
                <w:sz w:val="21"/>
                <w:szCs w:val="21"/>
                <w:highlight w:val="none"/>
              </w:rPr>
            </w:pPr>
          </w:p>
        </w:tc>
        <w:tc>
          <w:tcPr>
            <w:tcW w:w="1384" w:type="dxa"/>
            <w:tcBorders>
              <w:bottom w:val="single" w:color="auto" w:sz="4" w:space="0"/>
            </w:tcBorders>
            <w:noWrap w:val="0"/>
            <w:vAlign w:val="center"/>
          </w:tcPr>
          <w:p w14:paraId="323CF57A">
            <w:pPr>
              <w:widowControl/>
              <w:jc w:val="center"/>
              <w:textAlignment w:val="center"/>
              <w:rPr>
                <w:rFonts w:hint="eastAsia" w:ascii="宋体" w:hAnsi="宋体" w:eastAsia="宋体"/>
                <w:color w:val="auto"/>
                <w:sz w:val="21"/>
                <w:szCs w:val="21"/>
                <w:highlight w:val="none"/>
                <w:lang w:val="en-US" w:eastAsia="zh-CN"/>
              </w:rPr>
            </w:pPr>
          </w:p>
        </w:tc>
      </w:tr>
      <w:tr w14:paraId="739F6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0" w:hRule="atLeast"/>
        </w:trPr>
        <w:tc>
          <w:tcPr>
            <w:tcW w:w="696" w:type="dxa"/>
            <w:tcBorders>
              <w:bottom w:val="single" w:color="auto" w:sz="4" w:space="0"/>
            </w:tcBorders>
            <w:noWrap w:val="0"/>
            <w:vAlign w:val="center"/>
          </w:tcPr>
          <w:p w14:paraId="3B38F4C5">
            <w:pPr>
              <w:spacing w:line="400" w:lineRule="exact"/>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2</w:t>
            </w:r>
          </w:p>
        </w:tc>
        <w:tc>
          <w:tcPr>
            <w:tcW w:w="3384" w:type="dxa"/>
            <w:tcBorders>
              <w:bottom w:val="single" w:color="auto" w:sz="4" w:space="0"/>
            </w:tcBorders>
            <w:noWrap w:val="0"/>
            <w:vAlign w:val="center"/>
          </w:tcPr>
          <w:p w14:paraId="1BCE1B68">
            <w:pPr>
              <w:spacing w:line="400" w:lineRule="exact"/>
              <w:jc w:val="left"/>
              <w:rPr>
                <w:rFonts w:ascii="宋体" w:hAnsi="宋体"/>
                <w:color w:val="auto"/>
                <w:sz w:val="21"/>
                <w:szCs w:val="21"/>
                <w:highlight w:val="none"/>
              </w:rPr>
            </w:pPr>
            <w:r>
              <w:rPr>
                <w:rFonts w:hint="eastAsia" w:ascii="宋体" w:hAnsi="宋体"/>
                <w:color w:val="auto"/>
                <w:sz w:val="21"/>
                <w:szCs w:val="21"/>
                <w:highlight w:val="none"/>
              </w:rPr>
              <w:t>竣工图编制费</w:t>
            </w:r>
          </w:p>
        </w:tc>
        <w:tc>
          <w:tcPr>
            <w:tcW w:w="1224" w:type="dxa"/>
            <w:tcBorders>
              <w:bottom w:val="single" w:color="auto" w:sz="4" w:space="0"/>
            </w:tcBorders>
            <w:noWrap w:val="0"/>
            <w:vAlign w:val="center"/>
          </w:tcPr>
          <w:p w14:paraId="0F8F5A00">
            <w:pPr>
              <w:spacing w:line="400" w:lineRule="exact"/>
              <w:jc w:val="center"/>
              <w:rPr>
                <w:rFonts w:ascii="宋体" w:hAnsi="宋体"/>
                <w:color w:val="auto"/>
                <w:sz w:val="21"/>
                <w:szCs w:val="21"/>
                <w:highlight w:val="none"/>
              </w:rPr>
            </w:pPr>
          </w:p>
        </w:tc>
        <w:tc>
          <w:tcPr>
            <w:tcW w:w="1140" w:type="dxa"/>
            <w:tcBorders>
              <w:bottom w:val="single" w:color="auto" w:sz="4" w:space="0"/>
            </w:tcBorders>
            <w:noWrap w:val="0"/>
            <w:vAlign w:val="center"/>
          </w:tcPr>
          <w:p w14:paraId="0231E4A5">
            <w:pPr>
              <w:spacing w:line="400" w:lineRule="exact"/>
              <w:jc w:val="center"/>
              <w:rPr>
                <w:rFonts w:hint="eastAsia" w:ascii="宋体" w:hAnsi="宋体"/>
                <w:color w:val="auto"/>
                <w:sz w:val="21"/>
                <w:szCs w:val="21"/>
                <w:highlight w:val="none"/>
              </w:rPr>
            </w:pPr>
          </w:p>
        </w:tc>
        <w:tc>
          <w:tcPr>
            <w:tcW w:w="1436" w:type="dxa"/>
            <w:tcBorders>
              <w:bottom w:val="single" w:color="auto" w:sz="4" w:space="0"/>
            </w:tcBorders>
            <w:noWrap w:val="0"/>
            <w:vAlign w:val="center"/>
          </w:tcPr>
          <w:p w14:paraId="03E7D0BE">
            <w:pPr>
              <w:spacing w:line="400" w:lineRule="exact"/>
              <w:jc w:val="center"/>
              <w:rPr>
                <w:rFonts w:ascii="宋体" w:hAnsi="宋体"/>
                <w:color w:val="auto"/>
                <w:sz w:val="21"/>
                <w:szCs w:val="21"/>
                <w:highlight w:val="none"/>
              </w:rPr>
            </w:pPr>
          </w:p>
        </w:tc>
        <w:tc>
          <w:tcPr>
            <w:tcW w:w="1384" w:type="dxa"/>
            <w:tcBorders>
              <w:bottom w:val="single" w:color="auto" w:sz="4" w:space="0"/>
            </w:tcBorders>
            <w:noWrap w:val="0"/>
            <w:vAlign w:val="center"/>
          </w:tcPr>
          <w:p w14:paraId="18F1EAD7">
            <w:pPr>
              <w:widowControl/>
              <w:jc w:val="center"/>
              <w:textAlignment w:val="center"/>
              <w:rPr>
                <w:rFonts w:ascii="宋体" w:hAnsi="宋体"/>
                <w:color w:val="auto"/>
                <w:sz w:val="21"/>
                <w:szCs w:val="21"/>
                <w:highlight w:val="none"/>
              </w:rPr>
            </w:pPr>
          </w:p>
        </w:tc>
      </w:tr>
      <w:tr w14:paraId="595426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0" w:hRule="atLeast"/>
        </w:trPr>
        <w:tc>
          <w:tcPr>
            <w:tcW w:w="696" w:type="dxa"/>
            <w:tcBorders>
              <w:bottom w:val="single" w:color="auto" w:sz="4" w:space="0"/>
            </w:tcBorders>
            <w:noWrap w:val="0"/>
            <w:vAlign w:val="center"/>
          </w:tcPr>
          <w:p w14:paraId="607A4D0D">
            <w:pPr>
              <w:spacing w:line="400" w:lineRule="exact"/>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一</w:t>
            </w:r>
          </w:p>
        </w:tc>
        <w:tc>
          <w:tcPr>
            <w:tcW w:w="3384" w:type="dxa"/>
            <w:tcBorders>
              <w:bottom w:val="single" w:color="auto" w:sz="4" w:space="0"/>
            </w:tcBorders>
            <w:noWrap w:val="0"/>
            <w:vAlign w:val="center"/>
          </w:tcPr>
          <w:p w14:paraId="6C5EC2C7">
            <w:pPr>
              <w:spacing w:line="400" w:lineRule="exact"/>
              <w:jc w:val="left"/>
              <w:rPr>
                <w:rFonts w:ascii="宋体" w:hAnsi="宋体"/>
                <w:color w:val="auto"/>
                <w:sz w:val="21"/>
                <w:szCs w:val="21"/>
                <w:highlight w:val="none"/>
              </w:rPr>
            </w:pPr>
            <w:r>
              <w:rPr>
                <w:rFonts w:hint="eastAsia" w:ascii="宋体" w:hAnsi="宋体"/>
                <w:color w:val="auto"/>
                <w:sz w:val="21"/>
                <w:szCs w:val="21"/>
                <w:highlight w:val="none"/>
                <w:lang w:val="en-US" w:eastAsia="zh-CN"/>
              </w:rPr>
              <w:t>设计费</w:t>
            </w:r>
            <w:r>
              <w:rPr>
                <w:rFonts w:hint="eastAsia" w:ascii="宋体" w:hAnsi="宋体"/>
                <w:color w:val="auto"/>
                <w:sz w:val="21"/>
                <w:szCs w:val="21"/>
                <w:highlight w:val="none"/>
              </w:rPr>
              <w:t>总额合计</w:t>
            </w:r>
          </w:p>
        </w:tc>
        <w:tc>
          <w:tcPr>
            <w:tcW w:w="1224" w:type="dxa"/>
            <w:tcBorders>
              <w:bottom w:val="single" w:color="auto" w:sz="4" w:space="0"/>
            </w:tcBorders>
            <w:noWrap w:val="0"/>
            <w:vAlign w:val="center"/>
          </w:tcPr>
          <w:p w14:paraId="77684C3D">
            <w:pPr>
              <w:spacing w:line="400" w:lineRule="exact"/>
              <w:jc w:val="center"/>
              <w:rPr>
                <w:rFonts w:ascii="宋体" w:hAnsi="宋体"/>
                <w:color w:val="auto"/>
                <w:sz w:val="21"/>
                <w:szCs w:val="21"/>
                <w:highlight w:val="none"/>
              </w:rPr>
            </w:pPr>
          </w:p>
        </w:tc>
        <w:tc>
          <w:tcPr>
            <w:tcW w:w="1140" w:type="dxa"/>
            <w:tcBorders>
              <w:bottom w:val="single" w:color="auto" w:sz="4" w:space="0"/>
            </w:tcBorders>
            <w:noWrap w:val="0"/>
            <w:vAlign w:val="center"/>
          </w:tcPr>
          <w:p w14:paraId="5C2A0718">
            <w:pPr>
              <w:spacing w:line="400" w:lineRule="exact"/>
              <w:jc w:val="center"/>
              <w:rPr>
                <w:rFonts w:ascii="宋体" w:hAnsi="宋体"/>
                <w:color w:val="auto"/>
                <w:sz w:val="21"/>
                <w:szCs w:val="21"/>
                <w:highlight w:val="none"/>
              </w:rPr>
            </w:pPr>
          </w:p>
        </w:tc>
        <w:tc>
          <w:tcPr>
            <w:tcW w:w="1436" w:type="dxa"/>
            <w:tcBorders>
              <w:bottom w:val="single" w:color="auto" w:sz="4" w:space="0"/>
            </w:tcBorders>
            <w:noWrap w:val="0"/>
            <w:vAlign w:val="center"/>
          </w:tcPr>
          <w:p w14:paraId="6DCFFA48">
            <w:pPr>
              <w:spacing w:line="400" w:lineRule="exact"/>
              <w:jc w:val="center"/>
              <w:rPr>
                <w:rFonts w:ascii="宋体" w:hAnsi="宋体"/>
                <w:color w:val="auto"/>
                <w:sz w:val="21"/>
                <w:szCs w:val="21"/>
                <w:highlight w:val="none"/>
              </w:rPr>
            </w:pPr>
          </w:p>
        </w:tc>
        <w:tc>
          <w:tcPr>
            <w:tcW w:w="1384" w:type="dxa"/>
            <w:tcBorders>
              <w:bottom w:val="single" w:color="auto" w:sz="4" w:space="0"/>
            </w:tcBorders>
            <w:noWrap w:val="0"/>
            <w:vAlign w:val="center"/>
          </w:tcPr>
          <w:p w14:paraId="3BF6DF76">
            <w:pPr>
              <w:widowControl/>
              <w:jc w:val="center"/>
              <w:textAlignment w:val="center"/>
              <w:rPr>
                <w:rFonts w:ascii="宋体" w:hAnsi="宋体"/>
                <w:color w:val="auto"/>
                <w:sz w:val="21"/>
                <w:szCs w:val="21"/>
                <w:highlight w:val="none"/>
              </w:rPr>
            </w:pPr>
          </w:p>
        </w:tc>
      </w:tr>
      <w:tr w14:paraId="4AC0D5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0" w:hRule="atLeast"/>
        </w:trPr>
        <w:tc>
          <w:tcPr>
            <w:tcW w:w="696" w:type="dxa"/>
            <w:noWrap w:val="0"/>
            <w:vAlign w:val="center"/>
          </w:tcPr>
          <w:p w14:paraId="10DD9938">
            <w:pPr>
              <w:spacing w:line="400" w:lineRule="exact"/>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二</w:t>
            </w:r>
          </w:p>
        </w:tc>
        <w:tc>
          <w:tcPr>
            <w:tcW w:w="3384" w:type="dxa"/>
            <w:noWrap w:val="0"/>
            <w:vAlign w:val="center"/>
          </w:tcPr>
          <w:p w14:paraId="1890C344">
            <w:pPr>
              <w:spacing w:line="400" w:lineRule="exact"/>
              <w:rPr>
                <w:rFonts w:ascii="宋体" w:hAnsi="宋体"/>
                <w:color w:val="auto"/>
                <w:sz w:val="21"/>
                <w:szCs w:val="21"/>
                <w:highlight w:val="none"/>
              </w:rPr>
            </w:pPr>
            <w:r>
              <w:rPr>
                <w:rFonts w:hint="eastAsia" w:ascii="宋体" w:hAnsi="宋体"/>
                <w:color w:val="auto"/>
                <w:sz w:val="21"/>
                <w:szCs w:val="21"/>
                <w:highlight w:val="none"/>
              </w:rPr>
              <w:t>浮动率</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下浮</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w:t>
            </w:r>
            <w:r>
              <w:rPr>
                <w:rFonts w:hint="eastAsia" w:ascii="宋体" w:hAnsi="宋体"/>
                <w:color w:val="auto"/>
                <w:sz w:val="21"/>
                <w:szCs w:val="21"/>
                <w:highlight w:val="none"/>
                <w:lang w:eastAsia="zh-CN"/>
              </w:rPr>
              <w:t>）</w:t>
            </w:r>
          </w:p>
        </w:tc>
        <w:tc>
          <w:tcPr>
            <w:tcW w:w="1224" w:type="dxa"/>
            <w:noWrap w:val="0"/>
            <w:vAlign w:val="top"/>
          </w:tcPr>
          <w:p w14:paraId="333CAD42">
            <w:pPr>
              <w:spacing w:line="400" w:lineRule="exact"/>
              <w:jc w:val="center"/>
              <w:rPr>
                <w:rFonts w:ascii="宋体" w:hAnsi="宋体"/>
                <w:color w:val="auto"/>
                <w:sz w:val="21"/>
                <w:szCs w:val="21"/>
                <w:highlight w:val="none"/>
              </w:rPr>
            </w:pPr>
          </w:p>
        </w:tc>
        <w:tc>
          <w:tcPr>
            <w:tcW w:w="1140" w:type="dxa"/>
            <w:noWrap w:val="0"/>
            <w:vAlign w:val="center"/>
          </w:tcPr>
          <w:p w14:paraId="2803259C">
            <w:pPr>
              <w:spacing w:line="400" w:lineRule="exact"/>
              <w:jc w:val="center"/>
              <w:rPr>
                <w:rFonts w:ascii="宋体" w:hAnsi="宋体"/>
                <w:color w:val="auto"/>
                <w:sz w:val="21"/>
                <w:szCs w:val="21"/>
                <w:highlight w:val="none"/>
              </w:rPr>
            </w:pPr>
          </w:p>
        </w:tc>
        <w:tc>
          <w:tcPr>
            <w:tcW w:w="1436" w:type="dxa"/>
            <w:noWrap w:val="0"/>
            <w:vAlign w:val="center"/>
          </w:tcPr>
          <w:p w14:paraId="59313EA3">
            <w:pPr>
              <w:spacing w:line="400" w:lineRule="exact"/>
              <w:jc w:val="center"/>
              <w:rPr>
                <w:rFonts w:ascii="宋体" w:hAnsi="宋体"/>
                <w:color w:val="auto"/>
                <w:sz w:val="21"/>
                <w:szCs w:val="21"/>
                <w:highlight w:val="none"/>
              </w:rPr>
            </w:pPr>
          </w:p>
        </w:tc>
        <w:tc>
          <w:tcPr>
            <w:tcW w:w="1384" w:type="dxa"/>
            <w:noWrap w:val="0"/>
            <w:vAlign w:val="center"/>
          </w:tcPr>
          <w:p w14:paraId="6F23B9C3">
            <w:pPr>
              <w:widowControl/>
              <w:jc w:val="center"/>
              <w:textAlignment w:val="center"/>
              <w:rPr>
                <w:rFonts w:ascii="宋体" w:hAnsi="宋体"/>
                <w:color w:val="auto"/>
                <w:sz w:val="21"/>
                <w:szCs w:val="21"/>
                <w:highlight w:val="none"/>
              </w:rPr>
            </w:pPr>
          </w:p>
        </w:tc>
      </w:tr>
      <w:tr w14:paraId="3EB7DA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0" w:hRule="atLeast"/>
        </w:trPr>
        <w:tc>
          <w:tcPr>
            <w:tcW w:w="696" w:type="dxa"/>
            <w:tcBorders>
              <w:bottom w:val="single" w:color="auto" w:sz="4" w:space="0"/>
            </w:tcBorders>
            <w:noWrap w:val="0"/>
            <w:vAlign w:val="center"/>
          </w:tcPr>
          <w:p w14:paraId="0245FC55">
            <w:pPr>
              <w:spacing w:line="400" w:lineRule="exact"/>
              <w:jc w:val="center"/>
              <w:rPr>
                <w:rFonts w:hint="eastAsia" w:ascii="宋体" w:hAnsi="宋体"/>
                <w:color w:val="auto"/>
                <w:sz w:val="21"/>
                <w:szCs w:val="21"/>
                <w:highlight w:val="none"/>
              </w:rPr>
            </w:pPr>
          </w:p>
        </w:tc>
        <w:tc>
          <w:tcPr>
            <w:tcW w:w="3384" w:type="dxa"/>
            <w:tcBorders>
              <w:bottom w:val="single" w:color="auto" w:sz="4" w:space="0"/>
            </w:tcBorders>
            <w:noWrap w:val="0"/>
            <w:vAlign w:val="center"/>
          </w:tcPr>
          <w:p w14:paraId="46CEFA30">
            <w:pPr>
              <w:spacing w:line="320" w:lineRule="exact"/>
              <w:rPr>
                <w:rFonts w:hint="eastAsia" w:ascii="宋体" w:hAnsi="宋体"/>
                <w:color w:val="auto"/>
                <w:sz w:val="21"/>
                <w:szCs w:val="21"/>
                <w:highlight w:val="none"/>
              </w:rPr>
            </w:pPr>
            <w:r>
              <w:rPr>
                <w:rFonts w:hint="eastAsia" w:ascii="宋体" w:hAnsi="宋体"/>
                <w:color w:val="auto"/>
                <w:sz w:val="21"/>
                <w:szCs w:val="21"/>
                <w:highlight w:val="none"/>
              </w:rPr>
              <w:t>合计</w:t>
            </w:r>
          </w:p>
        </w:tc>
        <w:tc>
          <w:tcPr>
            <w:tcW w:w="1224" w:type="dxa"/>
            <w:tcBorders>
              <w:bottom w:val="single" w:color="auto" w:sz="4" w:space="0"/>
            </w:tcBorders>
            <w:noWrap w:val="0"/>
            <w:vAlign w:val="top"/>
          </w:tcPr>
          <w:p w14:paraId="2ABAE635">
            <w:pPr>
              <w:spacing w:line="400" w:lineRule="exact"/>
              <w:jc w:val="center"/>
              <w:rPr>
                <w:rFonts w:ascii="宋体" w:hAnsi="宋体"/>
                <w:color w:val="auto"/>
                <w:sz w:val="21"/>
                <w:szCs w:val="21"/>
                <w:highlight w:val="none"/>
              </w:rPr>
            </w:pPr>
          </w:p>
        </w:tc>
        <w:tc>
          <w:tcPr>
            <w:tcW w:w="1140" w:type="dxa"/>
            <w:tcBorders>
              <w:bottom w:val="single" w:color="auto" w:sz="4" w:space="0"/>
            </w:tcBorders>
            <w:noWrap w:val="0"/>
            <w:vAlign w:val="center"/>
          </w:tcPr>
          <w:p w14:paraId="46D26BD6">
            <w:pPr>
              <w:spacing w:line="400" w:lineRule="exact"/>
              <w:jc w:val="center"/>
              <w:rPr>
                <w:rFonts w:ascii="宋体" w:hAnsi="宋体"/>
                <w:color w:val="auto"/>
                <w:sz w:val="21"/>
                <w:szCs w:val="21"/>
                <w:highlight w:val="none"/>
              </w:rPr>
            </w:pPr>
          </w:p>
        </w:tc>
        <w:tc>
          <w:tcPr>
            <w:tcW w:w="1436" w:type="dxa"/>
            <w:tcBorders>
              <w:bottom w:val="single" w:color="auto" w:sz="4" w:space="0"/>
            </w:tcBorders>
            <w:noWrap w:val="0"/>
            <w:vAlign w:val="center"/>
          </w:tcPr>
          <w:p w14:paraId="0BB65B7E">
            <w:pPr>
              <w:spacing w:line="400" w:lineRule="exact"/>
              <w:jc w:val="center"/>
              <w:rPr>
                <w:rFonts w:ascii="宋体" w:hAnsi="宋体"/>
                <w:color w:val="auto"/>
                <w:sz w:val="21"/>
                <w:szCs w:val="21"/>
                <w:highlight w:val="none"/>
              </w:rPr>
            </w:pPr>
          </w:p>
        </w:tc>
        <w:tc>
          <w:tcPr>
            <w:tcW w:w="1384" w:type="dxa"/>
            <w:tcBorders>
              <w:bottom w:val="single" w:color="auto" w:sz="4" w:space="0"/>
            </w:tcBorders>
            <w:noWrap w:val="0"/>
            <w:vAlign w:val="center"/>
          </w:tcPr>
          <w:p w14:paraId="1675D96E">
            <w:pPr>
              <w:widowControl/>
              <w:jc w:val="center"/>
              <w:textAlignment w:val="center"/>
              <w:rPr>
                <w:rFonts w:ascii="宋体" w:hAnsi="宋体"/>
                <w:color w:val="auto"/>
                <w:sz w:val="21"/>
                <w:szCs w:val="21"/>
                <w:highlight w:val="none"/>
              </w:rPr>
            </w:pPr>
          </w:p>
        </w:tc>
      </w:tr>
    </w:tbl>
    <w:p w14:paraId="569C890E">
      <w:pPr>
        <w:spacing w:before="156" w:beforeLines="50" w:line="360" w:lineRule="exact"/>
        <w:ind w:firstLine="180"/>
        <w:rPr>
          <w:rFonts w:ascii="宋体" w:hAnsi="宋体"/>
          <w:color w:val="auto"/>
          <w:sz w:val="21"/>
          <w:szCs w:val="21"/>
          <w:highlight w:val="none"/>
        </w:rPr>
      </w:pPr>
      <w:r>
        <w:rPr>
          <w:rFonts w:hint="eastAsia" w:ascii="宋体" w:hAnsi="宋体"/>
          <w:color w:val="auto"/>
          <w:sz w:val="21"/>
          <w:szCs w:val="21"/>
          <w:highlight w:val="none"/>
        </w:rPr>
        <w:t>注：（1）</w:t>
      </w:r>
      <w:r>
        <w:rPr>
          <w:rFonts w:hint="eastAsia" w:ascii="宋体" w:hAnsi="宋体"/>
          <w:color w:val="auto"/>
          <w:sz w:val="21"/>
          <w:szCs w:val="21"/>
          <w:highlight w:val="none"/>
          <w:lang w:eastAsia="zh-CN"/>
        </w:rPr>
        <w:t>参考</w:t>
      </w:r>
      <w:r>
        <w:rPr>
          <w:rFonts w:hint="eastAsia" w:ascii="宋体" w:hAnsi="宋体"/>
          <w:color w:val="auto"/>
          <w:sz w:val="21"/>
          <w:szCs w:val="21"/>
          <w:highlight w:val="none"/>
        </w:rPr>
        <w:t>国家发展计划委员会、建设部2002年颁布的《勘察设计费收费标准》规定</w:t>
      </w:r>
      <w:r>
        <w:rPr>
          <w:rFonts w:hint="eastAsia" w:ascii="宋体" w:hAnsi="宋体"/>
          <w:color w:val="auto"/>
          <w:sz w:val="21"/>
          <w:szCs w:val="21"/>
          <w:highlight w:val="none"/>
          <w:lang w:eastAsia="zh-CN"/>
        </w:rPr>
        <w:t>结合浮动率计取</w:t>
      </w:r>
      <w:r>
        <w:rPr>
          <w:rFonts w:hint="eastAsia" w:ascii="宋体" w:hAnsi="宋体"/>
          <w:color w:val="auto"/>
          <w:sz w:val="21"/>
          <w:szCs w:val="21"/>
          <w:highlight w:val="none"/>
        </w:rPr>
        <w:t>。</w:t>
      </w:r>
    </w:p>
    <w:p w14:paraId="03B5796E">
      <w:pPr>
        <w:pStyle w:val="64"/>
        <w:numPr>
          <w:ilvl w:val="0"/>
          <w:numId w:val="1"/>
        </w:numPr>
        <w:ind w:firstLine="480"/>
        <w:rPr>
          <w:rFonts w:hint="eastAsia" w:ascii="宋体" w:hAnsi="宋体" w:cs="宋体"/>
          <w:color w:val="auto"/>
          <w:sz w:val="21"/>
          <w:szCs w:val="21"/>
          <w:highlight w:val="none"/>
        </w:rPr>
      </w:pPr>
      <w:r>
        <w:rPr>
          <w:rFonts w:hint="eastAsia" w:ascii="宋体" w:hAnsi="宋体"/>
          <w:color w:val="auto"/>
          <w:sz w:val="21"/>
          <w:szCs w:val="21"/>
          <w:highlight w:val="none"/>
        </w:rPr>
        <w:t xml:space="preserve">暂定专业调整系数 </w:t>
      </w:r>
      <w:r>
        <w:rPr>
          <w:rFonts w:hint="eastAsia" w:ascii="宋体" w:hAnsi="宋体"/>
          <w:color w:val="auto"/>
          <w:sz w:val="21"/>
          <w:szCs w:val="21"/>
          <w:highlight w:val="none"/>
          <w:lang w:val="en-US" w:eastAsia="zh-CN"/>
        </w:rPr>
        <w:t>0.9</w:t>
      </w:r>
      <w:r>
        <w:rPr>
          <w:rFonts w:hint="eastAsia" w:ascii="宋体" w:hAnsi="宋体"/>
          <w:color w:val="auto"/>
          <w:sz w:val="21"/>
          <w:szCs w:val="21"/>
          <w:highlight w:val="none"/>
        </w:rPr>
        <w:t xml:space="preserve"> </w:t>
      </w:r>
      <w:r>
        <w:rPr>
          <w:rFonts w:hint="eastAsia" w:ascii="宋体" w:hAnsi="宋体" w:cs="宋体"/>
          <w:color w:val="auto"/>
          <w:sz w:val="21"/>
          <w:szCs w:val="21"/>
          <w:highlight w:val="none"/>
        </w:rPr>
        <w:t>（不分专业，以项目建安工程费用总额为计费额，计算其工程设计收费基价和基本设计收费）</w:t>
      </w:r>
      <w:r>
        <w:rPr>
          <w:rFonts w:hint="eastAsia" w:ascii="宋体" w:hAnsi="宋体"/>
          <w:color w:val="auto"/>
          <w:sz w:val="21"/>
          <w:szCs w:val="21"/>
          <w:highlight w:val="none"/>
        </w:rPr>
        <w:t xml:space="preserve">，复杂调整系数 </w:t>
      </w:r>
      <w:r>
        <w:rPr>
          <w:rFonts w:hint="eastAsia" w:ascii="宋体" w:hAnsi="宋体"/>
          <w:color w:val="auto"/>
          <w:sz w:val="21"/>
          <w:szCs w:val="21"/>
          <w:highlight w:val="none"/>
          <w:lang w:val="en-US" w:eastAsia="zh-CN"/>
        </w:rPr>
        <w:t>1.0</w:t>
      </w:r>
      <w:r>
        <w:rPr>
          <w:rFonts w:hint="eastAsia" w:ascii="宋体" w:hAnsi="宋体"/>
          <w:color w:val="auto"/>
          <w:sz w:val="21"/>
          <w:szCs w:val="21"/>
          <w:highlight w:val="none"/>
        </w:rPr>
        <w:t xml:space="preserve">，附加调整系数 </w:t>
      </w:r>
      <w:r>
        <w:rPr>
          <w:rFonts w:hint="eastAsia" w:ascii="宋体" w:hAnsi="宋体"/>
          <w:color w:val="auto"/>
          <w:sz w:val="21"/>
          <w:szCs w:val="21"/>
          <w:highlight w:val="none"/>
          <w:lang w:val="en-US" w:eastAsia="zh-CN"/>
        </w:rPr>
        <w:t>1.1</w:t>
      </w:r>
      <w:r>
        <w:rPr>
          <w:rFonts w:hint="eastAsia" w:ascii="宋体" w:hAnsi="宋体"/>
          <w:color w:val="auto"/>
          <w:sz w:val="21"/>
          <w:szCs w:val="21"/>
          <w:highlight w:val="none"/>
        </w:rPr>
        <w:t xml:space="preserve"> </w:t>
      </w:r>
      <w:r>
        <w:rPr>
          <w:rFonts w:hint="eastAsia" w:ascii="宋体" w:hAnsi="宋体" w:cs="宋体"/>
          <w:color w:val="auto"/>
          <w:sz w:val="21"/>
          <w:szCs w:val="21"/>
          <w:highlight w:val="none"/>
        </w:rPr>
        <w:t>。上述系数取值以概算批复为准。</w:t>
      </w:r>
    </w:p>
    <w:p w14:paraId="5890D41D">
      <w:pPr>
        <w:pStyle w:val="64"/>
        <w:numPr>
          <w:ilvl w:val="0"/>
          <w:numId w:val="1"/>
        </w:numPr>
        <w:ind w:firstLine="480"/>
        <w:rPr>
          <w:rFonts w:hint="default" w:ascii="宋体" w:hAnsi="宋体" w:cs="宋体"/>
          <w:color w:val="auto"/>
          <w:sz w:val="21"/>
          <w:szCs w:val="21"/>
          <w:highlight w:val="none"/>
          <w:lang w:val="en-US" w:eastAsia="zh-CN"/>
        </w:rPr>
      </w:pPr>
      <w:r>
        <w:rPr>
          <w:rFonts w:hint="eastAsia" w:ascii="宋体" w:hAnsi="宋体" w:eastAsia="宋体" w:cs="Times New Roman"/>
          <w:color w:val="auto"/>
          <w:sz w:val="21"/>
          <w:szCs w:val="21"/>
          <w:highlight w:val="none"/>
          <w:lang w:val="en-US" w:eastAsia="zh-CN"/>
        </w:rPr>
        <w:t>工程</w:t>
      </w:r>
      <w:r>
        <w:rPr>
          <w:rFonts w:hint="eastAsia" w:ascii="宋体" w:hAnsi="宋体" w:eastAsia="宋体" w:cs="Times New Roman"/>
          <w:color w:val="auto"/>
          <w:sz w:val="21"/>
          <w:szCs w:val="21"/>
          <w:highlight w:val="none"/>
        </w:rPr>
        <w:t>设计收费浮动率为0%-20%</w:t>
      </w:r>
      <w:r>
        <w:rPr>
          <w:rFonts w:hint="eastAsia" w:ascii="宋体" w:hAnsi="宋体" w:eastAsia="宋体" w:cs="Times New Roman"/>
          <w:color w:val="auto"/>
          <w:sz w:val="21"/>
          <w:szCs w:val="21"/>
          <w:highlight w:val="none"/>
          <w:lang w:eastAsia="zh-CN"/>
        </w:rPr>
        <w:t>（</w:t>
      </w:r>
      <w:r>
        <w:rPr>
          <w:rFonts w:hint="eastAsia" w:ascii="宋体" w:hAnsi="宋体" w:eastAsia="宋体" w:cs="Times New Roman"/>
          <w:color w:val="auto"/>
          <w:sz w:val="21"/>
          <w:szCs w:val="21"/>
          <w:highlight w:val="none"/>
          <w:lang w:val="en-US" w:eastAsia="zh-CN"/>
        </w:rPr>
        <w:t>含20%）</w:t>
      </w:r>
      <w:r>
        <w:rPr>
          <w:rFonts w:hint="eastAsia" w:ascii="宋体" w:hAnsi="宋体" w:eastAsia="宋体" w:cs="Times New Roman"/>
          <w:color w:val="auto"/>
          <w:sz w:val="21"/>
          <w:szCs w:val="21"/>
          <w:highlight w:val="none"/>
        </w:rPr>
        <w:t>。</w:t>
      </w:r>
    </w:p>
    <w:p w14:paraId="1C6ACA24">
      <w:pPr>
        <w:rPr>
          <w:rFonts w:hint="eastAsia"/>
          <w:color w:val="auto"/>
          <w:sz w:val="21"/>
          <w:szCs w:val="21"/>
          <w:highlight w:val="none"/>
        </w:rPr>
      </w:pPr>
      <w:r>
        <w:rPr>
          <w:rFonts w:hint="eastAsia" w:ascii="宋体" w:hAnsi="宋体"/>
          <w:color w:val="auto"/>
          <w:sz w:val="21"/>
          <w:szCs w:val="21"/>
          <w:highlight w:val="none"/>
        </w:rPr>
        <w:t xml:space="preserve">  本表所列分项名称可根据项目的具体情况自行调整。</w:t>
      </w:r>
      <w:r>
        <w:rPr>
          <w:rFonts w:hint="eastAsia" w:ascii="宋体" w:hAnsi="宋体" w:cs="宋体"/>
          <w:color w:val="auto"/>
          <w:sz w:val="21"/>
          <w:szCs w:val="21"/>
          <w:highlight w:val="none"/>
        </w:rPr>
        <w:t xml:space="preserve"> </w:t>
      </w:r>
    </w:p>
    <w:p w14:paraId="09B246F1">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273BDC4E">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1E85F887">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56CEFD93">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734955BC">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49E87352">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5F973334">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64185314">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1B35CF61">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0646BED7">
      <w:pPr>
        <w:pStyle w:val="2"/>
        <w:rPr>
          <w:rFonts w:hint="eastAsia" w:ascii="宋体" w:hAnsi="宋体" w:eastAsia="宋体" w:cs="宋体"/>
          <w:color w:val="auto"/>
          <w:sz w:val="24"/>
          <w:szCs w:val="24"/>
          <w:highlight w:val="none"/>
        </w:rPr>
      </w:pPr>
    </w:p>
    <w:p w14:paraId="7B3FB95E">
      <w:pPr>
        <w:rPr>
          <w:rFonts w:hint="eastAsia" w:ascii="宋体" w:hAnsi="宋体" w:eastAsia="宋体" w:cs="宋体"/>
          <w:color w:val="auto"/>
          <w:sz w:val="24"/>
          <w:szCs w:val="24"/>
          <w:highlight w:val="none"/>
        </w:rPr>
      </w:pPr>
    </w:p>
    <w:p w14:paraId="4B87E698">
      <w:pPr>
        <w:pStyle w:val="2"/>
        <w:rPr>
          <w:rFonts w:hint="eastAsia" w:ascii="宋体" w:hAnsi="宋体" w:eastAsia="宋体" w:cs="宋体"/>
          <w:color w:val="auto"/>
          <w:sz w:val="24"/>
          <w:szCs w:val="24"/>
          <w:highlight w:val="none"/>
        </w:rPr>
      </w:pPr>
    </w:p>
    <w:p w14:paraId="667D4FA9">
      <w:pPr>
        <w:rPr>
          <w:rFonts w:hint="eastAsia"/>
          <w:highlight w:val="none"/>
        </w:rPr>
      </w:pPr>
    </w:p>
    <w:p w14:paraId="335C5FA0">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406799D1">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06958B2F">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01655F4A">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6E0442BE">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59613860">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附件五</w:t>
      </w:r>
    </w:p>
    <w:p w14:paraId="799417D8">
      <w:pPr>
        <w:pStyle w:val="15"/>
        <w:keepNext w:val="0"/>
        <w:keepLines w:val="0"/>
        <w:pageBreakBefore w:val="0"/>
        <w:widowControl w:val="0"/>
        <w:kinsoku/>
        <w:bidi w:val="0"/>
        <w:adjustRightInd w:val="0"/>
        <w:snapToGrid w:val="0"/>
        <w:spacing w:line="360" w:lineRule="auto"/>
        <w:jc w:val="center"/>
        <w:rPr>
          <w:rFonts w:hint="eastAsia" w:ascii="宋体" w:hAnsi="宋体" w:eastAsia="宋体" w:cs="宋体"/>
          <w:b/>
          <w:bCs/>
          <w:color w:val="auto"/>
          <w:sz w:val="24"/>
          <w:szCs w:val="24"/>
          <w:highlight w:val="none"/>
        </w:rPr>
      </w:pPr>
    </w:p>
    <w:p w14:paraId="7B15765A">
      <w:pPr>
        <w:pStyle w:val="56"/>
        <w:keepNext w:val="0"/>
        <w:keepLines w:val="0"/>
        <w:pageBreakBefore w:val="0"/>
        <w:widowControl w:val="0"/>
        <w:kinsoku/>
        <w:bidi w:val="0"/>
        <w:spacing w:line="360" w:lineRule="auto"/>
        <w:jc w:val="center"/>
        <w:rPr>
          <w:rFonts w:hint="eastAsia" w:ascii="宋体" w:hAnsi="宋体" w:eastAsia="宋体" w:cs="宋体"/>
          <w:b/>
          <w:bCs/>
          <w:color w:val="auto"/>
          <w:sz w:val="28"/>
          <w:szCs w:val="28"/>
          <w:highlight w:val="none"/>
        </w:rPr>
      </w:pPr>
      <w:bookmarkStart w:id="27" w:name="_Toc99380420"/>
      <w:r>
        <w:rPr>
          <w:rFonts w:hint="eastAsia" w:ascii="宋体" w:hAnsi="宋体" w:eastAsia="宋体" w:cs="宋体"/>
          <w:b/>
          <w:bCs/>
          <w:color w:val="auto"/>
          <w:sz w:val="28"/>
          <w:szCs w:val="28"/>
          <w:highlight w:val="none"/>
        </w:rPr>
        <w:t>5.1 法定代表人证明书</w:t>
      </w:r>
      <w:bookmarkEnd w:id="27"/>
    </w:p>
    <w:p w14:paraId="10542D8E">
      <w:pPr>
        <w:keepNext w:val="0"/>
        <w:keepLines w:val="0"/>
        <w:pageBreakBefore w:val="0"/>
        <w:widowControl w:val="0"/>
        <w:kinsoku/>
        <w:bidi w:val="0"/>
        <w:spacing w:line="360" w:lineRule="auto"/>
        <w:rPr>
          <w:rFonts w:hint="eastAsia" w:ascii="宋体" w:hAnsi="宋体" w:eastAsia="宋体" w:cs="宋体"/>
          <w:b/>
          <w:color w:val="auto"/>
          <w:sz w:val="24"/>
          <w:szCs w:val="24"/>
          <w:highlight w:val="none"/>
        </w:rPr>
      </w:pPr>
    </w:p>
    <w:p w14:paraId="4A34C4F7">
      <w:pPr>
        <w:keepNext w:val="0"/>
        <w:keepLines w:val="0"/>
        <w:pageBreakBefore w:val="0"/>
        <w:widowControl w:val="0"/>
        <w:kinsoku/>
        <w:bidi w:val="0"/>
        <w:spacing w:line="360" w:lineRule="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单位名称：</w:t>
      </w:r>
      <w:r>
        <w:rPr>
          <w:rFonts w:hint="eastAsia" w:ascii="宋体" w:hAnsi="宋体" w:eastAsia="宋体" w:cs="宋体"/>
          <w:color w:val="auto"/>
          <w:sz w:val="24"/>
          <w:szCs w:val="24"/>
          <w:highlight w:val="none"/>
          <w:u w:val="single"/>
        </w:rPr>
        <w:t xml:space="preserve">                    </w:t>
      </w:r>
    </w:p>
    <w:p w14:paraId="6A8AC9EC">
      <w:pPr>
        <w:keepNext w:val="0"/>
        <w:keepLines w:val="0"/>
        <w:pageBreakBefore w:val="0"/>
        <w:widowControl w:val="0"/>
        <w:kinsoku/>
        <w:bidi w:val="0"/>
        <w:spacing w:line="360" w:lineRule="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xml:space="preserve">                    </w:t>
      </w:r>
    </w:p>
    <w:p w14:paraId="38F64C5D">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，性别：</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p>
    <w:p w14:paraId="7ED68910">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（单位名称）          </w:t>
      </w:r>
      <w:r>
        <w:rPr>
          <w:rFonts w:hint="eastAsia" w:ascii="宋体" w:hAnsi="宋体" w:eastAsia="宋体" w:cs="宋体"/>
          <w:color w:val="auto"/>
          <w:sz w:val="24"/>
          <w:szCs w:val="24"/>
          <w:highlight w:val="none"/>
        </w:rPr>
        <w:t>的法定代表人。</w:t>
      </w:r>
    </w:p>
    <w:p w14:paraId="44E195CD">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418F109D">
      <w:pPr>
        <w:pStyle w:val="31"/>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7897F17B">
      <w:pPr>
        <w:pStyle w:val="31"/>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4D2B5FC0">
      <w:pPr>
        <w:keepNext w:val="0"/>
        <w:keepLines w:val="0"/>
        <w:pageBreakBefore w:val="0"/>
        <w:widowControl w:val="0"/>
        <w:kinsoku/>
        <w:bidi w:val="0"/>
        <w:spacing w:line="360" w:lineRule="auto"/>
        <w:ind w:left="4200" w:leftChars="20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（法人公章）</w:t>
      </w:r>
    </w:p>
    <w:p w14:paraId="38A83E85">
      <w:pPr>
        <w:keepNext w:val="0"/>
        <w:keepLines w:val="0"/>
        <w:pageBreakBefore w:val="0"/>
        <w:widowControl w:val="0"/>
        <w:kinsoku/>
        <w:bidi w:val="0"/>
        <w:spacing w:line="360" w:lineRule="auto"/>
        <w:ind w:left="4200" w:leftChars="20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25EA4B79">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67A414A9">
      <w:pPr>
        <w:keepNext w:val="0"/>
        <w:keepLines w:val="0"/>
        <w:pageBreakBefore w:val="0"/>
        <w:widowControl w:val="0"/>
        <w:kinsoku/>
        <w:bidi w:val="0"/>
        <w:snapToGrid w:val="0"/>
        <w:spacing w:line="360" w:lineRule="auto"/>
        <w:ind w:firstLine="576"/>
        <w:jc w:val="right"/>
        <w:rPr>
          <w:rFonts w:hint="eastAsia" w:ascii="宋体" w:hAnsi="宋体" w:eastAsia="宋体" w:cs="宋体"/>
          <w:b/>
          <w:color w:val="auto"/>
          <w:sz w:val="24"/>
          <w:szCs w:val="24"/>
          <w:highlight w:val="none"/>
        </w:rPr>
      </w:pPr>
    </w:p>
    <w:p w14:paraId="5A070F99">
      <w:pPr>
        <w:keepNext w:val="0"/>
        <w:keepLines w:val="0"/>
        <w:pageBreakBefore w:val="0"/>
        <w:widowControl w:val="0"/>
        <w:kinsoku/>
        <w:bidi w:val="0"/>
        <w:spacing w:line="440" w:lineRule="exac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附法定代表人身份证复印件：</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1"/>
        <w:gridCol w:w="4587"/>
      </w:tblGrid>
      <w:tr w14:paraId="06E36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8" w:hRule="atLeast"/>
        </w:trPr>
        <w:tc>
          <w:tcPr>
            <w:tcW w:w="4461" w:type="dxa"/>
            <w:noWrap w:val="0"/>
            <w:vAlign w:val="top"/>
          </w:tcPr>
          <w:p w14:paraId="1DB6E2EF">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tc>
        <w:tc>
          <w:tcPr>
            <w:tcW w:w="4587" w:type="dxa"/>
            <w:noWrap w:val="0"/>
            <w:vAlign w:val="top"/>
          </w:tcPr>
          <w:p w14:paraId="26278FDF">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tc>
      </w:tr>
    </w:tbl>
    <w:p w14:paraId="6DBC67BB">
      <w:pPr>
        <w:keepNext w:val="0"/>
        <w:keepLines w:val="0"/>
        <w:pageBreakBefore w:val="0"/>
        <w:widowControl w:val="0"/>
        <w:kinsoku/>
        <w:bidi w:val="0"/>
        <w:spacing w:line="360" w:lineRule="auto"/>
        <w:jc w:val="center"/>
        <w:rPr>
          <w:rFonts w:hint="eastAsia" w:ascii="宋体" w:hAnsi="宋体" w:eastAsia="宋体" w:cs="宋体"/>
          <w:b/>
          <w:bCs/>
          <w:color w:val="auto"/>
          <w:sz w:val="28"/>
          <w:szCs w:val="28"/>
          <w:highlight w:val="none"/>
        </w:rPr>
      </w:pPr>
      <w:r>
        <w:rPr>
          <w:rFonts w:hint="eastAsia" w:ascii="宋体" w:hAnsi="宋体" w:eastAsia="宋体" w:cs="宋体"/>
          <w:color w:val="auto"/>
          <w:sz w:val="24"/>
          <w:szCs w:val="24"/>
          <w:highlight w:val="none"/>
        </w:rPr>
        <w:br w:type="page"/>
      </w:r>
      <w:bookmarkStart w:id="28" w:name="_Toc99380421"/>
      <w:r>
        <w:rPr>
          <w:rFonts w:hint="eastAsia" w:ascii="宋体" w:hAnsi="宋体" w:eastAsia="宋体" w:cs="宋体"/>
          <w:b/>
          <w:bCs/>
          <w:color w:val="auto"/>
          <w:sz w:val="28"/>
          <w:szCs w:val="28"/>
          <w:highlight w:val="none"/>
        </w:rPr>
        <w:t>5.2 法人授权委托书</w:t>
      </w:r>
      <w:bookmarkEnd w:id="28"/>
    </w:p>
    <w:p w14:paraId="7539C517">
      <w:pPr>
        <w:keepNext w:val="0"/>
        <w:keepLines w:val="0"/>
        <w:pageBreakBefore w:val="0"/>
        <w:widowControl w:val="0"/>
        <w:kinsoku/>
        <w:topLinePunct/>
        <w:bidi w:val="0"/>
        <w:spacing w:line="360" w:lineRule="auto"/>
        <w:ind w:firstLine="480" w:firstLineChars="200"/>
        <w:rPr>
          <w:rFonts w:hint="eastAsia" w:ascii="宋体" w:hAnsi="宋体" w:eastAsia="宋体" w:cs="宋体"/>
          <w:color w:val="auto"/>
          <w:sz w:val="24"/>
          <w:szCs w:val="24"/>
          <w:highlight w:val="none"/>
        </w:rPr>
      </w:pPr>
    </w:p>
    <w:p w14:paraId="6068F6EA">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（姓名）系</w:t>
      </w:r>
      <w:r>
        <w:rPr>
          <w:rFonts w:hint="eastAsia" w:ascii="宋体" w:hAnsi="宋体" w:eastAsia="宋体" w:cs="宋体"/>
          <w:color w:val="auto"/>
          <w:sz w:val="24"/>
          <w:szCs w:val="24"/>
          <w:highlight w:val="none"/>
          <w:u w:val="single"/>
        </w:rPr>
        <w:t xml:space="preserve">      （单位名称）          </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（姓名）为我方代理人。代理人根据授权，以我方名义签署、澄清、说明、补正、递交、撤回、修改</w:t>
      </w:r>
      <w:r>
        <w:rPr>
          <w:rFonts w:hint="eastAsia" w:ascii="宋体" w:hAnsi="宋体" w:eastAsia="宋体" w:cs="宋体"/>
          <w:color w:val="auto"/>
          <w:sz w:val="24"/>
          <w:szCs w:val="24"/>
          <w:highlight w:val="none"/>
          <w:u w:val="single"/>
          <w:lang w:eastAsia="zh-CN"/>
        </w:rPr>
        <w:t>增埗桥下老旧厂区改造项目勘察设计</w:t>
      </w:r>
      <w:r>
        <w:rPr>
          <w:rFonts w:hint="eastAsia" w:ascii="宋体" w:hAnsi="宋体" w:eastAsia="宋体" w:cs="宋体"/>
          <w:color w:val="auto"/>
          <w:sz w:val="24"/>
          <w:szCs w:val="24"/>
          <w:highlight w:val="none"/>
        </w:rPr>
        <w:t>报价文件等有关事宜，其法律后果由我方承担。</w:t>
      </w:r>
    </w:p>
    <w:p w14:paraId="018C056A">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6ECAB84">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w:t>
      </w:r>
    </w:p>
    <w:p w14:paraId="0BF665E6">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附：代理人身份证明</w:t>
      </w:r>
    </w:p>
    <w:p w14:paraId="4ED7ADC9">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p>
    <w:p w14:paraId="03AA4502">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（法人公章）</w:t>
      </w:r>
    </w:p>
    <w:p w14:paraId="7F5D94D8">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（签字或盖章）</w:t>
      </w:r>
    </w:p>
    <w:p w14:paraId="10495DC6">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（签字） </w:t>
      </w:r>
    </w:p>
    <w:p w14:paraId="38CCECC7">
      <w:pPr>
        <w:keepNext w:val="0"/>
        <w:keepLines w:val="0"/>
        <w:pageBreakBefore w:val="0"/>
        <w:widowControl w:val="0"/>
        <w:kinsoku/>
        <w:bidi w:val="0"/>
        <w:spacing w:line="360" w:lineRule="auto"/>
        <w:ind w:left="3420" w:firstLine="4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07DA9FA">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p>
    <w:p w14:paraId="0052F7ED">
      <w:pPr>
        <w:keepNext w:val="0"/>
        <w:keepLines w:val="0"/>
        <w:pageBreakBefore w:val="0"/>
        <w:widowControl w:val="0"/>
        <w:kinsoku/>
        <w:bidi w:val="0"/>
        <w:spacing w:after="156" w:afterLines="50" w:line="360" w:lineRule="auto"/>
        <w:rPr>
          <w:rFonts w:hint="eastAsia" w:ascii="宋体" w:hAnsi="宋体" w:eastAsia="宋体" w:cs="宋体"/>
          <w:color w:val="auto"/>
          <w:sz w:val="24"/>
          <w:szCs w:val="24"/>
          <w:highlight w:val="none"/>
        </w:rPr>
      </w:pPr>
    </w:p>
    <w:p w14:paraId="3CB2663A">
      <w:pPr>
        <w:keepNext w:val="0"/>
        <w:keepLines w:val="0"/>
        <w:pageBreakBefore w:val="0"/>
        <w:widowControl w:val="0"/>
        <w:kinsoku/>
        <w:bidi w:val="0"/>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附委托代理人身份证复印件：</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4"/>
        <w:gridCol w:w="4662"/>
      </w:tblGrid>
      <w:tr w14:paraId="5A095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7" w:hRule="atLeast"/>
        </w:trPr>
        <w:tc>
          <w:tcPr>
            <w:tcW w:w="4394" w:type="dxa"/>
            <w:noWrap w:val="0"/>
            <w:vAlign w:val="top"/>
          </w:tcPr>
          <w:p w14:paraId="08C76C81">
            <w:pPr>
              <w:keepNext w:val="0"/>
              <w:keepLines w:val="0"/>
              <w:pageBreakBefore w:val="0"/>
              <w:widowControl w:val="0"/>
              <w:kinsoku/>
              <w:bidi w:val="0"/>
              <w:rPr>
                <w:rFonts w:hint="eastAsia" w:ascii="宋体" w:hAnsi="宋体" w:eastAsia="宋体" w:cs="宋体"/>
                <w:color w:val="auto"/>
                <w:szCs w:val="21"/>
                <w:highlight w:val="none"/>
              </w:rPr>
            </w:pPr>
          </w:p>
        </w:tc>
        <w:tc>
          <w:tcPr>
            <w:tcW w:w="4662" w:type="dxa"/>
            <w:noWrap w:val="0"/>
            <w:vAlign w:val="top"/>
          </w:tcPr>
          <w:p w14:paraId="2B0B36D8">
            <w:pPr>
              <w:keepNext w:val="0"/>
              <w:keepLines w:val="0"/>
              <w:pageBreakBefore w:val="0"/>
              <w:widowControl w:val="0"/>
              <w:kinsoku/>
              <w:bidi w:val="0"/>
              <w:rPr>
                <w:rFonts w:hint="eastAsia" w:ascii="宋体" w:hAnsi="宋体" w:eastAsia="宋体" w:cs="宋体"/>
                <w:color w:val="auto"/>
                <w:szCs w:val="21"/>
                <w:highlight w:val="none"/>
              </w:rPr>
            </w:pPr>
          </w:p>
        </w:tc>
      </w:tr>
    </w:tbl>
    <w:p w14:paraId="42B7863D">
      <w:pPr>
        <w:pStyle w:val="15"/>
        <w:keepNext w:val="0"/>
        <w:keepLines w:val="0"/>
        <w:pageBreakBefore w:val="0"/>
        <w:widowControl w:val="0"/>
        <w:kinsoku/>
        <w:bidi w:val="0"/>
        <w:adjustRightInd w:val="0"/>
        <w:snapToGrid w:val="0"/>
        <w:spacing w:line="360" w:lineRule="auto"/>
        <w:jc w:val="center"/>
        <w:rPr>
          <w:rFonts w:hint="eastAsia" w:ascii="宋体" w:hAnsi="宋体" w:eastAsia="宋体" w:cs="宋体"/>
          <w:b/>
          <w:bCs/>
          <w:color w:val="auto"/>
          <w:sz w:val="24"/>
          <w:szCs w:val="24"/>
          <w:highlight w:val="none"/>
        </w:rPr>
        <w:sectPr>
          <w:headerReference r:id="rId9" w:type="default"/>
          <w:footerReference r:id="rId10" w:type="default"/>
          <w:pgSz w:w="11907" w:h="16840"/>
          <w:pgMar w:top="1440" w:right="1134" w:bottom="1440" w:left="1134" w:header="851" w:footer="992" w:gutter="0"/>
          <w:pgNumType w:fmt="decimal"/>
          <w:cols w:space="720" w:num="1"/>
          <w:docGrid w:type="lines" w:linePitch="312" w:charSpace="0"/>
        </w:sectPr>
      </w:pPr>
    </w:p>
    <w:p w14:paraId="6EBA4668">
      <w:pPr>
        <w:spacing w:line="360" w:lineRule="auto"/>
        <w:jc w:val="left"/>
        <w:rPr>
          <w:rFonts w:hint="eastAsia" w:ascii="宋体" w:hAnsi="宋体" w:eastAsia="宋体" w:cs="宋体"/>
          <w:caps w:val="0"/>
          <w:sz w:val="24"/>
          <w:highlight w:val="none"/>
          <w:lang w:val="en-US" w:eastAsia="zh-CN"/>
        </w:rPr>
      </w:pPr>
      <w:r>
        <w:rPr>
          <w:rFonts w:hint="eastAsia" w:ascii="宋体" w:hAnsi="宋体" w:eastAsia="宋体" w:cs="宋体"/>
          <w:caps w:val="0"/>
          <w:sz w:val="24"/>
          <w:highlight w:val="none"/>
          <w:lang w:val="en-US" w:eastAsia="zh-CN"/>
        </w:rPr>
        <w:t>附件六</w:t>
      </w:r>
    </w:p>
    <w:p w14:paraId="4B451020">
      <w:pPr>
        <w:pStyle w:val="15"/>
        <w:adjustRightInd w:val="0"/>
        <w:snapToGrid w:val="0"/>
        <w:spacing w:line="360" w:lineRule="auto"/>
        <w:jc w:val="center"/>
        <w:rPr>
          <w:rFonts w:hint="eastAsia" w:ascii="宋体" w:hAnsi="宋体" w:eastAsia="宋体" w:cs="宋体"/>
          <w:b/>
          <w:caps w:val="0"/>
          <w:color w:val="auto"/>
          <w:sz w:val="28"/>
          <w:szCs w:val="28"/>
          <w:highlight w:val="none"/>
        </w:rPr>
      </w:pPr>
      <w:r>
        <w:rPr>
          <w:rFonts w:hint="eastAsia" w:ascii="宋体" w:hAnsi="宋体" w:eastAsia="宋体" w:cs="宋体"/>
          <w:b/>
          <w:bCs/>
          <w:caps w:val="0"/>
          <w:color w:val="auto"/>
          <w:sz w:val="28"/>
          <w:szCs w:val="28"/>
          <w:highlight w:val="none"/>
        </w:rPr>
        <w:t>业绩</w:t>
      </w:r>
      <w:r>
        <w:rPr>
          <w:rFonts w:hint="eastAsia" w:ascii="宋体" w:hAnsi="宋体" w:eastAsia="宋体" w:cs="宋体"/>
          <w:b/>
          <w:caps w:val="0"/>
          <w:color w:val="auto"/>
          <w:sz w:val="28"/>
          <w:szCs w:val="28"/>
          <w:highlight w:val="none"/>
        </w:rPr>
        <w:t>情况汇总表</w:t>
      </w:r>
    </w:p>
    <w:p w14:paraId="5496E116">
      <w:pPr>
        <w:pStyle w:val="15"/>
        <w:adjustRightInd w:val="0"/>
        <w:snapToGrid w:val="0"/>
        <w:spacing w:line="360" w:lineRule="auto"/>
        <w:jc w:val="center"/>
        <w:rPr>
          <w:rFonts w:hint="eastAsia" w:ascii="宋体" w:hAnsi="宋体" w:eastAsia="宋体" w:cs="宋体"/>
          <w:b/>
          <w:caps w:val="0"/>
          <w:color w:val="auto"/>
          <w:sz w:val="28"/>
          <w:szCs w:val="28"/>
          <w:highlight w:val="none"/>
        </w:rPr>
      </w:pPr>
      <w:r>
        <w:rPr>
          <w:rFonts w:hint="eastAsia" w:ascii="宋体" w:hAnsi="宋体" w:eastAsia="宋体" w:cs="宋体"/>
          <w:b/>
          <w:caps w:val="0"/>
          <w:color w:val="auto"/>
          <w:sz w:val="28"/>
          <w:szCs w:val="28"/>
          <w:highlight w:val="none"/>
        </w:rPr>
        <w:t>（20</w:t>
      </w:r>
      <w:r>
        <w:rPr>
          <w:rFonts w:hint="eastAsia" w:ascii="宋体" w:hAnsi="宋体" w:eastAsia="宋体" w:cs="宋体"/>
          <w:b/>
          <w:caps w:val="0"/>
          <w:color w:val="auto"/>
          <w:sz w:val="28"/>
          <w:szCs w:val="28"/>
          <w:highlight w:val="none"/>
          <w:lang w:val="en-US" w:eastAsia="zh-CN"/>
        </w:rPr>
        <w:t>2</w:t>
      </w:r>
      <w:r>
        <w:rPr>
          <w:rFonts w:hint="eastAsia" w:hAnsi="宋体" w:eastAsia="宋体" w:cs="宋体"/>
          <w:b/>
          <w:caps w:val="0"/>
          <w:color w:val="auto"/>
          <w:sz w:val="28"/>
          <w:szCs w:val="28"/>
          <w:highlight w:val="none"/>
          <w:u w:val="single"/>
          <w:lang w:val="en-US" w:eastAsia="zh-CN"/>
        </w:rPr>
        <w:t xml:space="preserve"> </w:t>
      </w:r>
      <w:r>
        <w:rPr>
          <w:rFonts w:hint="eastAsia" w:ascii="宋体" w:hAnsi="宋体" w:eastAsia="宋体" w:cs="宋体"/>
          <w:b/>
          <w:caps w:val="0"/>
          <w:color w:val="auto"/>
          <w:sz w:val="28"/>
          <w:szCs w:val="28"/>
          <w:highlight w:val="none"/>
        </w:rPr>
        <w:t>年1月1日至今）</w:t>
      </w:r>
    </w:p>
    <w:p w14:paraId="58F03A23">
      <w:pPr>
        <w:pStyle w:val="15"/>
        <w:adjustRightInd w:val="0"/>
        <w:snapToGrid w:val="0"/>
        <w:spacing w:line="360" w:lineRule="auto"/>
        <w:jc w:val="left"/>
        <w:rPr>
          <w:rFonts w:hint="eastAsia" w:ascii="宋体" w:hAnsi="宋体" w:eastAsia="宋体" w:cs="宋体"/>
          <w:b/>
          <w:caps w:val="0"/>
          <w:color w:val="auto"/>
          <w:sz w:val="24"/>
          <w:szCs w:val="24"/>
          <w:highlight w:val="none"/>
        </w:rPr>
      </w:pPr>
      <w:r>
        <w:rPr>
          <w:rFonts w:hint="eastAsia" w:ascii="宋体" w:hAnsi="宋体" w:eastAsia="宋体" w:cs="宋体"/>
          <w:bCs/>
          <w:caps w:val="0"/>
          <w:color w:val="auto"/>
          <w:sz w:val="24"/>
          <w:szCs w:val="24"/>
          <w:highlight w:val="none"/>
        </w:rPr>
        <w:t>项目名称：</w:t>
      </w:r>
      <w:r>
        <w:rPr>
          <w:rFonts w:hint="eastAsia" w:hAnsi="宋体" w:eastAsia="宋体" w:cs="宋体"/>
          <w:caps w:val="0"/>
          <w:color w:val="auto"/>
          <w:sz w:val="24"/>
          <w:szCs w:val="24"/>
          <w:highlight w:val="none"/>
          <w:u w:val="single"/>
          <w:lang w:eastAsia="zh-CN"/>
        </w:rPr>
        <w:t>增埗桥下老旧厂区改造项目勘察设计</w:t>
      </w:r>
    </w:p>
    <w:tbl>
      <w:tblPr>
        <w:tblStyle w:val="25"/>
        <w:tblpPr w:leftFromText="180" w:rightFromText="180" w:vertAnchor="text" w:horzAnchor="page" w:tblpX="1691" w:tblpY="15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304"/>
        <w:gridCol w:w="1247"/>
        <w:gridCol w:w="1559"/>
        <w:gridCol w:w="2268"/>
        <w:gridCol w:w="1897"/>
      </w:tblGrid>
      <w:tr w14:paraId="4BA7D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6AAB15F7">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序号</w:t>
            </w:r>
          </w:p>
        </w:tc>
        <w:tc>
          <w:tcPr>
            <w:tcW w:w="1304" w:type="dxa"/>
            <w:noWrap w:val="0"/>
            <w:vAlign w:val="center"/>
          </w:tcPr>
          <w:p w14:paraId="1C033451">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项目名称</w:t>
            </w:r>
          </w:p>
        </w:tc>
        <w:tc>
          <w:tcPr>
            <w:tcW w:w="1247" w:type="dxa"/>
            <w:noWrap w:val="0"/>
            <w:vAlign w:val="center"/>
          </w:tcPr>
          <w:p w14:paraId="289E62E2">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项目业主</w:t>
            </w:r>
          </w:p>
        </w:tc>
        <w:tc>
          <w:tcPr>
            <w:tcW w:w="1559" w:type="dxa"/>
            <w:noWrap w:val="0"/>
            <w:vAlign w:val="center"/>
          </w:tcPr>
          <w:p w14:paraId="4589AE14">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合同价</w:t>
            </w:r>
          </w:p>
          <w:p w14:paraId="38400ACA">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（万元）</w:t>
            </w:r>
          </w:p>
        </w:tc>
        <w:tc>
          <w:tcPr>
            <w:tcW w:w="2268" w:type="dxa"/>
            <w:noWrap w:val="0"/>
            <w:vAlign w:val="center"/>
          </w:tcPr>
          <w:p w14:paraId="2025B97B">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项目类型</w:t>
            </w:r>
          </w:p>
        </w:tc>
        <w:tc>
          <w:tcPr>
            <w:tcW w:w="1897" w:type="dxa"/>
            <w:noWrap w:val="0"/>
            <w:vAlign w:val="center"/>
          </w:tcPr>
          <w:p w14:paraId="08854EE9">
            <w:pPr>
              <w:jc w:val="center"/>
              <w:rPr>
                <w:rFonts w:hint="eastAsia" w:ascii="宋体" w:hAnsi="宋体" w:eastAsia="宋体" w:cs="宋体"/>
                <w:b/>
                <w:bCs/>
                <w:caps w:val="0"/>
                <w:color w:val="auto"/>
                <w:sz w:val="24"/>
                <w:szCs w:val="24"/>
                <w:highlight w:val="none"/>
              </w:rPr>
            </w:pPr>
            <w:r>
              <w:rPr>
                <w:rFonts w:hint="eastAsia" w:ascii="宋体" w:hAnsi="宋体" w:eastAsia="宋体" w:cs="宋体"/>
                <w:b/>
                <w:caps w:val="0"/>
                <w:color w:val="auto"/>
                <w:sz w:val="24"/>
                <w:szCs w:val="24"/>
                <w:highlight w:val="none"/>
              </w:rPr>
              <w:t>建设单位联系人及电话</w:t>
            </w:r>
          </w:p>
        </w:tc>
      </w:tr>
      <w:tr w14:paraId="5BC13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1AA8E687">
            <w:pPr>
              <w:jc w:val="center"/>
              <w:rPr>
                <w:rFonts w:hint="eastAsia" w:ascii="宋体" w:hAnsi="宋体" w:eastAsia="宋体" w:cs="宋体"/>
                <w:bCs/>
                <w:caps w:val="0"/>
                <w:color w:val="auto"/>
                <w:sz w:val="24"/>
                <w:szCs w:val="24"/>
                <w:highlight w:val="none"/>
              </w:rPr>
            </w:pPr>
            <w:r>
              <w:rPr>
                <w:rFonts w:hint="eastAsia" w:ascii="宋体" w:hAnsi="宋体" w:eastAsia="宋体" w:cs="宋体"/>
                <w:bCs/>
                <w:caps w:val="0"/>
                <w:color w:val="auto"/>
                <w:sz w:val="24"/>
                <w:szCs w:val="24"/>
                <w:highlight w:val="none"/>
              </w:rPr>
              <w:t>1</w:t>
            </w:r>
          </w:p>
        </w:tc>
        <w:tc>
          <w:tcPr>
            <w:tcW w:w="1304" w:type="dxa"/>
            <w:noWrap w:val="0"/>
            <w:vAlign w:val="center"/>
          </w:tcPr>
          <w:p w14:paraId="730FAF5C">
            <w:pPr>
              <w:jc w:val="center"/>
              <w:rPr>
                <w:rFonts w:hint="eastAsia" w:ascii="宋体" w:hAnsi="宋体" w:eastAsia="宋体" w:cs="宋体"/>
                <w:bCs/>
                <w:caps w:val="0"/>
                <w:color w:val="auto"/>
                <w:sz w:val="24"/>
                <w:szCs w:val="24"/>
                <w:highlight w:val="none"/>
              </w:rPr>
            </w:pPr>
          </w:p>
        </w:tc>
        <w:tc>
          <w:tcPr>
            <w:tcW w:w="1247" w:type="dxa"/>
            <w:noWrap w:val="0"/>
            <w:vAlign w:val="center"/>
          </w:tcPr>
          <w:p w14:paraId="4A780C8B">
            <w:pPr>
              <w:jc w:val="center"/>
              <w:rPr>
                <w:rFonts w:hint="eastAsia" w:ascii="宋体" w:hAnsi="宋体" w:eastAsia="宋体" w:cs="宋体"/>
                <w:bCs/>
                <w:caps w:val="0"/>
                <w:color w:val="auto"/>
                <w:sz w:val="24"/>
                <w:szCs w:val="24"/>
                <w:highlight w:val="none"/>
              </w:rPr>
            </w:pPr>
          </w:p>
        </w:tc>
        <w:tc>
          <w:tcPr>
            <w:tcW w:w="1559" w:type="dxa"/>
            <w:noWrap w:val="0"/>
            <w:vAlign w:val="center"/>
          </w:tcPr>
          <w:p w14:paraId="72A3A20C">
            <w:pPr>
              <w:jc w:val="center"/>
              <w:rPr>
                <w:rFonts w:hint="eastAsia" w:ascii="宋体" w:hAnsi="宋体" w:eastAsia="宋体" w:cs="宋体"/>
                <w:bCs/>
                <w:caps w:val="0"/>
                <w:color w:val="auto"/>
                <w:sz w:val="24"/>
                <w:szCs w:val="24"/>
                <w:highlight w:val="none"/>
              </w:rPr>
            </w:pPr>
          </w:p>
        </w:tc>
        <w:tc>
          <w:tcPr>
            <w:tcW w:w="2268" w:type="dxa"/>
            <w:noWrap w:val="0"/>
            <w:vAlign w:val="center"/>
          </w:tcPr>
          <w:p w14:paraId="6C09C954">
            <w:pPr>
              <w:jc w:val="center"/>
              <w:rPr>
                <w:rFonts w:hint="eastAsia" w:ascii="宋体" w:hAnsi="宋体" w:eastAsia="宋体" w:cs="宋体"/>
                <w:bCs/>
                <w:caps w:val="0"/>
                <w:color w:val="auto"/>
                <w:sz w:val="24"/>
                <w:szCs w:val="24"/>
                <w:highlight w:val="none"/>
              </w:rPr>
            </w:pPr>
          </w:p>
        </w:tc>
        <w:tc>
          <w:tcPr>
            <w:tcW w:w="1897" w:type="dxa"/>
            <w:noWrap w:val="0"/>
            <w:vAlign w:val="center"/>
          </w:tcPr>
          <w:p w14:paraId="24C5601D">
            <w:pPr>
              <w:jc w:val="center"/>
              <w:rPr>
                <w:rFonts w:hint="eastAsia" w:ascii="宋体" w:hAnsi="宋体" w:eastAsia="宋体" w:cs="宋体"/>
                <w:bCs/>
                <w:caps w:val="0"/>
                <w:color w:val="auto"/>
                <w:sz w:val="24"/>
                <w:szCs w:val="24"/>
                <w:highlight w:val="none"/>
              </w:rPr>
            </w:pPr>
          </w:p>
        </w:tc>
      </w:tr>
      <w:tr w14:paraId="65A9E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139B6193">
            <w:pPr>
              <w:jc w:val="center"/>
              <w:rPr>
                <w:rFonts w:hint="eastAsia" w:ascii="宋体" w:hAnsi="宋体" w:eastAsia="宋体" w:cs="宋体"/>
                <w:bCs/>
                <w:caps w:val="0"/>
                <w:color w:val="auto"/>
                <w:sz w:val="24"/>
                <w:szCs w:val="24"/>
                <w:highlight w:val="none"/>
              </w:rPr>
            </w:pPr>
            <w:r>
              <w:rPr>
                <w:rFonts w:hint="eastAsia" w:ascii="宋体" w:hAnsi="宋体" w:eastAsia="宋体" w:cs="宋体"/>
                <w:bCs/>
                <w:caps w:val="0"/>
                <w:color w:val="auto"/>
                <w:sz w:val="24"/>
                <w:szCs w:val="24"/>
                <w:highlight w:val="none"/>
              </w:rPr>
              <w:t>2</w:t>
            </w:r>
          </w:p>
        </w:tc>
        <w:tc>
          <w:tcPr>
            <w:tcW w:w="1304" w:type="dxa"/>
            <w:noWrap w:val="0"/>
            <w:vAlign w:val="center"/>
          </w:tcPr>
          <w:p w14:paraId="668589A8">
            <w:pPr>
              <w:jc w:val="center"/>
              <w:rPr>
                <w:rFonts w:hint="eastAsia" w:ascii="宋体" w:hAnsi="宋体" w:eastAsia="宋体" w:cs="宋体"/>
                <w:bCs/>
                <w:caps w:val="0"/>
                <w:color w:val="auto"/>
                <w:sz w:val="24"/>
                <w:szCs w:val="24"/>
                <w:highlight w:val="none"/>
              </w:rPr>
            </w:pPr>
          </w:p>
        </w:tc>
        <w:tc>
          <w:tcPr>
            <w:tcW w:w="1247" w:type="dxa"/>
            <w:noWrap w:val="0"/>
            <w:vAlign w:val="center"/>
          </w:tcPr>
          <w:p w14:paraId="61A2DF43">
            <w:pPr>
              <w:jc w:val="center"/>
              <w:rPr>
                <w:rFonts w:hint="eastAsia" w:ascii="宋体" w:hAnsi="宋体" w:eastAsia="宋体" w:cs="宋体"/>
                <w:bCs/>
                <w:caps w:val="0"/>
                <w:color w:val="auto"/>
                <w:sz w:val="24"/>
                <w:szCs w:val="24"/>
                <w:highlight w:val="none"/>
              </w:rPr>
            </w:pPr>
          </w:p>
        </w:tc>
        <w:tc>
          <w:tcPr>
            <w:tcW w:w="1559" w:type="dxa"/>
            <w:noWrap w:val="0"/>
            <w:vAlign w:val="center"/>
          </w:tcPr>
          <w:p w14:paraId="3464A152">
            <w:pPr>
              <w:jc w:val="center"/>
              <w:rPr>
                <w:rFonts w:hint="eastAsia" w:ascii="宋体" w:hAnsi="宋体" w:eastAsia="宋体" w:cs="宋体"/>
                <w:bCs/>
                <w:caps w:val="0"/>
                <w:color w:val="auto"/>
                <w:sz w:val="24"/>
                <w:szCs w:val="24"/>
                <w:highlight w:val="none"/>
              </w:rPr>
            </w:pPr>
          </w:p>
        </w:tc>
        <w:tc>
          <w:tcPr>
            <w:tcW w:w="2268" w:type="dxa"/>
            <w:noWrap w:val="0"/>
            <w:vAlign w:val="center"/>
          </w:tcPr>
          <w:p w14:paraId="12FBCD18">
            <w:pPr>
              <w:jc w:val="center"/>
              <w:rPr>
                <w:rFonts w:hint="eastAsia" w:ascii="宋体" w:hAnsi="宋体" w:eastAsia="宋体" w:cs="宋体"/>
                <w:bCs/>
                <w:caps w:val="0"/>
                <w:color w:val="auto"/>
                <w:sz w:val="24"/>
                <w:szCs w:val="24"/>
                <w:highlight w:val="none"/>
              </w:rPr>
            </w:pPr>
          </w:p>
        </w:tc>
        <w:tc>
          <w:tcPr>
            <w:tcW w:w="1897" w:type="dxa"/>
            <w:noWrap w:val="0"/>
            <w:vAlign w:val="center"/>
          </w:tcPr>
          <w:p w14:paraId="16FC0183">
            <w:pPr>
              <w:jc w:val="center"/>
              <w:rPr>
                <w:rFonts w:hint="eastAsia" w:ascii="宋体" w:hAnsi="宋体" w:eastAsia="宋体" w:cs="宋体"/>
                <w:bCs/>
                <w:caps w:val="0"/>
                <w:color w:val="auto"/>
                <w:sz w:val="24"/>
                <w:szCs w:val="24"/>
                <w:highlight w:val="none"/>
              </w:rPr>
            </w:pPr>
          </w:p>
        </w:tc>
      </w:tr>
      <w:tr w14:paraId="61151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0C20625B">
            <w:pPr>
              <w:jc w:val="center"/>
              <w:rPr>
                <w:rFonts w:hint="eastAsia" w:ascii="宋体" w:hAnsi="宋体" w:eastAsia="宋体" w:cs="宋体"/>
                <w:bCs/>
                <w:caps w:val="0"/>
                <w:color w:val="auto"/>
                <w:sz w:val="24"/>
                <w:szCs w:val="24"/>
                <w:highlight w:val="none"/>
              </w:rPr>
            </w:pPr>
            <w:r>
              <w:rPr>
                <w:rFonts w:hint="eastAsia" w:ascii="宋体" w:hAnsi="宋体" w:eastAsia="宋体" w:cs="宋体"/>
                <w:bCs/>
                <w:caps w:val="0"/>
                <w:color w:val="auto"/>
                <w:sz w:val="24"/>
                <w:szCs w:val="24"/>
                <w:highlight w:val="none"/>
              </w:rPr>
              <w:t>...</w:t>
            </w:r>
          </w:p>
        </w:tc>
        <w:tc>
          <w:tcPr>
            <w:tcW w:w="1304" w:type="dxa"/>
            <w:noWrap w:val="0"/>
            <w:vAlign w:val="center"/>
          </w:tcPr>
          <w:p w14:paraId="14FE675C">
            <w:pPr>
              <w:jc w:val="center"/>
              <w:rPr>
                <w:rFonts w:hint="eastAsia" w:ascii="宋体" w:hAnsi="宋体" w:eastAsia="宋体" w:cs="宋体"/>
                <w:bCs/>
                <w:caps w:val="0"/>
                <w:color w:val="auto"/>
                <w:sz w:val="24"/>
                <w:szCs w:val="24"/>
                <w:highlight w:val="none"/>
              </w:rPr>
            </w:pPr>
          </w:p>
        </w:tc>
        <w:tc>
          <w:tcPr>
            <w:tcW w:w="1247" w:type="dxa"/>
            <w:noWrap w:val="0"/>
            <w:vAlign w:val="center"/>
          </w:tcPr>
          <w:p w14:paraId="1D9B6C76">
            <w:pPr>
              <w:jc w:val="center"/>
              <w:rPr>
                <w:rFonts w:hint="eastAsia" w:ascii="宋体" w:hAnsi="宋体" w:eastAsia="宋体" w:cs="宋体"/>
                <w:bCs/>
                <w:caps w:val="0"/>
                <w:color w:val="auto"/>
                <w:sz w:val="24"/>
                <w:szCs w:val="24"/>
                <w:highlight w:val="none"/>
              </w:rPr>
            </w:pPr>
          </w:p>
        </w:tc>
        <w:tc>
          <w:tcPr>
            <w:tcW w:w="1559" w:type="dxa"/>
            <w:noWrap w:val="0"/>
            <w:vAlign w:val="center"/>
          </w:tcPr>
          <w:p w14:paraId="00A41146">
            <w:pPr>
              <w:jc w:val="center"/>
              <w:rPr>
                <w:rFonts w:hint="eastAsia" w:ascii="宋体" w:hAnsi="宋体" w:eastAsia="宋体" w:cs="宋体"/>
                <w:bCs/>
                <w:caps w:val="0"/>
                <w:color w:val="auto"/>
                <w:sz w:val="24"/>
                <w:szCs w:val="24"/>
                <w:highlight w:val="none"/>
              </w:rPr>
            </w:pPr>
          </w:p>
        </w:tc>
        <w:tc>
          <w:tcPr>
            <w:tcW w:w="2268" w:type="dxa"/>
            <w:noWrap w:val="0"/>
            <w:vAlign w:val="center"/>
          </w:tcPr>
          <w:p w14:paraId="36DC1678">
            <w:pPr>
              <w:jc w:val="center"/>
              <w:rPr>
                <w:rFonts w:hint="eastAsia" w:ascii="宋体" w:hAnsi="宋体" w:eastAsia="宋体" w:cs="宋体"/>
                <w:bCs/>
                <w:caps w:val="0"/>
                <w:color w:val="auto"/>
                <w:sz w:val="24"/>
                <w:szCs w:val="24"/>
                <w:highlight w:val="none"/>
              </w:rPr>
            </w:pPr>
          </w:p>
        </w:tc>
        <w:tc>
          <w:tcPr>
            <w:tcW w:w="1897" w:type="dxa"/>
            <w:noWrap w:val="0"/>
            <w:vAlign w:val="center"/>
          </w:tcPr>
          <w:p w14:paraId="7F35DA3F">
            <w:pPr>
              <w:jc w:val="center"/>
              <w:rPr>
                <w:rFonts w:hint="eastAsia" w:ascii="宋体" w:hAnsi="宋体" w:eastAsia="宋体" w:cs="宋体"/>
                <w:bCs/>
                <w:caps w:val="0"/>
                <w:color w:val="auto"/>
                <w:sz w:val="24"/>
                <w:szCs w:val="24"/>
                <w:highlight w:val="none"/>
              </w:rPr>
            </w:pPr>
          </w:p>
        </w:tc>
      </w:tr>
    </w:tbl>
    <w:p w14:paraId="1F3E88F9">
      <w:pPr>
        <w:adjustRightInd w:val="0"/>
        <w:snapToGrid w:val="0"/>
        <w:rPr>
          <w:rFonts w:hint="eastAsia" w:ascii="宋体" w:hAnsi="宋体" w:eastAsia="宋体" w:cs="宋体"/>
          <w:caps w:val="0"/>
          <w:color w:val="auto"/>
          <w:szCs w:val="21"/>
          <w:highlight w:val="none"/>
        </w:rPr>
      </w:pPr>
      <w:r>
        <w:rPr>
          <w:rFonts w:hint="eastAsia" w:ascii="宋体" w:hAnsi="宋体" w:eastAsia="宋体" w:cs="宋体"/>
          <w:bCs/>
          <w:caps w:val="0"/>
          <w:color w:val="auto"/>
          <w:szCs w:val="21"/>
          <w:highlight w:val="none"/>
        </w:rPr>
        <w:t>注：</w:t>
      </w:r>
      <w:r>
        <w:rPr>
          <w:rFonts w:hint="eastAsia" w:ascii="宋体" w:hAnsi="宋体" w:eastAsia="宋体" w:cs="宋体"/>
          <w:caps w:val="0"/>
          <w:color w:val="auto"/>
          <w:szCs w:val="21"/>
          <w:highlight w:val="none"/>
        </w:rPr>
        <w:t>本表后应按综合评分表</w:t>
      </w:r>
      <w:r>
        <w:rPr>
          <w:rFonts w:hint="eastAsia" w:ascii="宋体" w:hAnsi="宋体" w:eastAsia="宋体" w:cs="宋体"/>
          <w:caps w:val="0"/>
          <w:color w:val="auto"/>
          <w:szCs w:val="21"/>
          <w:highlight w:val="none"/>
          <w:lang w:val="en-US" w:eastAsia="zh-CN"/>
        </w:rPr>
        <w:t>及备注</w:t>
      </w:r>
      <w:r>
        <w:rPr>
          <w:rFonts w:hint="eastAsia" w:ascii="宋体" w:hAnsi="宋体" w:eastAsia="宋体" w:cs="宋体"/>
          <w:caps w:val="0"/>
          <w:color w:val="auto"/>
          <w:szCs w:val="21"/>
          <w:highlight w:val="none"/>
        </w:rPr>
        <w:t>要求附相关证明文件复印件。</w:t>
      </w:r>
    </w:p>
    <w:p w14:paraId="0D1493D4">
      <w:pPr>
        <w:pStyle w:val="31"/>
        <w:rPr>
          <w:rFonts w:hint="eastAsia" w:ascii="宋体" w:hAnsi="宋体" w:eastAsia="宋体" w:cs="宋体"/>
          <w:caps w:val="0"/>
          <w:color w:val="auto"/>
          <w:szCs w:val="21"/>
          <w:highlight w:val="none"/>
        </w:rPr>
      </w:pPr>
      <w:r>
        <w:rPr>
          <w:rFonts w:hint="eastAsia" w:ascii="宋体" w:hAnsi="宋体" w:eastAsia="宋体" w:cs="宋体"/>
          <w:caps w:val="0"/>
          <w:color w:val="auto"/>
          <w:szCs w:val="21"/>
          <w:highlight w:val="none"/>
        </w:rPr>
        <w:t xml:space="preserve"> </w:t>
      </w:r>
    </w:p>
    <w:p w14:paraId="2DE62E4F">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2621E4C8">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63753BFC">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4E9445CD">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39850F97">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u w:val="single"/>
        </w:rPr>
      </w:pPr>
      <w:r>
        <w:rPr>
          <w:rFonts w:hint="eastAsia" w:ascii="宋体" w:hAnsi="宋体" w:eastAsia="宋体" w:cs="宋体"/>
          <w:caps w:val="0"/>
          <w:color w:val="auto"/>
          <w:sz w:val="24"/>
          <w:szCs w:val="24"/>
          <w:highlight w:val="none"/>
        </w:rPr>
        <w:t>报价人（法人公章）：</w:t>
      </w:r>
      <w:r>
        <w:rPr>
          <w:rFonts w:hint="eastAsia" w:ascii="宋体" w:hAnsi="宋体" w:eastAsia="宋体" w:cs="宋体"/>
          <w:caps w:val="0"/>
          <w:color w:val="auto"/>
          <w:sz w:val="24"/>
          <w:szCs w:val="24"/>
          <w:highlight w:val="none"/>
          <w:u w:val="single"/>
        </w:rPr>
        <w:t xml:space="preserve">                        </w:t>
      </w:r>
    </w:p>
    <w:p w14:paraId="5512B1AC">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u w:val="single"/>
        </w:rPr>
      </w:pPr>
      <w:r>
        <w:rPr>
          <w:rFonts w:hint="eastAsia" w:ascii="宋体" w:hAnsi="宋体" w:eastAsia="宋体" w:cs="宋体"/>
          <w:caps w:val="0"/>
          <w:color w:val="auto"/>
          <w:sz w:val="24"/>
          <w:szCs w:val="24"/>
          <w:highlight w:val="none"/>
        </w:rPr>
        <w:t>法定代表人或授权代表（签字或盖章）：</w:t>
      </w:r>
      <w:r>
        <w:rPr>
          <w:rFonts w:hint="eastAsia" w:ascii="宋体" w:hAnsi="宋体" w:eastAsia="宋体" w:cs="宋体"/>
          <w:caps w:val="0"/>
          <w:color w:val="auto"/>
          <w:sz w:val="24"/>
          <w:szCs w:val="24"/>
          <w:highlight w:val="none"/>
          <w:u w:val="single"/>
        </w:rPr>
        <w:t xml:space="preserve">     </w:t>
      </w:r>
      <w:r>
        <w:rPr>
          <w:rFonts w:hint="eastAsia" w:ascii="宋体" w:hAnsi="宋体" w:eastAsia="宋体" w:cs="宋体"/>
          <w:caps w:val="0"/>
          <w:color w:val="auto"/>
          <w:sz w:val="24"/>
          <w:szCs w:val="24"/>
          <w:highlight w:val="none"/>
          <w:u w:val="single"/>
          <w:lang w:val="en-US" w:eastAsia="zh-CN"/>
        </w:rPr>
        <w:t xml:space="preserve">   </w:t>
      </w:r>
      <w:r>
        <w:rPr>
          <w:rFonts w:hint="eastAsia" w:ascii="宋体" w:hAnsi="宋体" w:eastAsia="宋体" w:cs="宋体"/>
          <w:caps w:val="0"/>
          <w:color w:val="auto"/>
          <w:sz w:val="24"/>
          <w:szCs w:val="24"/>
          <w:highlight w:val="none"/>
          <w:u w:val="single"/>
        </w:rPr>
        <w:t xml:space="preserve">  </w:t>
      </w:r>
    </w:p>
    <w:p w14:paraId="3D6026F7">
      <w:pPr>
        <w:tabs>
          <w:tab w:val="left" w:pos="13320"/>
        </w:tabs>
        <w:snapToGrid w:val="0"/>
        <w:spacing w:line="360" w:lineRule="auto"/>
        <w:ind w:left="718" w:leftChars="342" w:right="-52" w:firstLine="2397" w:firstLineChars="999"/>
        <w:rPr>
          <w:rFonts w:hint="eastAsia" w:ascii="宋体" w:hAnsi="宋体" w:eastAsia="宋体" w:cs="宋体"/>
          <w:caps w:val="0"/>
          <w:color w:val="000000" w:themeColor="text1"/>
          <w:highlight w:val="none"/>
          <w14:textFill>
            <w14:solidFill>
              <w14:schemeClr w14:val="tx1"/>
            </w14:solidFill>
          </w14:textFill>
        </w:rPr>
      </w:pPr>
      <w:r>
        <w:rPr>
          <w:rFonts w:hint="eastAsia" w:ascii="宋体" w:hAnsi="宋体" w:eastAsia="宋体" w:cs="宋体"/>
          <w:caps w:val="0"/>
          <w:color w:val="auto"/>
          <w:sz w:val="24"/>
          <w:szCs w:val="24"/>
          <w:highlight w:val="none"/>
        </w:rPr>
        <w:t>日期：_____年______月______日</w:t>
      </w:r>
    </w:p>
    <w:p w14:paraId="24F4C8D3">
      <w:pPr>
        <w:adjustRightInd w:val="0"/>
        <w:snapToGrid w:val="0"/>
        <w:spacing w:line="360" w:lineRule="auto"/>
        <w:jc w:val="center"/>
        <w:rPr>
          <w:rFonts w:hint="eastAsia" w:ascii="宋体" w:hAnsi="宋体" w:eastAsia="宋体" w:cs="宋体"/>
          <w:bCs/>
          <w:caps w:val="0"/>
          <w:color w:val="000000"/>
          <w:sz w:val="28"/>
          <w:szCs w:val="28"/>
          <w:highlight w:val="none"/>
        </w:rPr>
      </w:pPr>
    </w:p>
    <w:p w14:paraId="021E63E9">
      <w:pPr>
        <w:pStyle w:val="15"/>
        <w:adjustRightInd w:val="0"/>
        <w:snapToGrid w:val="0"/>
        <w:spacing w:line="360" w:lineRule="auto"/>
        <w:rPr>
          <w:rFonts w:hint="eastAsia" w:ascii="宋体" w:hAnsi="宋体" w:eastAsia="宋体" w:cs="宋体"/>
          <w:caps w:val="0"/>
          <w:sz w:val="24"/>
          <w:szCs w:val="24"/>
          <w:highlight w:val="none"/>
        </w:rPr>
      </w:pPr>
    </w:p>
    <w:p w14:paraId="03FCE637">
      <w:pPr>
        <w:pStyle w:val="15"/>
        <w:adjustRightInd w:val="0"/>
        <w:snapToGrid w:val="0"/>
        <w:spacing w:line="360" w:lineRule="auto"/>
        <w:rPr>
          <w:rFonts w:hint="eastAsia" w:ascii="宋体" w:hAnsi="宋体" w:eastAsia="宋体" w:cs="宋体"/>
          <w:caps w:val="0"/>
          <w:sz w:val="24"/>
          <w:szCs w:val="24"/>
          <w:highlight w:val="none"/>
        </w:rPr>
      </w:pPr>
    </w:p>
    <w:p w14:paraId="19FB9A7B">
      <w:pPr>
        <w:pStyle w:val="15"/>
        <w:adjustRightInd w:val="0"/>
        <w:snapToGrid w:val="0"/>
        <w:spacing w:line="360" w:lineRule="auto"/>
        <w:rPr>
          <w:rFonts w:hint="eastAsia" w:ascii="宋体" w:hAnsi="宋体" w:eastAsia="宋体" w:cs="宋体"/>
          <w:caps w:val="0"/>
          <w:sz w:val="24"/>
          <w:szCs w:val="24"/>
          <w:highlight w:val="none"/>
        </w:rPr>
      </w:pPr>
    </w:p>
    <w:p w14:paraId="59CB11F7">
      <w:pPr>
        <w:pStyle w:val="15"/>
        <w:adjustRightInd w:val="0"/>
        <w:snapToGrid w:val="0"/>
        <w:spacing w:line="360" w:lineRule="auto"/>
        <w:rPr>
          <w:rFonts w:hint="eastAsia" w:ascii="宋体" w:hAnsi="宋体" w:eastAsia="宋体" w:cs="宋体"/>
          <w:caps w:val="0"/>
          <w:sz w:val="24"/>
          <w:szCs w:val="24"/>
          <w:highlight w:val="none"/>
        </w:rPr>
      </w:pPr>
    </w:p>
    <w:p w14:paraId="2F6C738F">
      <w:pPr>
        <w:pStyle w:val="15"/>
        <w:adjustRightInd w:val="0"/>
        <w:snapToGrid w:val="0"/>
        <w:spacing w:line="360" w:lineRule="auto"/>
        <w:rPr>
          <w:rFonts w:hint="eastAsia" w:ascii="宋体" w:hAnsi="宋体" w:eastAsia="宋体" w:cs="宋体"/>
          <w:caps w:val="0"/>
          <w:sz w:val="24"/>
          <w:szCs w:val="24"/>
          <w:highlight w:val="none"/>
        </w:rPr>
      </w:pPr>
    </w:p>
    <w:p w14:paraId="4BEE1D99">
      <w:pPr>
        <w:rPr>
          <w:rFonts w:hint="eastAsia" w:ascii="宋体" w:hAnsi="宋体" w:eastAsia="宋体" w:cs="宋体"/>
          <w:caps w:val="0"/>
          <w:highlight w:val="none"/>
        </w:rPr>
      </w:pPr>
    </w:p>
    <w:p w14:paraId="3590BA8C">
      <w:pPr>
        <w:pStyle w:val="15"/>
        <w:adjustRightInd w:val="0"/>
        <w:snapToGrid w:val="0"/>
        <w:spacing w:line="360" w:lineRule="auto"/>
        <w:rPr>
          <w:rFonts w:hint="eastAsia" w:ascii="宋体" w:hAnsi="宋体" w:eastAsia="宋体" w:cs="宋体"/>
          <w:caps w:val="0"/>
          <w:sz w:val="24"/>
          <w:szCs w:val="24"/>
          <w:highlight w:val="none"/>
        </w:rPr>
      </w:pPr>
    </w:p>
    <w:p w14:paraId="45132051">
      <w:pPr>
        <w:pStyle w:val="15"/>
        <w:adjustRightInd w:val="0"/>
        <w:snapToGrid w:val="0"/>
        <w:spacing w:line="360" w:lineRule="auto"/>
        <w:rPr>
          <w:rFonts w:hint="eastAsia" w:ascii="宋体" w:hAnsi="宋体" w:eastAsia="宋体" w:cs="宋体"/>
          <w:caps w:val="0"/>
          <w:sz w:val="24"/>
          <w:szCs w:val="24"/>
          <w:highlight w:val="none"/>
        </w:rPr>
      </w:pPr>
    </w:p>
    <w:p w14:paraId="66AE6366">
      <w:pPr>
        <w:rPr>
          <w:rFonts w:hint="eastAsia" w:ascii="宋体" w:hAnsi="宋体" w:eastAsia="宋体" w:cs="宋体"/>
          <w:caps w:val="0"/>
          <w:highlight w:val="none"/>
        </w:rPr>
      </w:pPr>
    </w:p>
    <w:p w14:paraId="44A2528B">
      <w:pPr>
        <w:pStyle w:val="15"/>
        <w:adjustRightInd w:val="0"/>
        <w:snapToGrid w:val="0"/>
        <w:spacing w:line="360" w:lineRule="auto"/>
        <w:rPr>
          <w:rFonts w:hint="eastAsia" w:ascii="宋体" w:hAnsi="宋体" w:eastAsia="宋体" w:cs="宋体"/>
          <w:caps w:val="0"/>
          <w:sz w:val="24"/>
          <w:szCs w:val="24"/>
          <w:highlight w:val="none"/>
        </w:rPr>
      </w:pPr>
      <w:r>
        <w:rPr>
          <w:rFonts w:hint="eastAsia" w:ascii="宋体" w:hAnsi="宋体" w:eastAsia="宋体" w:cs="宋体"/>
          <w:caps w:val="0"/>
          <w:sz w:val="24"/>
          <w:szCs w:val="24"/>
          <w:highlight w:val="none"/>
        </w:rPr>
        <w:t>附件</w:t>
      </w:r>
      <w:r>
        <w:rPr>
          <w:rFonts w:hint="eastAsia" w:hAnsi="宋体" w:eastAsia="宋体" w:cs="宋体"/>
          <w:caps w:val="0"/>
          <w:sz w:val="24"/>
          <w:szCs w:val="24"/>
          <w:highlight w:val="none"/>
          <w:lang w:val="en-US" w:eastAsia="zh-CN"/>
        </w:rPr>
        <w:t>七</w:t>
      </w:r>
    </w:p>
    <w:p w14:paraId="1FDAA571">
      <w:pPr>
        <w:pStyle w:val="15"/>
        <w:adjustRightInd w:val="0"/>
        <w:snapToGrid w:val="0"/>
        <w:spacing w:line="360" w:lineRule="auto"/>
        <w:jc w:val="center"/>
        <w:rPr>
          <w:rFonts w:hint="eastAsia" w:ascii="宋体" w:hAnsi="宋体" w:eastAsia="宋体" w:cs="宋体"/>
          <w:b/>
          <w:caps w:val="0"/>
          <w:sz w:val="28"/>
          <w:szCs w:val="28"/>
          <w:highlight w:val="none"/>
        </w:rPr>
      </w:pPr>
      <w:r>
        <w:rPr>
          <w:rFonts w:hint="eastAsia" w:ascii="宋体" w:hAnsi="宋体" w:eastAsia="宋体" w:cs="宋体"/>
          <w:b/>
          <w:caps w:val="0"/>
          <w:sz w:val="28"/>
          <w:szCs w:val="28"/>
          <w:highlight w:val="none"/>
        </w:rPr>
        <w:t>项目负责人及专业技术人员配备情况表</w:t>
      </w:r>
    </w:p>
    <w:p w14:paraId="393A220C">
      <w:pPr>
        <w:spacing w:line="360" w:lineRule="auto"/>
        <w:rPr>
          <w:rFonts w:hint="eastAsia" w:ascii="宋体" w:hAnsi="宋体" w:eastAsia="宋体" w:cs="宋体"/>
          <w:b/>
          <w:caps w:val="0"/>
          <w:sz w:val="24"/>
          <w:szCs w:val="24"/>
          <w:highlight w:val="none"/>
        </w:rPr>
      </w:pPr>
      <w:r>
        <w:rPr>
          <w:rFonts w:hint="eastAsia" w:ascii="宋体" w:hAnsi="宋体" w:eastAsia="宋体" w:cs="宋体"/>
          <w:caps w:val="0"/>
          <w:color w:val="000000"/>
          <w:sz w:val="24"/>
          <w:szCs w:val="24"/>
          <w:highlight w:val="none"/>
          <w:shd w:val="clear" w:color="auto" w:fill="FFFFFF"/>
        </w:rPr>
        <w:t>项目名称：</w:t>
      </w:r>
      <w:r>
        <w:rPr>
          <w:rFonts w:hint="eastAsia" w:ascii="宋体" w:hAnsi="宋体" w:eastAsia="宋体" w:cs="宋体"/>
          <w:caps w:val="0"/>
          <w:color w:val="000000"/>
          <w:sz w:val="24"/>
          <w:szCs w:val="24"/>
          <w:highlight w:val="none"/>
          <w:u w:val="single"/>
          <w:shd w:val="clear" w:color="auto" w:fill="FFFFFF"/>
          <w:lang w:val="en-US" w:eastAsia="zh-CN"/>
        </w:rPr>
        <w:t>增埗桥下老旧厂区改造项目勘察设计</w:t>
      </w:r>
    </w:p>
    <w:tbl>
      <w:tblPr>
        <w:tblStyle w:val="25"/>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1719"/>
        <w:gridCol w:w="1546"/>
        <w:gridCol w:w="1424"/>
        <w:gridCol w:w="1399"/>
        <w:gridCol w:w="2269"/>
      </w:tblGrid>
      <w:tr w14:paraId="15780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758" w:type="dxa"/>
            <w:vAlign w:val="center"/>
          </w:tcPr>
          <w:p w14:paraId="64F06260">
            <w:pPr>
              <w:autoSpaceDE w:val="0"/>
              <w:autoSpaceDN w:val="0"/>
              <w:adjustRightInd w:val="0"/>
              <w:jc w:val="center"/>
              <w:rPr>
                <w:rFonts w:hint="eastAsia" w:ascii="宋体" w:hAnsi="宋体" w:eastAsia="宋体" w:cs="宋体"/>
                <w:b/>
                <w:bCs/>
                <w:caps w:val="0"/>
                <w:color w:val="000000" w:themeColor="text1"/>
                <w:kern w:val="0"/>
                <w:sz w:val="24"/>
                <w:szCs w:val="24"/>
                <w:highlight w:val="none"/>
                <w14:textFill>
                  <w14:solidFill>
                    <w14:schemeClr w14:val="tx1"/>
                  </w14:solidFill>
                </w14:textFill>
              </w:rPr>
            </w:pPr>
            <w:r>
              <w:rPr>
                <w:rFonts w:hint="eastAsia" w:ascii="宋体" w:hAnsi="宋体" w:cs="宋体"/>
                <w:b/>
                <w:bCs/>
                <w:color w:val="auto"/>
                <w:kern w:val="0"/>
                <w:sz w:val="24"/>
                <w:szCs w:val="24"/>
                <w:highlight w:val="none"/>
              </w:rPr>
              <w:t>序号</w:t>
            </w:r>
          </w:p>
        </w:tc>
        <w:tc>
          <w:tcPr>
            <w:tcW w:w="1719" w:type="dxa"/>
            <w:vAlign w:val="center"/>
          </w:tcPr>
          <w:p w14:paraId="3E6813A0">
            <w:pPr>
              <w:tabs>
                <w:tab w:val="left" w:pos="1322"/>
              </w:tabs>
              <w:autoSpaceDE w:val="0"/>
              <w:autoSpaceDN w:val="0"/>
              <w:adjustRightInd w:val="0"/>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r>
              <w:rPr>
                <w:rFonts w:hint="eastAsia" w:ascii="宋体" w:hAnsi="宋体" w:cs="宋体"/>
                <w:b/>
                <w:bCs/>
                <w:color w:val="auto"/>
                <w:kern w:val="0"/>
                <w:sz w:val="24"/>
                <w:szCs w:val="24"/>
                <w:highlight w:val="none"/>
              </w:rPr>
              <w:t>职责分工</w:t>
            </w:r>
          </w:p>
        </w:tc>
        <w:tc>
          <w:tcPr>
            <w:tcW w:w="1546" w:type="dxa"/>
            <w:vAlign w:val="center"/>
          </w:tcPr>
          <w:p w14:paraId="570B6F6E">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r>
              <w:rPr>
                <w:rFonts w:hint="eastAsia" w:ascii="宋体" w:hAnsi="宋体" w:cs="宋体"/>
                <w:b/>
                <w:bCs/>
                <w:color w:val="auto"/>
                <w:kern w:val="0"/>
                <w:sz w:val="24"/>
                <w:szCs w:val="24"/>
                <w:highlight w:val="none"/>
              </w:rPr>
              <w:t>姓名</w:t>
            </w:r>
          </w:p>
        </w:tc>
        <w:tc>
          <w:tcPr>
            <w:tcW w:w="1424" w:type="dxa"/>
            <w:vAlign w:val="center"/>
          </w:tcPr>
          <w:p w14:paraId="055A2E86">
            <w:pPr>
              <w:tabs>
                <w:tab w:val="left" w:pos="1322"/>
              </w:tabs>
              <w:jc w:val="center"/>
              <w:rPr>
                <w:rFonts w:hint="eastAsia" w:ascii="宋体" w:hAnsi="宋体" w:eastAsia="宋体" w:cs="宋体"/>
                <w:b/>
                <w:bCs/>
                <w:caps w:val="0"/>
                <w:color w:val="000000" w:themeColor="text1"/>
                <w:kern w:val="0"/>
                <w:sz w:val="24"/>
                <w:szCs w:val="24"/>
                <w:highlight w:val="none"/>
                <w14:textFill>
                  <w14:solidFill>
                    <w14:schemeClr w14:val="tx1"/>
                  </w14:solidFill>
                </w14:textFill>
              </w:rPr>
            </w:pPr>
            <w:r>
              <w:rPr>
                <w:rFonts w:hint="eastAsia" w:ascii="宋体" w:hAnsi="宋体" w:cs="宋体"/>
                <w:b/>
                <w:bCs/>
                <w:color w:val="auto"/>
                <w:kern w:val="0"/>
                <w:sz w:val="24"/>
                <w:szCs w:val="24"/>
                <w:highlight w:val="none"/>
              </w:rPr>
              <w:t>学历</w:t>
            </w:r>
          </w:p>
        </w:tc>
        <w:tc>
          <w:tcPr>
            <w:tcW w:w="1399" w:type="dxa"/>
            <w:vAlign w:val="center"/>
          </w:tcPr>
          <w:p w14:paraId="75267753">
            <w:pPr>
              <w:tabs>
                <w:tab w:val="left" w:pos="1322"/>
              </w:tabs>
              <w:jc w:val="center"/>
              <w:rPr>
                <w:rFonts w:hint="eastAsia" w:ascii="宋体" w:hAnsi="宋体" w:eastAsia="宋体" w:cs="宋体"/>
                <w:b/>
                <w:bCs/>
                <w:caps w:val="0"/>
                <w:color w:val="000000" w:themeColor="text1"/>
                <w:kern w:val="0"/>
                <w:sz w:val="24"/>
                <w:szCs w:val="24"/>
                <w:highlight w:val="none"/>
                <w14:textFill>
                  <w14:solidFill>
                    <w14:schemeClr w14:val="tx1"/>
                  </w14:solidFill>
                </w14:textFill>
              </w:rPr>
            </w:pPr>
            <w:r>
              <w:rPr>
                <w:rFonts w:hint="eastAsia" w:ascii="宋体" w:hAnsi="宋体" w:cs="宋体"/>
                <w:b/>
                <w:bCs/>
                <w:color w:val="auto"/>
                <w:kern w:val="0"/>
                <w:sz w:val="24"/>
                <w:szCs w:val="24"/>
                <w:highlight w:val="none"/>
              </w:rPr>
              <w:t>职称/注册执业资格</w:t>
            </w:r>
          </w:p>
        </w:tc>
        <w:tc>
          <w:tcPr>
            <w:tcW w:w="2269" w:type="dxa"/>
            <w:vAlign w:val="center"/>
          </w:tcPr>
          <w:p w14:paraId="1E8031FD">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r>
              <w:rPr>
                <w:rFonts w:hint="eastAsia" w:ascii="宋体" w:hAnsi="宋体" w:cs="宋体"/>
                <w:b/>
                <w:bCs/>
                <w:color w:val="auto"/>
                <w:kern w:val="0"/>
                <w:sz w:val="24"/>
                <w:szCs w:val="24"/>
                <w:highlight w:val="none"/>
              </w:rPr>
              <w:t>证书编号（如有）</w:t>
            </w:r>
          </w:p>
        </w:tc>
      </w:tr>
      <w:tr w14:paraId="53B75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61985144">
            <w:pPr>
              <w:tabs>
                <w:tab w:val="left" w:pos="1322"/>
              </w:tabs>
              <w:jc w:val="center"/>
              <w:rPr>
                <w:rFonts w:hint="eastAsia" w:ascii="宋体" w:hAnsi="宋体" w:eastAsia="宋体" w:cs="宋体"/>
                <w:caps w:val="0"/>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auto"/>
                <w:kern w:val="0"/>
                <w:sz w:val="24"/>
                <w:szCs w:val="24"/>
                <w:highlight w:val="none"/>
              </w:rPr>
              <w:t>1</w:t>
            </w:r>
          </w:p>
        </w:tc>
        <w:tc>
          <w:tcPr>
            <w:tcW w:w="1719" w:type="dxa"/>
            <w:vAlign w:val="center"/>
          </w:tcPr>
          <w:p w14:paraId="71912201">
            <w:pPr>
              <w:tabs>
                <w:tab w:val="left" w:pos="1322"/>
              </w:tabs>
              <w:jc w:val="center"/>
              <w:rPr>
                <w:rFonts w:hint="eastAsia" w:ascii="宋体" w:hAnsi="宋体" w:eastAsia="宋体" w:cs="宋体"/>
                <w:caps w:val="0"/>
                <w:color w:val="000000" w:themeColor="text1"/>
                <w:kern w:val="2"/>
                <w:sz w:val="24"/>
                <w:szCs w:val="24"/>
                <w:highlight w:val="none"/>
                <w:lang w:val="en-GB" w:eastAsia="zh-CN" w:bidi="ar-SA"/>
                <w14:textFill>
                  <w14:solidFill>
                    <w14:schemeClr w14:val="tx1"/>
                  </w14:solidFill>
                </w14:textFill>
              </w:rPr>
            </w:pPr>
            <w:r>
              <w:rPr>
                <w:rFonts w:hint="eastAsia" w:ascii="宋体" w:hAnsi="宋体" w:cs="宋体"/>
                <w:color w:val="auto"/>
                <w:kern w:val="0"/>
                <w:sz w:val="24"/>
                <w:szCs w:val="24"/>
                <w:highlight w:val="none"/>
              </w:rPr>
              <w:t>项目负责人</w:t>
            </w:r>
          </w:p>
        </w:tc>
        <w:tc>
          <w:tcPr>
            <w:tcW w:w="1546" w:type="dxa"/>
            <w:vAlign w:val="center"/>
          </w:tcPr>
          <w:p w14:paraId="540123F6">
            <w:pPr>
              <w:tabs>
                <w:tab w:val="left" w:pos="1322"/>
              </w:tabs>
              <w:jc w:val="center"/>
              <w:rPr>
                <w:rFonts w:hint="eastAsia" w:ascii="宋体" w:hAnsi="宋体" w:eastAsia="宋体" w:cs="宋体"/>
                <w:caps w:val="0"/>
                <w:color w:val="000000" w:themeColor="text1"/>
                <w:kern w:val="2"/>
                <w:sz w:val="24"/>
                <w:szCs w:val="24"/>
                <w:highlight w:val="none"/>
                <w:lang w:val="en-GB" w:eastAsia="zh-CN" w:bidi="ar-SA"/>
                <w14:textFill>
                  <w14:solidFill>
                    <w14:schemeClr w14:val="tx1"/>
                  </w14:solidFill>
                </w14:textFill>
              </w:rPr>
            </w:pPr>
          </w:p>
        </w:tc>
        <w:tc>
          <w:tcPr>
            <w:tcW w:w="1424" w:type="dxa"/>
            <w:vAlign w:val="center"/>
          </w:tcPr>
          <w:p w14:paraId="6549CE31">
            <w:pPr>
              <w:tabs>
                <w:tab w:val="left" w:pos="1322"/>
              </w:tabs>
              <w:jc w:val="center"/>
              <w:rPr>
                <w:rFonts w:hint="eastAsia" w:ascii="宋体" w:hAnsi="宋体" w:eastAsia="宋体" w:cs="宋体"/>
                <w:caps w:val="0"/>
                <w:color w:val="000000" w:themeColor="text1"/>
                <w:kern w:val="2"/>
                <w:sz w:val="24"/>
                <w:szCs w:val="24"/>
                <w:highlight w:val="none"/>
                <w:lang w:val="en-GB" w:eastAsia="zh-CN" w:bidi="ar-SA"/>
                <w14:textFill>
                  <w14:solidFill>
                    <w14:schemeClr w14:val="tx1"/>
                  </w14:solidFill>
                </w14:textFill>
              </w:rPr>
            </w:pPr>
          </w:p>
        </w:tc>
        <w:tc>
          <w:tcPr>
            <w:tcW w:w="1399" w:type="dxa"/>
            <w:vAlign w:val="center"/>
          </w:tcPr>
          <w:p w14:paraId="4E902BF2">
            <w:pPr>
              <w:tabs>
                <w:tab w:val="left" w:pos="1322"/>
              </w:tabs>
              <w:jc w:val="center"/>
              <w:rPr>
                <w:rFonts w:hint="eastAsia" w:ascii="宋体" w:hAnsi="宋体" w:eastAsia="宋体" w:cs="宋体"/>
                <w:caps w:val="0"/>
                <w:color w:val="000000" w:themeColor="text1"/>
                <w:kern w:val="2"/>
                <w:sz w:val="24"/>
                <w:szCs w:val="24"/>
                <w:highlight w:val="none"/>
                <w:lang w:val="en-GB" w:eastAsia="zh-CN" w:bidi="ar-SA"/>
                <w14:textFill>
                  <w14:solidFill>
                    <w14:schemeClr w14:val="tx1"/>
                  </w14:solidFill>
                </w14:textFill>
              </w:rPr>
            </w:pPr>
          </w:p>
        </w:tc>
        <w:tc>
          <w:tcPr>
            <w:tcW w:w="2269" w:type="dxa"/>
            <w:vAlign w:val="center"/>
          </w:tcPr>
          <w:p w14:paraId="47F88A5D">
            <w:pPr>
              <w:tabs>
                <w:tab w:val="left" w:pos="1322"/>
              </w:tabs>
              <w:jc w:val="center"/>
              <w:rPr>
                <w:rFonts w:hint="eastAsia" w:ascii="宋体" w:hAnsi="宋体" w:eastAsia="宋体" w:cs="宋体"/>
                <w:caps w:val="0"/>
                <w:color w:val="000000" w:themeColor="text1"/>
                <w:kern w:val="2"/>
                <w:sz w:val="24"/>
                <w:szCs w:val="24"/>
                <w:highlight w:val="none"/>
                <w:lang w:val="en-GB" w:eastAsia="zh-CN" w:bidi="ar-SA"/>
                <w14:textFill>
                  <w14:solidFill>
                    <w14:schemeClr w14:val="tx1"/>
                  </w14:solidFill>
                </w14:textFill>
              </w:rPr>
            </w:pPr>
          </w:p>
        </w:tc>
      </w:tr>
      <w:tr w14:paraId="3E527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69E31AA5">
            <w:pPr>
              <w:autoSpaceDE w:val="0"/>
              <w:autoSpaceDN w:val="0"/>
              <w:adjustRightInd w:val="0"/>
              <w:jc w:val="center"/>
              <w:rPr>
                <w:rFonts w:hint="eastAsia" w:ascii="宋体" w:hAnsi="宋体" w:eastAsia="宋体" w:cs="宋体"/>
                <w:caps w:val="0"/>
                <w:color w:val="000000" w:themeColor="text1"/>
                <w:sz w:val="24"/>
                <w:szCs w:val="24"/>
                <w:highlight w:val="none"/>
                <w:lang w:val="en-US" w:eastAsia="zh-CN"/>
                <w14:textFill>
                  <w14:solidFill>
                    <w14:schemeClr w14:val="tx1"/>
                  </w14:solidFill>
                </w14:textFill>
              </w:rPr>
            </w:pPr>
            <w:r>
              <w:rPr>
                <w:rFonts w:hint="eastAsia" w:ascii="宋体" w:hAnsi="宋体" w:cs="宋体"/>
                <w:color w:val="auto"/>
                <w:kern w:val="0"/>
                <w:sz w:val="24"/>
                <w:szCs w:val="24"/>
                <w:highlight w:val="none"/>
              </w:rPr>
              <w:t>2</w:t>
            </w:r>
          </w:p>
        </w:tc>
        <w:tc>
          <w:tcPr>
            <w:tcW w:w="1719" w:type="dxa"/>
            <w:vAlign w:val="center"/>
          </w:tcPr>
          <w:p w14:paraId="39DA71C3">
            <w:pPr>
              <w:tabs>
                <w:tab w:val="left" w:pos="1322"/>
              </w:tabs>
              <w:jc w:val="center"/>
              <w:rPr>
                <w:rFonts w:hint="default" w:ascii="宋体" w:hAnsi="宋体" w:cs="宋体" w:eastAsiaTheme="minorEastAsia"/>
                <w:caps w:val="0"/>
                <w:color w:val="000000" w:themeColor="text1"/>
                <w:sz w:val="24"/>
                <w:szCs w:val="24"/>
                <w:highlight w:val="none"/>
                <w:lang w:val="en-US" w:eastAsia="zh-CN"/>
                <w14:textFill>
                  <w14:solidFill>
                    <w14:schemeClr w14:val="tx1"/>
                  </w14:solidFill>
                </w14:textFill>
              </w:rPr>
            </w:pP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lang w:val="zh-CN"/>
              </w:rPr>
              <w:t>专业技术负责人</w:t>
            </w:r>
          </w:p>
        </w:tc>
        <w:tc>
          <w:tcPr>
            <w:tcW w:w="1546" w:type="dxa"/>
            <w:vAlign w:val="center"/>
          </w:tcPr>
          <w:p w14:paraId="4A67E8D4">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1424" w:type="dxa"/>
            <w:vAlign w:val="center"/>
          </w:tcPr>
          <w:p w14:paraId="25302281">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1399" w:type="dxa"/>
            <w:vAlign w:val="center"/>
          </w:tcPr>
          <w:p w14:paraId="506CD7EB">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2269" w:type="dxa"/>
            <w:vAlign w:val="center"/>
          </w:tcPr>
          <w:p w14:paraId="3AF44DC6">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r>
      <w:tr w14:paraId="4EDC7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680474C3">
            <w:pPr>
              <w:autoSpaceDE w:val="0"/>
              <w:autoSpaceDN w:val="0"/>
              <w:adjustRightInd w:val="0"/>
              <w:jc w:val="center"/>
              <w:rPr>
                <w:rFonts w:hint="eastAsia" w:ascii="宋体" w:hAnsi="宋体" w:eastAsia="宋体" w:cs="宋体"/>
                <w:caps w:val="0"/>
                <w:color w:val="000000" w:themeColor="text1"/>
                <w:sz w:val="24"/>
                <w:szCs w:val="24"/>
                <w:highlight w:val="none"/>
                <w:lang w:val="en-US" w:eastAsia="zh-CN"/>
                <w14:textFill>
                  <w14:solidFill>
                    <w14:schemeClr w14:val="tx1"/>
                  </w14:solidFill>
                </w14:textFill>
              </w:rPr>
            </w:pPr>
            <w:r>
              <w:rPr>
                <w:rFonts w:hint="eastAsia" w:ascii="宋体" w:hAnsi="宋体" w:cs="宋体"/>
                <w:color w:val="auto"/>
                <w:kern w:val="0"/>
                <w:sz w:val="24"/>
                <w:szCs w:val="24"/>
                <w:highlight w:val="none"/>
              </w:rPr>
              <w:t>3</w:t>
            </w:r>
          </w:p>
        </w:tc>
        <w:tc>
          <w:tcPr>
            <w:tcW w:w="1719" w:type="dxa"/>
            <w:vAlign w:val="center"/>
          </w:tcPr>
          <w:p w14:paraId="130C774E">
            <w:pPr>
              <w:tabs>
                <w:tab w:val="left" w:pos="1322"/>
              </w:tabs>
              <w:jc w:val="center"/>
              <w:rPr>
                <w:rFonts w:hint="eastAsia" w:ascii="宋体" w:hAnsi="宋体" w:eastAsia="宋体" w:cs="宋体"/>
                <w:caps w:val="0"/>
                <w:color w:val="000000" w:themeColor="text1"/>
                <w:sz w:val="24"/>
                <w:szCs w:val="24"/>
                <w:highlight w:val="none"/>
                <w:lang w:val="en-US" w:eastAsia="zh-CN"/>
                <w14:textFill>
                  <w14:solidFill>
                    <w14:schemeClr w14:val="tx1"/>
                  </w14:solidFill>
                </w14:textFill>
              </w:rPr>
            </w:pP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lang w:val="zh-CN"/>
              </w:rPr>
              <w:t>专业技术负责人</w:t>
            </w:r>
          </w:p>
        </w:tc>
        <w:tc>
          <w:tcPr>
            <w:tcW w:w="1546" w:type="dxa"/>
            <w:vAlign w:val="center"/>
          </w:tcPr>
          <w:p w14:paraId="3A79437B">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1424" w:type="dxa"/>
            <w:vAlign w:val="center"/>
          </w:tcPr>
          <w:p w14:paraId="38424B5E">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1399" w:type="dxa"/>
            <w:vAlign w:val="center"/>
          </w:tcPr>
          <w:p w14:paraId="6F6648A5">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2269" w:type="dxa"/>
            <w:vAlign w:val="center"/>
          </w:tcPr>
          <w:p w14:paraId="7AD0BE03">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r>
      <w:tr w14:paraId="461AC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4F572D9F">
            <w:pPr>
              <w:autoSpaceDE w:val="0"/>
              <w:autoSpaceDN w:val="0"/>
              <w:adjustRightInd w:val="0"/>
              <w:jc w:val="center"/>
              <w:rPr>
                <w:rFonts w:hint="eastAsia" w:ascii="宋体" w:hAnsi="宋体" w:eastAsia="宋体" w:cs="宋体"/>
                <w:caps w:val="0"/>
                <w:color w:val="000000" w:themeColor="text1"/>
                <w:kern w:val="0"/>
                <w:sz w:val="24"/>
                <w:szCs w:val="24"/>
                <w:highlight w:val="none"/>
                <w:lang w:eastAsia="zh-CN"/>
                <w14:textFill>
                  <w14:solidFill>
                    <w14:schemeClr w14:val="tx1"/>
                  </w14:solidFill>
                </w14:textFill>
              </w:rPr>
            </w:pPr>
            <w:r>
              <w:rPr>
                <w:rFonts w:hint="eastAsia" w:ascii="宋体" w:hAnsi="宋体" w:cs="宋体"/>
                <w:color w:val="auto"/>
                <w:kern w:val="0"/>
                <w:sz w:val="24"/>
                <w:szCs w:val="24"/>
                <w:highlight w:val="none"/>
              </w:rPr>
              <w:t>4</w:t>
            </w:r>
          </w:p>
        </w:tc>
        <w:tc>
          <w:tcPr>
            <w:tcW w:w="1719" w:type="dxa"/>
            <w:vAlign w:val="center"/>
          </w:tcPr>
          <w:p w14:paraId="706DC857">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lang w:val="zh-CN"/>
              </w:rPr>
              <w:t>专业技术负责人</w:t>
            </w:r>
          </w:p>
        </w:tc>
        <w:tc>
          <w:tcPr>
            <w:tcW w:w="1546" w:type="dxa"/>
            <w:vAlign w:val="center"/>
          </w:tcPr>
          <w:p w14:paraId="0C14F54A">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1424" w:type="dxa"/>
            <w:vAlign w:val="center"/>
          </w:tcPr>
          <w:p w14:paraId="723E735D">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1399" w:type="dxa"/>
            <w:vAlign w:val="center"/>
          </w:tcPr>
          <w:p w14:paraId="76A1C5F1">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2269" w:type="dxa"/>
            <w:vAlign w:val="center"/>
          </w:tcPr>
          <w:p w14:paraId="0E252AC5">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r>
      <w:tr w14:paraId="19601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4A6721E0">
            <w:pPr>
              <w:autoSpaceDE w:val="0"/>
              <w:autoSpaceDN w:val="0"/>
              <w:adjustRightInd w:val="0"/>
              <w:jc w:val="center"/>
              <w:rPr>
                <w:rFonts w:hint="eastAsia" w:ascii="宋体" w:hAnsi="宋体" w:eastAsia="宋体" w:cs="宋体"/>
                <w:caps w:val="0"/>
                <w:color w:val="000000" w:themeColor="text1"/>
                <w:kern w:val="0"/>
                <w:sz w:val="24"/>
                <w:szCs w:val="24"/>
                <w:highlight w:val="none"/>
                <w:lang w:eastAsia="zh-CN"/>
                <w14:textFill>
                  <w14:solidFill>
                    <w14:schemeClr w14:val="tx1"/>
                  </w14:solidFill>
                </w14:textFill>
              </w:rPr>
            </w:pPr>
            <w:r>
              <w:rPr>
                <w:rFonts w:hint="eastAsia" w:ascii="宋体" w:hAnsi="宋体" w:cs="宋体"/>
                <w:color w:val="auto"/>
                <w:kern w:val="0"/>
                <w:sz w:val="24"/>
                <w:szCs w:val="24"/>
                <w:highlight w:val="none"/>
              </w:rPr>
              <w:t>5</w:t>
            </w:r>
          </w:p>
        </w:tc>
        <w:tc>
          <w:tcPr>
            <w:tcW w:w="1719" w:type="dxa"/>
            <w:vAlign w:val="center"/>
          </w:tcPr>
          <w:p w14:paraId="13BCACE2">
            <w:pPr>
              <w:tabs>
                <w:tab w:val="left" w:pos="1322"/>
              </w:tabs>
              <w:jc w:val="center"/>
              <w:rPr>
                <w:rFonts w:hint="eastAsia" w:ascii="宋体" w:hAnsi="宋体" w:eastAsia="宋体" w:cs="宋体"/>
                <w:caps w:val="0"/>
                <w:color w:val="000000" w:themeColor="text1"/>
                <w:kern w:val="0"/>
                <w:sz w:val="24"/>
                <w:szCs w:val="24"/>
                <w:highlight w:val="none"/>
                <w14:textFill>
                  <w14:solidFill>
                    <w14:schemeClr w14:val="tx1"/>
                  </w14:solidFill>
                </w14:textFill>
              </w:rPr>
            </w:pP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lang w:val="zh-CN"/>
              </w:rPr>
              <w:t>专业技术负责人</w:t>
            </w:r>
          </w:p>
        </w:tc>
        <w:tc>
          <w:tcPr>
            <w:tcW w:w="1546" w:type="dxa"/>
            <w:vAlign w:val="center"/>
          </w:tcPr>
          <w:p w14:paraId="2F787BE1">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1424" w:type="dxa"/>
            <w:vAlign w:val="center"/>
          </w:tcPr>
          <w:p w14:paraId="443CE876">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1399" w:type="dxa"/>
            <w:vAlign w:val="center"/>
          </w:tcPr>
          <w:p w14:paraId="6A4B52BB">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2269" w:type="dxa"/>
            <w:vAlign w:val="center"/>
          </w:tcPr>
          <w:p w14:paraId="5F2A1E9A">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r>
      <w:tr w14:paraId="30DF7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0371CE85">
            <w:pPr>
              <w:autoSpaceDE w:val="0"/>
              <w:autoSpaceDN w:val="0"/>
              <w:adjustRightInd w:val="0"/>
              <w:jc w:val="center"/>
              <w:rPr>
                <w:rFonts w:hint="eastAsia" w:ascii="宋体" w:hAnsi="宋体" w:eastAsia="宋体" w:cs="宋体"/>
                <w:caps w:val="0"/>
                <w:color w:val="000000" w:themeColor="text1"/>
                <w:kern w:val="0"/>
                <w:sz w:val="24"/>
                <w:szCs w:val="24"/>
                <w:highlight w:val="none"/>
                <w:lang w:eastAsia="zh-CN"/>
                <w14:textFill>
                  <w14:solidFill>
                    <w14:schemeClr w14:val="tx1"/>
                  </w14:solidFill>
                </w14:textFill>
              </w:rPr>
            </w:pPr>
            <w:r>
              <w:rPr>
                <w:rFonts w:hint="eastAsia" w:ascii="宋体" w:hAnsi="宋体" w:cs="宋体"/>
                <w:color w:val="auto"/>
                <w:kern w:val="0"/>
                <w:sz w:val="24"/>
                <w:szCs w:val="24"/>
                <w:highlight w:val="none"/>
              </w:rPr>
              <w:t>…</w:t>
            </w:r>
          </w:p>
        </w:tc>
        <w:tc>
          <w:tcPr>
            <w:tcW w:w="1719" w:type="dxa"/>
            <w:vAlign w:val="center"/>
          </w:tcPr>
          <w:p w14:paraId="7E9C2685">
            <w:pPr>
              <w:tabs>
                <w:tab w:val="left" w:pos="1322"/>
              </w:tabs>
              <w:jc w:val="center"/>
              <w:rPr>
                <w:rFonts w:hint="eastAsia" w:ascii="宋体" w:hAnsi="宋体" w:eastAsia="宋体" w:cs="宋体"/>
                <w:caps w:val="0"/>
                <w:color w:val="000000" w:themeColor="text1"/>
                <w:kern w:val="0"/>
                <w:sz w:val="24"/>
                <w:szCs w:val="24"/>
                <w:highlight w:val="none"/>
                <w14:textFill>
                  <w14:solidFill>
                    <w14:schemeClr w14:val="tx1"/>
                  </w14:solidFill>
                </w14:textFill>
              </w:rPr>
            </w:pPr>
            <w:r>
              <w:rPr>
                <w:rFonts w:hint="eastAsia" w:ascii="宋体" w:hAnsi="宋体" w:cs="宋体"/>
                <w:color w:val="auto"/>
                <w:sz w:val="24"/>
                <w:szCs w:val="24"/>
                <w:highlight w:val="none"/>
              </w:rPr>
              <w:t>其他技术人员</w:t>
            </w:r>
          </w:p>
        </w:tc>
        <w:tc>
          <w:tcPr>
            <w:tcW w:w="1546" w:type="dxa"/>
            <w:vAlign w:val="center"/>
          </w:tcPr>
          <w:p w14:paraId="63FC2515">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1424" w:type="dxa"/>
            <w:vAlign w:val="center"/>
          </w:tcPr>
          <w:p w14:paraId="60884B7E">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1399" w:type="dxa"/>
            <w:vAlign w:val="center"/>
          </w:tcPr>
          <w:p w14:paraId="1FFB9367">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c>
          <w:tcPr>
            <w:tcW w:w="2269" w:type="dxa"/>
            <w:vAlign w:val="center"/>
          </w:tcPr>
          <w:p w14:paraId="5927E787">
            <w:pPr>
              <w:tabs>
                <w:tab w:val="left" w:pos="1322"/>
              </w:tabs>
              <w:jc w:val="center"/>
              <w:rPr>
                <w:rFonts w:hint="eastAsia" w:ascii="宋体" w:hAnsi="宋体" w:eastAsia="宋体" w:cs="宋体"/>
                <w:caps w:val="0"/>
                <w:color w:val="000000" w:themeColor="text1"/>
                <w:sz w:val="24"/>
                <w:szCs w:val="24"/>
                <w:highlight w:val="none"/>
                <w:lang w:val="en-GB"/>
                <w14:textFill>
                  <w14:solidFill>
                    <w14:schemeClr w14:val="tx1"/>
                  </w14:solidFill>
                </w14:textFill>
              </w:rPr>
            </w:pPr>
          </w:p>
        </w:tc>
      </w:tr>
    </w:tbl>
    <w:p w14:paraId="59460C02">
      <w:pPr>
        <w:adjustRightInd w:val="0"/>
        <w:snapToGrid w:val="0"/>
        <w:spacing w:line="240" w:lineRule="auto"/>
        <w:rPr>
          <w:rFonts w:hint="eastAsia" w:ascii="宋体" w:hAnsi="宋体" w:eastAsia="宋体" w:cs="宋体"/>
          <w:bCs/>
          <w:caps w:val="0"/>
          <w:color w:val="auto"/>
          <w:kern w:val="0"/>
          <w:sz w:val="21"/>
          <w:szCs w:val="21"/>
          <w:highlight w:val="none"/>
          <w:lang w:eastAsia="zh-CN"/>
        </w:rPr>
      </w:pPr>
      <w:r>
        <w:rPr>
          <w:rFonts w:hint="eastAsia" w:ascii="宋体" w:hAnsi="宋体" w:eastAsia="宋体" w:cs="宋体"/>
          <w:bCs/>
          <w:caps w:val="0"/>
          <w:color w:val="auto"/>
          <w:kern w:val="0"/>
          <w:sz w:val="21"/>
          <w:szCs w:val="21"/>
          <w:highlight w:val="none"/>
        </w:rPr>
        <w:t>注：本表后应按综合评分表</w:t>
      </w:r>
      <w:r>
        <w:rPr>
          <w:rFonts w:hint="eastAsia" w:ascii="宋体" w:hAnsi="宋体" w:eastAsia="宋体" w:cs="宋体"/>
          <w:bCs/>
          <w:caps w:val="0"/>
          <w:color w:val="auto"/>
          <w:kern w:val="0"/>
          <w:sz w:val="21"/>
          <w:szCs w:val="21"/>
          <w:highlight w:val="none"/>
          <w:lang w:val="en-US" w:eastAsia="zh-CN"/>
        </w:rPr>
        <w:t>及备注</w:t>
      </w:r>
      <w:r>
        <w:rPr>
          <w:rFonts w:hint="eastAsia" w:ascii="宋体" w:hAnsi="宋体" w:eastAsia="宋体" w:cs="宋体"/>
          <w:bCs/>
          <w:caps w:val="0"/>
          <w:color w:val="auto"/>
          <w:kern w:val="0"/>
          <w:sz w:val="21"/>
          <w:szCs w:val="21"/>
          <w:highlight w:val="none"/>
        </w:rPr>
        <w:t>要求附相关证明文件复印件</w:t>
      </w:r>
      <w:r>
        <w:rPr>
          <w:rFonts w:hint="eastAsia" w:ascii="宋体" w:hAnsi="宋体" w:eastAsia="宋体" w:cs="宋体"/>
          <w:bCs/>
          <w:caps w:val="0"/>
          <w:color w:val="auto"/>
          <w:kern w:val="0"/>
          <w:sz w:val="21"/>
          <w:szCs w:val="21"/>
          <w:highlight w:val="none"/>
          <w:lang w:eastAsia="zh-CN"/>
        </w:rPr>
        <w:t>。</w:t>
      </w:r>
    </w:p>
    <w:p w14:paraId="6AD07142">
      <w:pPr>
        <w:pStyle w:val="31"/>
        <w:spacing w:line="360" w:lineRule="auto"/>
        <w:rPr>
          <w:rFonts w:hint="eastAsia" w:ascii="宋体" w:hAnsi="宋体" w:eastAsia="宋体" w:cs="宋体"/>
          <w:caps w:val="0"/>
          <w:color w:val="FF0000"/>
          <w:sz w:val="24"/>
          <w:szCs w:val="24"/>
          <w:highlight w:val="none"/>
        </w:rPr>
      </w:pPr>
    </w:p>
    <w:p w14:paraId="09079258">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rPr>
      </w:pPr>
    </w:p>
    <w:p w14:paraId="754466F9">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rPr>
      </w:pPr>
    </w:p>
    <w:p w14:paraId="19FBB341">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报价人（法人公章）：</w:t>
      </w:r>
      <w:r>
        <w:rPr>
          <w:rFonts w:hint="eastAsia" w:ascii="宋体" w:hAnsi="宋体" w:eastAsia="宋体" w:cs="宋体"/>
          <w:color w:val="auto"/>
          <w:sz w:val="24"/>
          <w:szCs w:val="24"/>
          <w:highlight w:val="none"/>
          <w:u w:val="single"/>
        </w:rPr>
        <w:t xml:space="preserve">                        </w:t>
      </w:r>
    </w:p>
    <w:p w14:paraId="4B280BF7">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法定代表人或授权代表（签字或盖章）：</w:t>
      </w:r>
      <w:r>
        <w:rPr>
          <w:rFonts w:hint="eastAsia" w:ascii="宋体" w:hAnsi="宋体" w:eastAsia="宋体" w:cs="宋体"/>
          <w:color w:val="auto"/>
          <w:sz w:val="24"/>
          <w:szCs w:val="24"/>
          <w:highlight w:val="none"/>
          <w:u w:val="single"/>
        </w:rPr>
        <w:t xml:space="preserve">        </w:t>
      </w:r>
    </w:p>
    <w:p w14:paraId="330928E3">
      <w:pPr>
        <w:keepNext w:val="0"/>
        <w:keepLines w:val="0"/>
        <w:pageBreakBefore w:val="0"/>
        <w:widowControl w:val="0"/>
        <w:kinsoku/>
        <w:bidi w:val="0"/>
        <w:spacing w:line="360" w:lineRule="auto"/>
        <w:ind w:firstLine="3360" w:firstLineChars="1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7F29838C">
      <w:pPr>
        <w:adjustRightInd w:val="0"/>
        <w:snapToGrid w:val="0"/>
        <w:spacing w:line="360" w:lineRule="auto"/>
        <w:jc w:val="center"/>
        <w:rPr>
          <w:rFonts w:hint="eastAsia" w:ascii="宋体" w:hAnsi="宋体" w:eastAsia="宋体" w:cs="宋体"/>
          <w:caps w:val="0"/>
          <w:sz w:val="24"/>
          <w:highlight w:val="none"/>
        </w:rPr>
      </w:pPr>
    </w:p>
    <w:p w14:paraId="3FF7BCA4">
      <w:pPr>
        <w:adjustRightInd w:val="0"/>
        <w:snapToGrid w:val="0"/>
        <w:spacing w:line="360" w:lineRule="auto"/>
        <w:rPr>
          <w:rFonts w:hint="eastAsia" w:ascii="宋体" w:hAnsi="宋体" w:eastAsia="宋体" w:cs="宋体"/>
          <w:caps w:val="0"/>
          <w:sz w:val="24"/>
          <w:highlight w:val="none"/>
        </w:rPr>
        <w:sectPr>
          <w:pgSz w:w="11906" w:h="16838"/>
          <w:pgMar w:top="1440" w:right="1800" w:bottom="1440" w:left="1800" w:header="851" w:footer="992" w:gutter="0"/>
          <w:pgNumType w:fmt="decimal"/>
          <w:cols w:space="425" w:num="1"/>
          <w:docGrid w:type="lines" w:linePitch="312" w:charSpace="0"/>
        </w:sectPr>
      </w:pPr>
    </w:p>
    <w:p w14:paraId="4B1E0DD0">
      <w:pPr>
        <w:keepNext w:val="0"/>
        <w:keepLines w:val="0"/>
        <w:pageBreakBefore w:val="0"/>
        <w:widowControl w:val="0"/>
        <w:kinsoku/>
        <w:bidi w:val="0"/>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八</w:t>
      </w:r>
    </w:p>
    <w:p w14:paraId="64902050">
      <w:pPr>
        <w:pStyle w:val="56"/>
        <w:spacing w:line="360" w:lineRule="auto"/>
        <w:jc w:val="center"/>
        <w:rPr>
          <w:rFonts w:hint="eastAsia" w:hAnsi="宋体" w:eastAsia="宋体" w:cs="宋体"/>
          <w:b/>
          <w:bCs/>
          <w:color w:val="auto"/>
          <w:sz w:val="28"/>
          <w:szCs w:val="28"/>
          <w:highlight w:val="none"/>
        </w:rPr>
      </w:pPr>
      <w:r>
        <w:rPr>
          <w:rFonts w:hint="eastAsia" w:hAnsi="宋体" w:eastAsia="宋体" w:cs="宋体"/>
          <w:b/>
          <w:bCs/>
          <w:color w:val="auto"/>
          <w:sz w:val="28"/>
          <w:szCs w:val="28"/>
          <w:highlight w:val="none"/>
        </w:rPr>
        <w:t>报价人声明</w:t>
      </w:r>
    </w:p>
    <w:p w14:paraId="62E709E8">
      <w:pPr>
        <w:shd w:val="clear" w:color="auto" w:fill="auto"/>
        <w:spacing w:line="360" w:lineRule="auto"/>
        <w:rPr>
          <w:rFonts w:hint="eastAsia" w:ascii="宋体" w:hAnsi="宋体" w:eastAsia="宋体" w:cs="宋体"/>
          <w:color w:val="auto"/>
          <w:sz w:val="24"/>
          <w:szCs w:val="24"/>
          <w:highlight w:val="none"/>
        </w:rPr>
      </w:pPr>
    </w:p>
    <w:p w14:paraId="6369CC26">
      <w:pPr>
        <w:shd w:val="clear" w:color="auto" w:fill="auto"/>
        <w:spacing w:line="360" w:lineRule="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本项目询比人：</w:t>
      </w:r>
      <w:r>
        <w:rPr>
          <w:rFonts w:hint="eastAsia" w:ascii="宋体" w:hAnsi="宋体" w:cs="宋体"/>
          <w:color w:val="auto"/>
          <w:sz w:val="24"/>
          <w:szCs w:val="24"/>
          <w:highlight w:val="none"/>
          <w:u w:val="single"/>
          <w:lang w:eastAsia="zh-CN"/>
        </w:rPr>
        <w:t>广州市荔湾区建设工程项目代建中心</w:t>
      </w:r>
    </w:p>
    <w:p w14:paraId="77E4C187">
      <w:pPr>
        <w:shd w:val="clear" w:color="auto" w:fill="auto"/>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本公司就参加</w:t>
      </w:r>
      <w:r>
        <w:rPr>
          <w:rFonts w:hint="eastAsia" w:ascii="宋体" w:hAnsi="宋体" w:eastAsia="宋体" w:cs="宋体"/>
          <w:color w:val="auto"/>
          <w:sz w:val="24"/>
          <w:highlight w:val="none"/>
          <w:u w:val="single"/>
          <w:lang w:eastAsia="zh-CN"/>
        </w:rPr>
        <w:t>增埗桥下老旧厂区改造项目勘察设计</w:t>
      </w:r>
      <w:r>
        <w:rPr>
          <w:rFonts w:hint="eastAsia" w:ascii="宋体" w:hAnsi="宋体" w:eastAsia="宋体" w:cs="宋体"/>
          <w:color w:val="auto"/>
          <w:sz w:val="24"/>
          <w:highlight w:val="none"/>
        </w:rPr>
        <w:t>询比活动，作出郑重声明：</w:t>
      </w:r>
    </w:p>
    <w:p w14:paraId="2D2BFB8B">
      <w:pPr>
        <w:shd w:val="clear" w:color="auto" w:fill="auto"/>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一、本公司保证本次询比活动所提供的一切材料都是真实、准确且合法有效的。</w:t>
      </w:r>
    </w:p>
    <w:p w14:paraId="29C5C0B9">
      <w:pPr>
        <w:shd w:val="clear" w:color="auto" w:fill="auto"/>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二、本公司保证在本次询比活动中不与其他单位围标、串标，不出让询比资格，不向询比单位或评审人员行贿。</w:t>
      </w:r>
    </w:p>
    <w:p w14:paraId="5D356AB9">
      <w:pPr>
        <w:shd w:val="clear" w:color="auto" w:fill="auto"/>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三、本公司没有处于被责令停业的状态；没有处于被建设行政主管部门取消投标资格的处罚期内；没有处于财产被接管、冻结、破产的状态；本公司未被各级企业信用信息公示系统列入失信被执行人名单；在报价文件递交截止时间前三年内，本公司及法定代表人、拟</w:t>
      </w:r>
      <w:r>
        <w:rPr>
          <w:rFonts w:hint="eastAsia" w:ascii="宋体" w:hAnsi="宋体" w:cs="宋体"/>
          <w:color w:val="auto"/>
          <w:sz w:val="24"/>
          <w:highlight w:val="none"/>
          <w:lang w:eastAsia="zh-CN"/>
        </w:rPr>
        <w:t>委派</w:t>
      </w:r>
      <w:r>
        <w:rPr>
          <w:rFonts w:hint="eastAsia" w:ascii="宋体" w:hAnsi="宋体" w:eastAsia="宋体" w:cs="宋体"/>
          <w:color w:val="auto"/>
          <w:sz w:val="24"/>
          <w:highlight w:val="none"/>
        </w:rPr>
        <w:t>的项目团队成员无行贿犯罪行为的记录；在报价文件递交截止时间前三年内，本公司在经营活动中未出现违法违规等不良记录，无弄虚作假骗取中标、围标串标行为；在报价文件递交截止时间前三年内没有建设行政主管部门已书面认定的重大工程质量问题；本公司未在以往项目中因不诚信行为或不充分履约行为被本项目询比人书面拒绝；本公司未被纳入联合惩戒范围。</w:t>
      </w:r>
    </w:p>
    <w:p w14:paraId="2295DEE6">
      <w:pPr>
        <w:shd w:val="clear" w:color="auto" w:fill="auto"/>
        <w:spacing w:line="360" w:lineRule="auto"/>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val="en-US" w:eastAsia="zh-CN"/>
        </w:rPr>
        <w:t>四、本公司承诺不存在以下情形：与本公司单位负责人为同一人或者存在直接控股、管理关系的不同报价人，同时参加本项目报价。为本项目提供整体设计、规范编制或者项目管理、监理、检测等服务的报价人，再参与本项目报价的。</w:t>
      </w:r>
    </w:p>
    <w:p w14:paraId="4B6A2A4A">
      <w:pPr>
        <w:shd w:val="clear" w:color="auto" w:fill="auto"/>
        <w:spacing w:line="360" w:lineRule="auto"/>
        <w:ind w:firstLine="480" w:firstLineChars="200"/>
        <w:rPr>
          <w:rFonts w:hint="default"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val="en-US" w:eastAsia="zh-CN"/>
        </w:rPr>
        <w:t>五、本公司承诺前3年内在经营活动中没有重大违法记录，本公司违反上述保证或本承诺陈述与事实不符，经查实，如果中选本公司自愿取消本项目中选资格，并承担由此带来的法律后果。</w:t>
      </w:r>
    </w:p>
    <w:p w14:paraId="78184942">
      <w:pPr>
        <w:pStyle w:val="12"/>
        <w:shd w:val="clear" w:color="auto" w:fill="auto"/>
        <w:spacing w:line="360" w:lineRule="auto"/>
        <w:ind w:left="0" w:leftChars="0" w:right="0" w:rightChars="0" w:firstLine="480" w:firstLineChars="200"/>
        <w:rPr>
          <w:rFonts w:hint="eastAsia" w:ascii="宋体" w:hAnsi="宋体" w:eastAsia="宋体" w:cs="宋体"/>
          <w:color w:val="auto"/>
          <w:szCs w:val="22"/>
          <w:highlight w:val="none"/>
        </w:rPr>
      </w:pPr>
      <w:r>
        <w:rPr>
          <w:rFonts w:hint="eastAsia" w:ascii="宋体" w:hAnsi="宋体" w:eastAsia="宋体" w:cs="宋体"/>
          <w:color w:val="auto"/>
          <w:szCs w:val="22"/>
          <w:highlight w:val="none"/>
        </w:rPr>
        <w:t>本公司违反上述保证或本声明陈述与事实不符，经查实，如果中选本公司自愿取消本项目中选资格，并承担由此带来的法律后果。</w:t>
      </w:r>
    </w:p>
    <w:p w14:paraId="3A205523">
      <w:pPr>
        <w:adjustRightInd w:val="0"/>
        <w:snapToGrid w:val="0"/>
        <w:spacing w:line="360" w:lineRule="auto"/>
        <w:ind w:firstLine="480" w:firstLineChars="200"/>
        <w:rPr>
          <w:rFonts w:hint="eastAsia" w:ascii="宋体" w:hAnsi="宋体" w:eastAsia="宋体" w:cs="宋体"/>
          <w:b/>
          <w:bCs/>
          <w:color w:val="auto"/>
          <w:sz w:val="24"/>
          <w:szCs w:val="24"/>
          <w:highlight w:val="none"/>
        </w:rPr>
      </w:pPr>
      <w:r>
        <w:rPr>
          <w:rFonts w:hint="eastAsia" w:ascii="宋体" w:hAnsi="宋体" w:eastAsia="宋体" w:cs="宋体"/>
          <w:color w:val="auto"/>
          <w:sz w:val="24"/>
          <w:highlight w:val="none"/>
        </w:rPr>
        <w:t>特此声明。</w:t>
      </w:r>
    </w:p>
    <w:p w14:paraId="791BCA7B">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rPr>
      </w:pPr>
    </w:p>
    <w:p w14:paraId="2052D2AC">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报价人（公章）：</w:t>
      </w:r>
    </w:p>
    <w:p w14:paraId="6815C2D0">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法定代表人或授权代表（签字或盖章）：</w:t>
      </w:r>
    </w:p>
    <w:p w14:paraId="7D60085A">
      <w:pPr>
        <w:pStyle w:val="31"/>
        <w:ind w:left="3360" w:firstLine="420"/>
        <w:rPr>
          <w:rFonts w:hint="eastAsia" w:ascii="宋体" w:hAnsi="宋体" w:eastAsia="宋体" w:cs="宋体"/>
          <w:color w:val="auto"/>
          <w:sz w:val="24"/>
          <w:szCs w:val="24"/>
          <w:highlight w:val="none"/>
        </w:rPr>
        <w:sectPr>
          <w:headerReference r:id="rId11" w:type="default"/>
          <w:footerReference r:id="rId12" w:type="default"/>
          <w:pgSz w:w="11906" w:h="16838"/>
          <w:pgMar w:top="1440" w:right="1134" w:bottom="1440" w:left="1134" w:header="851" w:footer="992" w:gutter="0"/>
          <w:pgNumType w:fmt="decimal"/>
          <w:cols w:space="425" w:num="1"/>
          <w:docGrid w:type="lines" w:linePitch="312" w:charSpace="0"/>
        </w:sectPr>
      </w:pPr>
      <w:r>
        <w:rPr>
          <w:rFonts w:hint="eastAsia" w:ascii="宋体" w:hAnsi="宋体" w:eastAsia="宋体" w:cs="宋体"/>
          <w:color w:val="auto"/>
          <w:sz w:val="24"/>
          <w:szCs w:val="24"/>
          <w:highlight w:val="none"/>
        </w:rPr>
        <w:t>日期： 年    月   日</w:t>
      </w:r>
    </w:p>
    <w:p w14:paraId="0B689F4C">
      <w:pPr>
        <w:spacing w:line="360" w:lineRule="auto"/>
        <w:ind w:left="210" w:leftChars="100"/>
        <w:rPr>
          <w:rFonts w:hint="eastAsia" w:hAnsi="宋体" w:cs="宋体"/>
          <w:color w:val="auto"/>
          <w:sz w:val="24"/>
          <w:szCs w:val="24"/>
          <w:highlight w:val="none"/>
        </w:rPr>
      </w:pPr>
      <w:r>
        <w:rPr>
          <w:rFonts w:hint="eastAsia" w:hAnsi="宋体" w:cs="宋体"/>
          <w:color w:val="auto"/>
          <w:sz w:val="24"/>
          <w:szCs w:val="24"/>
          <w:highlight w:val="none"/>
        </w:rPr>
        <w:t>附件九</w:t>
      </w:r>
    </w:p>
    <w:p w14:paraId="7FA41682">
      <w:pPr>
        <w:adjustRightInd w:val="0"/>
        <w:snapToGrid w:val="0"/>
        <w:spacing w:line="360" w:lineRule="auto"/>
        <w:ind w:left="210" w:leftChars="100"/>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报价人关联企业情况声明</w:t>
      </w:r>
    </w:p>
    <w:p w14:paraId="3BCA08F6">
      <w:pPr>
        <w:spacing w:line="360" w:lineRule="auto"/>
        <w:ind w:left="210" w:leftChars="100"/>
        <w:jc w:val="center"/>
        <w:rPr>
          <w:rFonts w:ascii="宋体" w:hAnsi="宋体"/>
          <w:b/>
          <w:color w:val="auto"/>
          <w:szCs w:val="21"/>
          <w:highlight w:val="none"/>
        </w:rPr>
      </w:pPr>
      <w:r>
        <w:rPr>
          <w:rFonts w:hint="eastAsia" w:ascii="宋体" w:hAnsi="宋体"/>
          <w:b/>
          <w:color w:val="auto"/>
          <w:sz w:val="24"/>
          <w:szCs w:val="24"/>
          <w:highlight w:val="none"/>
        </w:rPr>
        <w:t>（此表为询比报价必填内容）</w:t>
      </w:r>
    </w:p>
    <w:p w14:paraId="5698E7AB">
      <w:pPr>
        <w:spacing w:line="360" w:lineRule="auto"/>
        <w:ind w:left="210" w:leftChars="100"/>
        <w:rPr>
          <w:rFonts w:hint="eastAsia" w:ascii="宋体" w:hAnsi="宋体" w:cs="宋体"/>
          <w:color w:val="auto"/>
          <w:sz w:val="24"/>
          <w:szCs w:val="24"/>
          <w:highlight w:val="none"/>
        </w:rPr>
      </w:pPr>
      <w:r>
        <w:rPr>
          <w:rFonts w:hint="eastAsia" w:ascii="宋体" w:hAnsi="宋体" w:cs="宋体"/>
          <w:color w:val="auto"/>
          <w:sz w:val="24"/>
          <w:szCs w:val="24"/>
          <w:highlight w:val="none"/>
        </w:rPr>
        <w:t>我公司郑重声明如下：</w:t>
      </w:r>
    </w:p>
    <w:p w14:paraId="7B524B44">
      <w:pPr>
        <w:spacing w:line="360" w:lineRule="auto"/>
        <w:ind w:left="210" w:leftChars="100"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1、本公司的母公司及控股公司情况：</w:t>
      </w:r>
    </w:p>
    <w:p w14:paraId="00CC3061">
      <w:pPr>
        <w:spacing w:line="360" w:lineRule="auto"/>
        <w:ind w:left="210" w:leftChars="100"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2、属于同一母公司或同一控股公司的其他公司的情况：</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1080"/>
        <w:gridCol w:w="360"/>
        <w:gridCol w:w="1620"/>
        <w:gridCol w:w="1708"/>
        <w:gridCol w:w="2960"/>
      </w:tblGrid>
      <w:tr w14:paraId="10F60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0" w:type="dxa"/>
            <w:noWrap w:val="0"/>
            <w:vAlign w:val="center"/>
          </w:tcPr>
          <w:p w14:paraId="334B32A7">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母公司及控股公司名称</w:t>
            </w:r>
          </w:p>
        </w:tc>
        <w:tc>
          <w:tcPr>
            <w:tcW w:w="1440" w:type="dxa"/>
            <w:gridSpan w:val="2"/>
            <w:noWrap w:val="0"/>
            <w:vAlign w:val="center"/>
          </w:tcPr>
          <w:p w14:paraId="6BA89CB3">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控股（出资）比例（%）</w:t>
            </w:r>
          </w:p>
        </w:tc>
        <w:tc>
          <w:tcPr>
            <w:tcW w:w="1620" w:type="dxa"/>
            <w:noWrap w:val="0"/>
            <w:vAlign w:val="center"/>
          </w:tcPr>
          <w:p w14:paraId="2C16066B">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w:t>
            </w:r>
          </w:p>
        </w:tc>
        <w:tc>
          <w:tcPr>
            <w:tcW w:w="1708" w:type="dxa"/>
            <w:noWrap w:val="0"/>
            <w:vAlign w:val="center"/>
          </w:tcPr>
          <w:p w14:paraId="0A9105E4">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联系人及电话</w:t>
            </w:r>
          </w:p>
        </w:tc>
        <w:tc>
          <w:tcPr>
            <w:tcW w:w="2960" w:type="dxa"/>
            <w:noWrap w:val="0"/>
            <w:vAlign w:val="center"/>
          </w:tcPr>
          <w:p w14:paraId="326D477B">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公司地址</w:t>
            </w:r>
          </w:p>
        </w:tc>
      </w:tr>
      <w:tr w14:paraId="5107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0" w:type="dxa"/>
            <w:noWrap w:val="0"/>
            <w:vAlign w:val="center"/>
          </w:tcPr>
          <w:p w14:paraId="4FF699BD">
            <w:pPr>
              <w:spacing w:line="360" w:lineRule="auto"/>
              <w:jc w:val="center"/>
              <w:rPr>
                <w:rFonts w:hint="eastAsia" w:ascii="宋体" w:hAnsi="宋体" w:cs="宋体"/>
                <w:color w:val="auto"/>
                <w:sz w:val="24"/>
                <w:szCs w:val="24"/>
                <w:highlight w:val="none"/>
              </w:rPr>
            </w:pPr>
          </w:p>
        </w:tc>
        <w:tc>
          <w:tcPr>
            <w:tcW w:w="1440" w:type="dxa"/>
            <w:gridSpan w:val="2"/>
            <w:noWrap w:val="0"/>
            <w:vAlign w:val="center"/>
          </w:tcPr>
          <w:p w14:paraId="489BF6FE">
            <w:pPr>
              <w:spacing w:line="360" w:lineRule="auto"/>
              <w:jc w:val="center"/>
              <w:rPr>
                <w:rFonts w:hint="eastAsia" w:ascii="宋体" w:hAnsi="宋体" w:cs="宋体"/>
                <w:color w:val="auto"/>
                <w:sz w:val="24"/>
                <w:szCs w:val="24"/>
                <w:highlight w:val="none"/>
              </w:rPr>
            </w:pPr>
          </w:p>
        </w:tc>
        <w:tc>
          <w:tcPr>
            <w:tcW w:w="1620" w:type="dxa"/>
            <w:noWrap w:val="0"/>
            <w:vAlign w:val="center"/>
          </w:tcPr>
          <w:p w14:paraId="39BEF34B">
            <w:pPr>
              <w:spacing w:line="360" w:lineRule="auto"/>
              <w:jc w:val="center"/>
              <w:rPr>
                <w:rFonts w:hint="eastAsia" w:ascii="宋体" w:hAnsi="宋体" w:cs="宋体"/>
                <w:color w:val="auto"/>
                <w:sz w:val="24"/>
                <w:szCs w:val="24"/>
                <w:highlight w:val="none"/>
              </w:rPr>
            </w:pPr>
          </w:p>
        </w:tc>
        <w:tc>
          <w:tcPr>
            <w:tcW w:w="1708" w:type="dxa"/>
            <w:noWrap w:val="0"/>
            <w:vAlign w:val="center"/>
          </w:tcPr>
          <w:p w14:paraId="7F89F662">
            <w:pPr>
              <w:spacing w:line="360" w:lineRule="auto"/>
              <w:jc w:val="center"/>
              <w:rPr>
                <w:rFonts w:hint="eastAsia" w:ascii="宋体" w:hAnsi="宋体" w:cs="宋体"/>
                <w:color w:val="auto"/>
                <w:sz w:val="24"/>
                <w:szCs w:val="24"/>
                <w:highlight w:val="none"/>
              </w:rPr>
            </w:pPr>
          </w:p>
        </w:tc>
        <w:tc>
          <w:tcPr>
            <w:tcW w:w="2960" w:type="dxa"/>
            <w:noWrap w:val="0"/>
            <w:vAlign w:val="center"/>
          </w:tcPr>
          <w:p w14:paraId="35FE5632">
            <w:pPr>
              <w:spacing w:line="360" w:lineRule="auto"/>
              <w:jc w:val="center"/>
              <w:rPr>
                <w:rFonts w:hint="eastAsia" w:ascii="宋体" w:hAnsi="宋体" w:cs="宋体"/>
                <w:color w:val="auto"/>
                <w:sz w:val="24"/>
                <w:szCs w:val="24"/>
                <w:highlight w:val="none"/>
              </w:rPr>
            </w:pPr>
          </w:p>
        </w:tc>
      </w:tr>
      <w:tr w14:paraId="042A3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0" w:type="dxa"/>
            <w:noWrap w:val="0"/>
            <w:vAlign w:val="center"/>
          </w:tcPr>
          <w:p w14:paraId="3C1E481C">
            <w:pPr>
              <w:spacing w:line="360" w:lineRule="auto"/>
              <w:jc w:val="center"/>
              <w:rPr>
                <w:rFonts w:hint="eastAsia" w:ascii="宋体" w:hAnsi="宋体" w:cs="宋体"/>
                <w:color w:val="auto"/>
                <w:sz w:val="24"/>
                <w:szCs w:val="24"/>
                <w:highlight w:val="none"/>
              </w:rPr>
            </w:pPr>
          </w:p>
        </w:tc>
        <w:tc>
          <w:tcPr>
            <w:tcW w:w="1440" w:type="dxa"/>
            <w:gridSpan w:val="2"/>
            <w:noWrap w:val="0"/>
            <w:vAlign w:val="center"/>
          </w:tcPr>
          <w:p w14:paraId="1D9A1EC0">
            <w:pPr>
              <w:spacing w:line="360" w:lineRule="auto"/>
              <w:jc w:val="center"/>
              <w:rPr>
                <w:rFonts w:hint="eastAsia" w:ascii="宋体" w:hAnsi="宋体" w:cs="宋体"/>
                <w:color w:val="auto"/>
                <w:sz w:val="24"/>
                <w:szCs w:val="24"/>
                <w:highlight w:val="none"/>
              </w:rPr>
            </w:pPr>
          </w:p>
        </w:tc>
        <w:tc>
          <w:tcPr>
            <w:tcW w:w="1620" w:type="dxa"/>
            <w:noWrap w:val="0"/>
            <w:vAlign w:val="center"/>
          </w:tcPr>
          <w:p w14:paraId="2A608083">
            <w:pPr>
              <w:spacing w:line="360" w:lineRule="auto"/>
              <w:jc w:val="center"/>
              <w:rPr>
                <w:rFonts w:hint="eastAsia" w:ascii="宋体" w:hAnsi="宋体" w:cs="宋体"/>
                <w:color w:val="auto"/>
                <w:sz w:val="24"/>
                <w:szCs w:val="24"/>
                <w:highlight w:val="none"/>
              </w:rPr>
            </w:pPr>
          </w:p>
        </w:tc>
        <w:tc>
          <w:tcPr>
            <w:tcW w:w="1708" w:type="dxa"/>
            <w:noWrap w:val="0"/>
            <w:vAlign w:val="center"/>
          </w:tcPr>
          <w:p w14:paraId="79B52DF7">
            <w:pPr>
              <w:spacing w:line="360" w:lineRule="auto"/>
              <w:jc w:val="center"/>
              <w:rPr>
                <w:rFonts w:hint="eastAsia" w:ascii="宋体" w:hAnsi="宋体" w:cs="宋体"/>
                <w:color w:val="auto"/>
                <w:sz w:val="24"/>
                <w:szCs w:val="24"/>
                <w:highlight w:val="none"/>
              </w:rPr>
            </w:pPr>
          </w:p>
        </w:tc>
        <w:tc>
          <w:tcPr>
            <w:tcW w:w="2960" w:type="dxa"/>
            <w:noWrap w:val="0"/>
            <w:vAlign w:val="center"/>
          </w:tcPr>
          <w:p w14:paraId="29272E63">
            <w:pPr>
              <w:spacing w:line="360" w:lineRule="auto"/>
              <w:jc w:val="center"/>
              <w:rPr>
                <w:rFonts w:hint="eastAsia" w:ascii="宋体" w:hAnsi="宋体" w:cs="宋体"/>
                <w:color w:val="auto"/>
                <w:sz w:val="24"/>
                <w:szCs w:val="24"/>
                <w:highlight w:val="none"/>
              </w:rPr>
            </w:pPr>
          </w:p>
        </w:tc>
      </w:tr>
      <w:tr w14:paraId="620BA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8" w:type="dxa"/>
            <w:gridSpan w:val="6"/>
            <w:noWrap w:val="0"/>
            <w:vAlign w:val="center"/>
          </w:tcPr>
          <w:p w14:paraId="00DBE443">
            <w:pPr>
              <w:spacing w:line="360" w:lineRule="auto"/>
              <w:jc w:val="center"/>
              <w:rPr>
                <w:rFonts w:hint="eastAsia" w:ascii="宋体" w:hAnsi="宋体" w:cs="宋体"/>
                <w:color w:val="auto"/>
                <w:sz w:val="24"/>
                <w:szCs w:val="24"/>
                <w:highlight w:val="none"/>
              </w:rPr>
            </w:pPr>
          </w:p>
        </w:tc>
      </w:tr>
      <w:tr w14:paraId="1CE85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506172F7">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属于同一母公司或同一控股公司的其他公司名称</w:t>
            </w:r>
          </w:p>
        </w:tc>
        <w:tc>
          <w:tcPr>
            <w:tcW w:w="1980" w:type="dxa"/>
            <w:gridSpan w:val="2"/>
            <w:noWrap w:val="0"/>
            <w:vAlign w:val="center"/>
          </w:tcPr>
          <w:p w14:paraId="71E2E5F4">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w:t>
            </w:r>
          </w:p>
        </w:tc>
        <w:tc>
          <w:tcPr>
            <w:tcW w:w="1708" w:type="dxa"/>
            <w:noWrap w:val="0"/>
            <w:vAlign w:val="center"/>
          </w:tcPr>
          <w:p w14:paraId="5313AE2F">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联系人及电话</w:t>
            </w:r>
          </w:p>
        </w:tc>
        <w:tc>
          <w:tcPr>
            <w:tcW w:w="2960" w:type="dxa"/>
            <w:noWrap w:val="0"/>
            <w:vAlign w:val="center"/>
          </w:tcPr>
          <w:p w14:paraId="6CA9A1CA">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公司地址</w:t>
            </w:r>
          </w:p>
        </w:tc>
      </w:tr>
      <w:tr w14:paraId="67817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157ACD01">
            <w:pPr>
              <w:spacing w:line="360" w:lineRule="auto"/>
              <w:jc w:val="center"/>
              <w:rPr>
                <w:rFonts w:hint="eastAsia" w:ascii="宋体" w:hAnsi="宋体" w:cs="宋体"/>
                <w:color w:val="auto"/>
                <w:sz w:val="24"/>
                <w:szCs w:val="24"/>
                <w:highlight w:val="none"/>
              </w:rPr>
            </w:pPr>
          </w:p>
        </w:tc>
        <w:tc>
          <w:tcPr>
            <w:tcW w:w="1980" w:type="dxa"/>
            <w:gridSpan w:val="2"/>
            <w:noWrap w:val="0"/>
            <w:vAlign w:val="center"/>
          </w:tcPr>
          <w:p w14:paraId="33C7572E">
            <w:pPr>
              <w:spacing w:line="360" w:lineRule="auto"/>
              <w:jc w:val="center"/>
              <w:rPr>
                <w:rFonts w:hint="eastAsia" w:ascii="宋体" w:hAnsi="宋体" w:cs="宋体"/>
                <w:color w:val="auto"/>
                <w:sz w:val="24"/>
                <w:szCs w:val="24"/>
                <w:highlight w:val="none"/>
              </w:rPr>
            </w:pPr>
          </w:p>
        </w:tc>
        <w:tc>
          <w:tcPr>
            <w:tcW w:w="1708" w:type="dxa"/>
            <w:noWrap w:val="0"/>
            <w:vAlign w:val="center"/>
          </w:tcPr>
          <w:p w14:paraId="04F22B98">
            <w:pPr>
              <w:spacing w:line="360" w:lineRule="auto"/>
              <w:jc w:val="center"/>
              <w:rPr>
                <w:rFonts w:hint="eastAsia" w:ascii="宋体" w:hAnsi="宋体" w:cs="宋体"/>
                <w:color w:val="auto"/>
                <w:sz w:val="24"/>
                <w:szCs w:val="24"/>
                <w:highlight w:val="none"/>
              </w:rPr>
            </w:pPr>
          </w:p>
        </w:tc>
        <w:tc>
          <w:tcPr>
            <w:tcW w:w="2960" w:type="dxa"/>
            <w:noWrap w:val="0"/>
            <w:vAlign w:val="center"/>
          </w:tcPr>
          <w:p w14:paraId="71734FBD">
            <w:pPr>
              <w:spacing w:line="360" w:lineRule="auto"/>
              <w:jc w:val="center"/>
              <w:rPr>
                <w:rFonts w:hint="eastAsia" w:ascii="宋体" w:hAnsi="宋体" w:cs="宋体"/>
                <w:color w:val="auto"/>
                <w:sz w:val="24"/>
                <w:szCs w:val="24"/>
                <w:highlight w:val="none"/>
              </w:rPr>
            </w:pPr>
          </w:p>
        </w:tc>
      </w:tr>
      <w:tr w14:paraId="25F91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01B8B200">
            <w:pPr>
              <w:spacing w:line="360" w:lineRule="auto"/>
              <w:jc w:val="center"/>
              <w:rPr>
                <w:rFonts w:hint="eastAsia" w:ascii="宋体" w:hAnsi="宋体" w:cs="宋体"/>
                <w:color w:val="auto"/>
                <w:sz w:val="24"/>
                <w:szCs w:val="24"/>
                <w:highlight w:val="none"/>
              </w:rPr>
            </w:pPr>
          </w:p>
        </w:tc>
        <w:tc>
          <w:tcPr>
            <w:tcW w:w="1980" w:type="dxa"/>
            <w:gridSpan w:val="2"/>
            <w:noWrap w:val="0"/>
            <w:vAlign w:val="center"/>
          </w:tcPr>
          <w:p w14:paraId="7B9BF797">
            <w:pPr>
              <w:spacing w:line="360" w:lineRule="auto"/>
              <w:jc w:val="center"/>
              <w:rPr>
                <w:rFonts w:hint="eastAsia" w:ascii="宋体" w:hAnsi="宋体" w:cs="宋体"/>
                <w:color w:val="auto"/>
                <w:sz w:val="24"/>
                <w:szCs w:val="24"/>
                <w:highlight w:val="none"/>
              </w:rPr>
            </w:pPr>
          </w:p>
        </w:tc>
        <w:tc>
          <w:tcPr>
            <w:tcW w:w="1708" w:type="dxa"/>
            <w:noWrap w:val="0"/>
            <w:vAlign w:val="center"/>
          </w:tcPr>
          <w:p w14:paraId="320AD616">
            <w:pPr>
              <w:spacing w:line="360" w:lineRule="auto"/>
              <w:jc w:val="center"/>
              <w:rPr>
                <w:rFonts w:hint="eastAsia" w:ascii="宋体" w:hAnsi="宋体" w:cs="宋体"/>
                <w:color w:val="auto"/>
                <w:sz w:val="24"/>
                <w:szCs w:val="24"/>
                <w:highlight w:val="none"/>
              </w:rPr>
            </w:pPr>
          </w:p>
        </w:tc>
        <w:tc>
          <w:tcPr>
            <w:tcW w:w="2960" w:type="dxa"/>
            <w:noWrap w:val="0"/>
            <w:vAlign w:val="center"/>
          </w:tcPr>
          <w:p w14:paraId="040A263E">
            <w:pPr>
              <w:spacing w:line="360" w:lineRule="auto"/>
              <w:jc w:val="center"/>
              <w:rPr>
                <w:rFonts w:hint="eastAsia" w:ascii="宋体" w:hAnsi="宋体" w:cs="宋体"/>
                <w:color w:val="auto"/>
                <w:sz w:val="24"/>
                <w:szCs w:val="24"/>
                <w:highlight w:val="none"/>
              </w:rPr>
            </w:pPr>
          </w:p>
        </w:tc>
      </w:tr>
      <w:tr w14:paraId="058C6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66498BEA">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w:t>
            </w:r>
          </w:p>
        </w:tc>
        <w:tc>
          <w:tcPr>
            <w:tcW w:w="1980" w:type="dxa"/>
            <w:gridSpan w:val="2"/>
            <w:noWrap w:val="0"/>
            <w:vAlign w:val="center"/>
          </w:tcPr>
          <w:p w14:paraId="4A522D07">
            <w:pPr>
              <w:spacing w:line="360" w:lineRule="auto"/>
              <w:jc w:val="center"/>
              <w:rPr>
                <w:rFonts w:hint="eastAsia" w:ascii="宋体" w:hAnsi="宋体" w:cs="宋体"/>
                <w:color w:val="auto"/>
                <w:sz w:val="24"/>
                <w:szCs w:val="24"/>
                <w:highlight w:val="none"/>
              </w:rPr>
            </w:pPr>
          </w:p>
        </w:tc>
        <w:tc>
          <w:tcPr>
            <w:tcW w:w="1708" w:type="dxa"/>
            <w:noWrap w:val="0"/>
            <w:vAlign w:val="center"/>
          </w:tcPr>
          <w:p w14:paraId="2B834303">
            <w:pPr>
              <w:spacing w:line="360" w:lineRule="auto"/>
              <w:jc w:val="center"/>
              <w:rPr>
                <w:rFonts w:hint="eastAsia" w:ascii="宋体" w:hAnsi="宋体" w:cs="宋体"/>
                <w:color w:val="auto"/>
                <w:sz w:val="24"/>
                <w:szCs w:val="24"/>
                <w:highlight w:val="none"/>
              </w:rPr>
            </w:pPr>
          </w:p>
        </w:tc>
        <w:tc>
          <w:tcPr>
            <w:tcW w:w="2960" w:type="dxa"/>
            <w:noWrap w:val="0"/>
            <w:vAlign w:val="center"/>
          </w:tcPr>
          <w:p w14:paraId="7D5ED547">
            <w:pPr>
              <w:spacing w:line="360" w:lineRule="auto"/>
              <w:jc w:val="center"/>
              <w:rPr>
                <w:rFonts w:hint="eastAsia" w:ascii="宋体" w:hAnsi="宋体" w:cs="宋体"/>
                <w:color w:val="auto"/>
                <w:sz w:val="24"/>
                <w:szCs w:val="24"/>
                <w:highlight w:val="none"/>
              </w:rPr>
            </w:pPr>
          </w:p>
        </w:tc>
      </w:tr>
    </w:tbl>
    <w:p w14:paraId="3EB1820B">
      <w:pPr>
        <w:spacing w:line="360" w:lineRule="auto"/>
        <w:ind w:left="210" w:leftChars="100"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我公司承诺：如未提供或未如实填写直接上级控股/管理单位和直接下级控股/管理单位，接受本次报价作为否决报价处理。</w:t>
      </w:r>
    </w:p>
    <w:p w14:paraId="57FD3F48">
      <w:pPr>
        <w:tabs>
          <w:tab w:val="left" w:pos="13320"/>
        </w:tabs>
        <w:snapToGrid w:val="0"/>
        <w:spacing w:line="360" w:lineRule="auto"/>
        <w:ind w:left="928" w:leftChars="442" w:right="-53" w:rightChars="-25" w:firstLine="2635" w:firstLineChars="1098"/>
        <w:jc w:val="center"/>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报价人（法人公章）：</w:t>
      </w:r>
    </w:p>
    <w:p w14:paraId="1E3F0636">
      <w:pPr>
        <w:tabs>
          <w:tab w:val="left" w:pos="13320"/>
        </w:tabs>
        <w:snapToGrid w:val="0"/>
        <w:spacing w:line="360" w:lineRule="auto"/>
        <w:ind w:left="928" w:leftChars="442" w:right="-53" w:rightChars="-25" w:firstLine="3352" w:firstLineChars="1397"/>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法定代表人或授权代表（签字或盖章）：</w:t>
      </w:r>
    </w:p>
    <w:p w14:paraId="6374E2E9">
      <w:pPr>
        <w:spacing w:line="360" w:lineRule="auto"/>
        <w:ind w:left="210" w:leftChars="100" w:firstLine="4080" w:firstLineChars="1700"/>
        <w:rPr>
          <w:rFonts w:hint="eastAsia" w:ascii="宋体" w:hAnsi="宋体" w:cs="宋体"/>
          <w:color w:val="auto"/>
          <w:sz w:val="24"/>
          <w:szCs w:val="24"/>
          <w:highlight w:val="none"/>
        </w:rPr>
      </w:pPr>
      <w:r>
        <w:rPr>
          <w:rFonts w:hint="eastAsia" w:ascii="宋体" w:hAnsi="宋体" w:cs="宋体"/>
          <w:color w:val="auto"/>
          <w:sz w:val="24"/>
          <w:szCs w:val="24"/>
          <w:highlight w:val="none"/>
        </w:rPr>
        <w:t>日期：</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55D3004C">
      <w:pPr>
        <w:spacing w:line="360" w:lineRule="auto"/>
        <w:ind w:left="210" w:leftChars="100"/>
        <w:jc w:val="right"/>
        <w:rPr>
          <w:rFonts w:hint="eastAsia" w:ascii="宋体" w:hAnsi="宋体" w:cs="宋体"/>
          <w:color w:val="auto"/>
          <w:sz w:val="24"/>
          <w:szCs w:val="24"/>
          <w:highlight w:val="none"/>
          <w:shd w:val="clear" w:color="auto" w:fill="FFFFFF"/>
        </w:rPr>
      </w:pPr>
    </w:p>
    <w:p w14:paraId="70026147">
      <w:pPr>
        <w:ind w:left="210" w:leftChars="100"/>
        <w:rPr>
          <w:rFonts w:hint="eastAsia" w:ascii="宋体" w:hAnsi="宋体" w:cs="宋体"/>
          <w:color w:val="auto"/>
          <w:sz w:val="24"/>
          <w:szCs w:val="24"/>
          <w:highlight w:val="none"/>
        </w:rPr>
      </w:pPr>
    </w:p>
    <w:p w14:paraId="07762FB6">
      <w:pPr>
        <w:pStyle w:val="21"/>
        <w:spacing w:before="0" w:beforeAutospacing="0" w:after="0" w:afterAutospacing="0" w:line="360" w:lineRule="auto"/>
        <w:ind w:left="210" w:leftChars="100"/>
        <w:rPr>
          <w:rFonts w:hint="eastAsia"/>
          <w:color w:val="auto"/>
          <w:highlight w:val="none"/>
        </w:rPr>
      </w:pPr>
      <w:r>
        <w:rPr>
          <w:rFonts w:hint="eastAsia"/>
          <w:color w:val="auto"/>
          <w:highlight w:val="none"/>
        </w:rPr>
        <w:t>说明：若无关联企业，则在上述表格相关名称栏中填写“无”。</w:t>
      </w:r>
    </w:p>
    <w:p w14:paraId="2B2D8B18">
      <w:pPr>
        <w:spacing w:line="366" w:lineRule="exact"/>
        <w:jc w:val="left"/>
        <w:rPr>
          <w:rFonts w:hint="eastAsia" w:ascii="宋体" w:hAnsi="宋体" w:cs="宋体"/>
          <w:color w:val="auto"/>
          <w:sz w:val="24"/>
          <w:highlight w:val="none"/>
        </w:rPr>
        <w:sectPr>
          <w:pgSz w:w="11906" w:h="16838"/>
          <w:pgMar w:top="1440" w:right="1134" w:bottom="1440" w:left="1134" w:header="851" w:footer="992" w:gutter="0"/>
          <w:pgNumType w:fmt="decimal"/>
          <w:cols w:space="425" w:num="1"/>
          <w:docGrid w:type="lines" w:linePitch="312" w:charSpace="0"/>
        </w:sectPr>
      </w:pPr>
    </w:p>
    <w:p w14:paraId="52A4C156">
      <w:pPr>
        <w:spacing w:line="366" w:lineRule="exact"/>
        <w:jc w:val="left"/>
        <w:rPr>
          <w:rFonts w:hint="eastAsia" w:ascii="宋体" w:hAnsi="宋体" w:cs="宋体"/>
          <w:b/>
          <w:color w:val="auto"/>
          <w:sz w:val="32"/>
          <w:highlight w:val="none"/>
        </w:rPr>
      </w:pPr>
      <w:r>
        <w:rPr>
          <w:rFonts w:hint="eastAsia" w:ascii="宋体" w:hAnsi="宋体" w:cs="宋体"/>
          <w:color w:val="auto"/>
          <w:sz w:val="24"/>
          <w:highlight w:val="none"/>
        </w:rPr>
        <w:t>附件十：</w:t>
      </w:r>
    </w:p>
    <w:p w14:paraId="43C14849">
      <w:pPr>
        <w:spacing w:line="360" w:lineRule="auto"/>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联合体共同报价协议书</w:t>
      </w:r>
    </w:p>
    <w:p w14:paraId="46EB3F49">
      <w:pPr>
        <w:pStyle w:val="8"/>
        <w:rPr>
          <w:rFonts w:hint="eastAsia"/>
          <w:color w:val="auto"/>
          <w:highlight w:val="none"/>
        </w:rPr>
      </w:pPr>
    </w:p>
    <w:p w14:paraId="1B26EBA4">
      <w:pPr>
        <w:rPr>
          <w:rFonts w:hint="eastAsia"/>
          <w:color w:val="auto"/>
          <w:highlight w:val="none"/>
        </w:rPr>
      </w:pPr>
    </w:p>
    <w:p w14:paraId="75539F07">
      <w:pPr>
        <w:widowControl/>
        <w:topLinePunct/>
        <w:spacing w:line="360" w:lineRule="auto"/>
        <w:jc w:val="left"/>
        <w:rPr>
          <w:rFonts w:hint="eastAsia" w:ascii="宋体" w:hAnsi="宋体" w:cs="宋体"/>
          <w:color w:val="auto"/>
          <w:sz w:val="24"/>
          <w:szCs w:val="24"/>
          <w:highlight w:val="none"/>
        </w:rPr>
      </w:pPr>
      <w:r>
        <w:rPr>
          <w:rFonts w:hint="eastAsia" w:ascii="宋体" w:hAnsi="宋体" w:cs="宋体"/>
          <w:color w:val="auto"/>
          <w:sz w:val="24"/>
          <w:szCs w:val="24"/>
          <w:highlight w:val="none"/>
          <w:u w:val="single"/>
          <w:shd w:val="clear" w:color="auto" w:fill="FFFFFF"/>
          <w:lang w:bidi="ar"/>
        </w:rPr>
        <w:t xml:space="preserve">                                       </w:t>
      </w:r>
      <w:r>
        <w:rPr>
          <w:rFonts w:hint="eastAsia" w:ascii="宋体" w:hAnsi="宋体" w:cs="宋体"/>
          <w:color w:val="auto"/>
          <w:sz w:val="24"/>
          <w:szCs w:val="24"/>
          <w:highlight w:val="none"/>
          <w:shd w:val="clear" w:color="auto" w:fill="FFFFFF"/>
          <w:lang w:bidi="ar"/>
        </w:rPr>
        <w:t>（联合体各方单位名称）自愿组成联合体，共同参加</w:t>
      </w:r>
      <w:r>
        <w:rPr>
          <w:rFonts w:hint="eastAsia" w:ascii="宋体" w:hAnsi="宋体" w:cs="宋体"/>
          <w:color w:val="auto"/>
          <w:sz w:val="24"/>
          <w:szCs w:val="24"/>
          <w:highlight w:val="none"/>
          <w:u w:val="single"/>
          <w:shd w:val="clear" w:color="auto" w:fill="FFFFFF"/>
          <w:lang w:bidi="ar"/>
        </w:rPr>
        <w:t xml:space="preserve">                       </w:t>
      </w:r>
      <w:r>
        <w:rPr>
          <w:rFonts w:hint="eastAsia" w:ascii="宋体" w:hAnsi="宋体" w:cs="宋体"/>
          <w:color w:val="auto"/>
          <w:sz w:val="24"/>
          <w:szCs w:val="24"/>
          <w:highlight w:val="none"/>
          <w:shd w:val="clear" w:color="auto" w:fill="FFFFFF"/>
          <w:lang w:bidi="ar"/>
        </w:rPr>
        <w:t>（项目名称）</w:t>
      </w:r>
      <w:r>
        <w:rPr>
          <w:rFonts w:hint="eastAsia" w:ascii="宋体" w:hAnsi="宋体" w:cs="宋体"/>
          <w:color w:val="auto"/>
          <w:sz w:val="24"/>
          <w:szCs w:val="24"/>
          <w:highlight w:val="none"/>
          <w:lang w:bidi="ar"/>
        </w:rPr>
        <w:t>询比活动</w:t>
      </w:r>
      <w:r>
        <w:rPr>
          <w:rFonts w:hint="eastAsia" w:ascii="宋体" w:hAnsi="宋体" w:cs="宋体"/>
          <w:color w:val="auto"/>
          <w:sz w:val="24"/>
          <w:szCs w:val="24"/>
          <w:highlight w:val="none"/>
          <w:shd w:val="clear" w:color="auto" w:fill="FFFFFF"/>
          <w:lang w:bidi="ar"/>
        </w:rPr>
        <w:t>。我方授权委托本协议主办方代表联合体各成员参加</w:t>
      </w:r>
      <w:r>
        <w:rPr>
          <w:rFonts w:hint="eastAsia" w:ascii="宋体" w:hAnsi="宋体" w:cs="宋体"/>
          <w:color w:val="auto"/>
          <w:sz w:val="24"/>
          <w:szCs w:val="24"/>
          <w:highlight w:val="none"/>
          <w:lang w:bidi="ar"/>
        </w:rPr>
        <w:t>报价</w:t>
      </w:r>
      <w:r>
        <w:rPr>
          <w:rFonts w:hint="eastAsia" w:ascii="宋体" w:hAnsi="宋体" w:cs="宋体"/>
          <w:color w:val="auto"/>
          <w:sz w:val="24"/>
          <w:szCs w:val="24"/>
          <w:highlight w:val="none"/>
          <w:shd w:val="clear" w:color="auto" w:fill="FFFFFF"/>
          <w:lang w:bidi="ar"/>
        </w:rPr>
        <w:t>、签署</w:t>
      </w:r>
      <w:r>
        <w:rPr>
          <w:rFonts w:hint="eastAsia" w:ascii="宋体" w:hAnsi="宋体" w:cs="宋体"/>
          <w:color w:val="auto"/>
          <w:sz w:val="24"/>
          <w:szCs w:val="24"/>
          <w:highlight w:val="none"/>
          <w:lang w:bidi="ar"/>
        </w:rPr>
        <w:t>报价</w:t>
      </w:r>
      <w:r>
        <w:rPr>
          <w:rFonts w:hint="eastAsia" w:ascii="宋体" w:hAnsi="宋体" w:cs="宋体"/>
          <w:color w:val="auto"/>
          <w:sz w:val="24"/>
          <w:szCs w:val="24"/>
          <w:highlight w:val="none"/>
          <w:shd w:val="clear" w:color="auto" w:fill="FFFFFF"/>
          <w:lang w:bidi="ar"/>
        </w:rPr>
        <w:t>资料、提交</w:t>
      </w:r>
      <w:r>
        <w:rPr>
          <w:rFonts w:hint="eastAsia" w:ascii="宋体" w:hAnsi="宋体" w:cs="宋体"/>
          <w:color w:val="auto"/>
          <w:sz w:val="24"/>
          <w:szCs w:val="24"/>
          <w:highlight w:val="none"/>
          <w:lang w:bidi="ar"/>
        </w:rPr>
        <w:t>报价</w:t>
      </w:r>
      <w:r>
        <w:rPr>
          <w:rFonts w:hint="eastAsia" w:ascii="宋体" w:hAnsi="宋体" w:cs="宋体"/>
          <w:color w:val="auto"/>
          <w:sz w:val="24"/>
          <w:szCs w:val="24"/>
          <w:highlight w:val="none"/>
          <w:shd w:val="clear" w:color="auto" w:fill="FFFFFF"/>
          <w:lang w:bidi="ar"/>
        </w:rPr>
        <w:t>文件。现就联合体</w:t>
      </w:r>
      <w:r>
        <w:rPr>
          <w:rFonts w:hint="eastAsia" w:ascii="宋体" w:hAnsi="宋体" w:cs="宋体"/>
          <w:color w:val="auto"/>
          <w:sz w:val="24"/>
          <w:szCs w:val="24"/>
          <w:highlight w:val="none"/>
          <w:lang w:bidi="ar"/>
        </w:rPr>
        <w:t>询比活动</w:t>
      </w:r>
      <w:r>
        <w:rPr>
          <w:rFonts w:hint="eastAsia" w:ascii="宋体" w:hAnsi="宋体" w:cs="宋体"/>
          <w:color w:val="auto"/>
          <w:sz w:val="24"/>
          <w:szCs w:val="24"/>
          <w:highlight w:val="none"/>
          <w:shd w:val="clear" w:color="auto" w:fill="FFFFFF"/>
          <w:lang w:bidi="ar"/>
        </w:rPr>
        <w:t>事宜订立如下协议。</w:t>
      </w:r>
    </w:p>
    <w:p w14:paraId="4BC2AEC7">
      <w:pPr>
        <w:widowControl/>
        <w:topLinePunct/>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shd w:val="clear" w:color="auto" w:fill="FFFFFF"/>
          <w:lang w:bidi="ar"/>
        </w:rPr>
        <w:t>1、</w:t>
      </w:r>
      <w:r>
        <w:rPr>
          <w:rFonts w:hint="eastAsia" w:ascii="宋体" w:hAnsi="宋体" w:cs="宋体"/>
          <w:color w:val="auto"/>
          <w:sz w:val="24"/>
          <w:szCs w:val="24"/>
          <w:highlight w:val="none"/>
          <w:u w:val="single"/>
          <w:shd w:val="clear" w:color="auto" w:fill="FFFFFF"/>
          <w:lang w:bidi="ar"/>
        </w:rPr>
        <w:t xml:space="preserve">                         </w:t>
      </w:r>
      <w:r>
        <w:rPr>
          <w:rFonts w:hint="eastAsia" w:ascii="宋体" w:hAnsi="宋体" w:cs="宋体"/>
          <w:color w:val="auto"/>
          <w:sz w:val="24"/>
          <w:szCs w:val="24"/>
          <w:highlight w:val="none"/>
          <w:shd w:val="clear" w:color="auto" w:fill="FFFFFF"/>
          <w:lang w:bidi="ar"/>
        </w:rPr>
        <w:t>（主办单位名称）为本项目联合体的主办方。</w:t>
      </w:r>
    </w:p>
    <w:p w14:paraId="44CE04B6">
      <w:pPr>
        <w:widowControl/>
        <w:topLinePunct/>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shd w:val="clear" w:color="auto" w:fill="FFFFFF"/>
          <w:lang w:bidi="ar"/>
        </w:rPr>
        <w:t>2、联合体主办方合法代表联合体各成员负责本</w:t>
      </w:r>
      <w:r>
        <w:rPr>
          <w:rFonts w:hint="eastAsia" w:ascii="宋体" w:hAnsi="宋体" w:cs="宋体"/>
          <w:color w:val="auto"/>
          <w:sz w:val="24"/>
          <w:szCs w:val="24"/>
          <w:highlight w:val="none"/>
          <w:lang w:bidi="ar"/>
        </w:rPr>
        <w:t>询比</w:t>
      </w:r>
      <w:r>
        <w:rPr>
          <w:rFonts w:hint="eastAsia" w:ascii="宋体" w:hAnsi="宋体" w:cs="宋体"/>
          <w:color w:val="auto"/>
          <w:sz w:val="24"/>
          <w:szCs w:val="24"/>
          <w:highlight w:val="none"/>
          <w:shd w:val="clear" w:color="auto" w:fill="FFFFFF"/>
          <w:lang w:bidi="ar"/>
        </w:rPr>
        <w:t>项目</w:t>
      </w:r>
      <w:r>
        <w:rPr>
          <w:rFonts w:hint="eastAsia" w:ascii="宋体" w:hAnsi="宋体" w:cs="宋体"/>
          <w:color w:val="auto"/>
          <w:sz w:val="24"/>
          <w:szCs w:val="24"/>
          <w:highlight w:val="none"/>
          <w:lang w:bidi="ar"/>
        </w:rPr>
        <w:t>报价</w:t>
      </w:r>
      <w:r>
        <w:rPr>
          <w:rFonts w:hint="eastAsia" w:ascii="宋体" w:hAnsi="宋体" w:cs="宋体"/>
          <w:color w:val="auto"/>
          <w:sz w:val="24"/>
          <w:szCs w:val="24"/>
          <w:highlight w:val="none"/>
          <w:shd w:val="clear" w:color="auto" w:fill="FFFFFF"/>
          <w:lang w:bidi="ar"/>
        </w:rPr>
        <w:t>文件编制和合同谈判活动，并代表联合体提交和接收相关的资料、信息及指示，并处理与之有关的一切事务，负责合同实施阶段的主办、组织和协调工作。</w:t>
      </w:r>
    </w:p>
    <w:p w14:paraId="084C3AFE">
      <w:pPr>
        <w:widowControl/>
        <w:topLinePunct/>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shd w:val="clear" w:color="auto" w:fill="FFFFFF"/>
          <w:lang w:bidi="ar"/>
        </w:rPr>
        <w:t>3、若中</w:t>
      </w:r>
      <w:r>
        <w:rPr>
          <w:rFonts w:hint="eastAsia" w:ascii="宋体" w:hAnsi="宋体" w:cs="宋体"/>
          <w:color w:val="auto"/>
          <w:sz w:val="24"/>
          <w:szCs w:val="24"/>
          <w:highlight w:val="none"/>
          <w:lang w:bidi="ar"/>
        </w:rPr>
        <w:t>选</w:t>
      </w:r>
      <w:r>
        <w:rPr>
          <w:rFonts w:hint="eastAsia" w:ascii="宋体" w:hAnsi="宋体" w:cs="宋体"/>
          <w:color w:val="auto"/>
          <w:sz w:val="24"/>
          <w:szCs w:val="24"/>
          <w:highlight w:val="none"/>
          <w:shd w:val="clear" w:color="auto" w:fill="FFFFFF"/>
          <w:lang w:bidi="ar"/>
        </w:rPr>
        <w:t>，联合体各成员共同与</w:t>
      </w:r>
      <w:r>
        <w:rPr>
          <w:rFonts w:hint="eastAsia" w:ascii="宋体" w:hAnsi="宋体" w:cs="宋体"/>
          <w:color w:val="auto"/>
          <w:sz w:val="24"/>
          <w:szCs w:val="24"/>
          <w:highlight w:val="none"/>
          <w:lang w:bidi="ar"/>
        </w:rPr>
        <w:t>询比</w:t>
      </w:r>
      <w:r>
        <w:rPr>
          <w:rFonts w:hint="eastAsia" w:ascii="宋体" w:hAnsi="宋体" w:cs="宋体"/>
          <w:color w:val="auto"/>
          <w:sz w:val="24"/>
          <w:szCs w:val="24"/>
          <w:highlight w:val="none"/>
          <w:shd w:val="clear" w:color="auto" w:fill="FFFFFF"/>
          <w:lang w:bidi="ar"/>
        </w:rPr>
        <w:t>人签订合同，为履行合同向</w:t>
      </w:r>
      <w:r>
        <w:rPr>
          <w:rFonts w:hint="eastAsia" w:ascii="宋体" w:hAnsi="宋体" w:cs="宋体"/>
          <w:color w:val="auto"/>
          <w:sz w:val="24"/>
          <w:szCs w:val="24"/>
          <w:highlight w:val="none"/>
          <w:lang w:bidi="ar"/>
        </w:rPr>
        <w:t>询比</w:t>
      </w:r>
      <w:r>
        <w:rPr>
          <w:rFonts w:hint="eastAsia" w:ascii="宋体" w:hAnsi="宋体" w:cs="宋体"/>
          <w:color w:val="auto"/>
          <w:sz w:val="24"/>
          <w:szCs w:val="24"/>
          <w:highlight w:val="none"/>
          <w:shd w:val="clear" w:color="auto" w:fill="FFFFFF"/>
          <w:lang w:bidi="ar"/>
        </w:rPr>
        <w:t>人承担连带责任。我方授权委托本协议主办人（主办方），代表所有联合体成员参加</w:t>
      </w:r>
      <w:r>
        <w:rPr>
          <w:rFonts w:hint="eastAsia" w:ascii="宋体" w:hAnsi="宋体" w:cs="宋体"/>
          <w:color w:val="auto"/>
          <w:sz w:val="24"/>
          <w:szCs w:val="24"/>
          <w:highlight w:val="none"/>
          <w:lang w:bidi="ar"/>
        </w:rPr>
        <w:t>报价</w:t>
      </w:r>
      <w:r>
        <w:rPr>
          <w:rFonts w:hint="eastAsia" w:ascii="宋体" w:hAnsi="宋体" w:cs="宋体"/>
          <w:color w:val="auto"/>
          <w:sz w:val="24"/>
          <w:szCs w:val="24"/>
          <w:highlight w:val="none"/>
          <w:shd w:val="clear" w:color="auto" w:fill="FFFFFF"/>
          <w:lang w:bidi="ar"/>
        </w:rPr>
        <w:t>、提交</w:t>
      </w:r>
      <w:r>
        <w:rPr>
          <w:rFonts w:hint="eastAsia" w:ascii="宋体" w:hAnsi="宋体" w:cs="宋体"/>
          <w:color w:val="auto"/>
          <w:sz w:val="24"/>
          <w:szCs w:val="24"/>
          <w:highlight w:val="none"/>
          <w:lang w:bidi="ar"/>
        </w:rPr>
        <w:t>报价</w:t>
      </w:r>
      <w:r>
        <w:rPr>
          <w:rFonts w:hint="eastAsia" w:ascii="宋体" w:hAnsi="宋体" w:cs="宋体"/>
          <w:color w:val="auto"/>
          <w:sz w:val="24"/>
          <w:szCs w:val="24"/>
          <w:highlight w:val="none"/>
          <w:shd w:val="clear" w:color="auto" w:fill="FFFFFF"/>
          <w:lang w:bidi="ar"/>
        </w:rPr>
        <w:t>文件，代表所有联合体成员承担和接受指令，并负责整个合同的全面履行、协调工作和接受本</w:t>
      </w:r>
      <w:r>
        <w:rPr>
          <w:rFonts w:hint="eastAsia" w:ascii="宋体" w:hAnsi="宋体" w:cs="宋体"/>
          <w:color w:val="auto"/>
          <w:sz w:val="24"/>
          <w:szCs w:val="24"/>
          <w:highlight w:val="none"/>
          <w:lang w:bidi="ar"/>
        </w:rPr>
        <w:t>询比</w:t>
      </w:r>
      <w:r>
        <w:rPr>
          <w:rFonts w:hint="eastAsia" w:ascii="宋体" w:hAnsi="宋体" w:cs="宋体"/>
          <w:color w:val="auto"/>
          <w:sz w:val="24"/>
          <w:szCs w:val="24"/>
          <w:highlight w:val="none"/>
          <w:shd w:val="clear" w:color="auto" w:fill="FFFFFF"/>
          <w:lang w:bidi="ar"/>
        </w:rPr>
        <w:t>工程项目合同款的支付。</w:t>
      </w:r>
    </w:p>
    <w:p w14:paraId="0027C254">
      <w:pPr>
        <w:widowControl/>
        <w:topLinePunct/>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shd w:val="clear" w:color="auto" w:fill="FFFFFF"/>
          <w:lang w:bidi="ar"/>
        </w:rPr>
        <w:t>4、联合体各成员单位内部的职责分工如下：</w:t>
      </w:r>
    </w:p>
    <w:p w14:paraId="5E2817CB">
      <w:pPr>
        <w:widowControl/>
        <w:topLinePunct/>
        <w:spacing w:line="360" w:lineRule="auto"/>
        <w:ind w:firstLine="480" w:firstLineChars="200"/>
        <w:jc w:val="left"/>
        <w:rPr>
          <w:rFonts w:hint="eastAsia" w:ascii="宋体" w:hAnsi="宋体" w:cs="宋体"/>
          <w:color w:val="auto"/>
          <w:sz w:val="24"/>
          <w:szCs w:val="24"/>
          <w:highlight w:val="none"/>
          <w:shd w:val="clear" w:color="auto" w:fill="FFFFFF"/>
          <w:lang w:bidi="ar"/>
        </w:rPr>
      </w:pPr>
      <w:r>
        <w:rPr>
          <w:rFonts w:hint="eastAsia" w:ascii="宋体" w:hAnsi="宋体" w:cs="宋体"/>
          <w:color w:val="auto"/>
          <w:sz w:val="24"/>
          <w:szCs w:val="24"/>
          <w:highlight w:val="none"/>
          <w:shd w:val="clear" w:color="auto" w:fill="FFFFFF"/>
          <w:lang w:bidi="ar"/>
        </w:rPr>
        <w:t>①</w:t>
      </w:r>
      <w:r>
        <w:rPr>
          <w:rFonts w:hint="eastAsia" w:ascii="宋体" w:hAnsi="宋体" w:cs="宋体"/>
          <w:color w:val="auto"/>
          <w:sz w:val="24"/>
          <w:szCs w:val="24"/>
          <w:highlight w:val="none"/>
          <w:u w:val="single"/>
          <w:shd w:val="clear" w:color="auto" w:fill="FFFFFF"/>
          <w:lang w:bidi="ar"/>
        </w:rPr>
        <w:t xml:space="preserve">              </w:t>
      </w:r>
      <w:r>
        <w:rPr>
          <w:rFonts w:hint="eastAsia" w:ascii="宋体" w:hAnsi="宋体" w:cs="宋体"/>
          <w:color w:val="auto"/>
          <w:sz w:val="24"/>
          <w:szCs w:val="24"/>
          <w:highlight w:val="none"/>
          <w:shd w:val="clear" w:color="auto" w:fill="FFFFFF"/>
          <w:lang w:bidi="ar"/>
        </w:rPr>
        <w:t>（主办单位名称）：主要负责本项目</w:t>
      </w:r>
      <w:r>
        <w:rPr>
          <w:rFonts w:hint="eastAsia" w:ascii="宋体" w:hAnsi="宋体" w:cs="宋体"/>
          <w:color w:val="auto"/>
          <w:sz w:val="24"/>
          <w:szCs w:val="24"/>
          <w:highlight w:val="none"/>
          <w:u w:val="single"/>
          <w:shd w:val="clear" w:color="auto" w:fill="FFFFFF"/>
          <w:lang w:bidi="ar"/>
        </w:rPr>
        <w:t xml:space="preserve">         </w:t>
      </w:r>
      <w:r>
        <w:rPr>
          <w:rFonts w:hint="eastAsia" w:ascii="宋体" w:hAnsi="宋体" w:cs="宋体"/>
          <w:color w:val="auto"/>
          <w:sz w:val="24"/>
          <w:szCs w:val="24"/>
          <w:highlight w:val="none"/>
          <w:shd w:val="clear" w:color="auto" w:fill="FFFFFF"/>
          <w:lang w:bidi="ar"/>
        </w:rPr>
        <w:t>等工作，具体按合同要求。</w:t>
      </w:r>
    </w:p>
    <w:p w14:paraId="0070B7F5">
      <w:pPr>
        <w:widowControl/>
        <w:topLinePunct/>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bidi="ar"/>
        </w:rPr>
        <w:t>②</w:t>
      </w:r>
      <w:r>
        <w:rPr>
          <w:rFonts w:hint="eastAsia" w:ascii="宋体" w:hAnsi="宋体" w:cs="宋体"/>
          <w:color w:val="auto"/>
          <w:sz w:val="24"/>
          <w:szCs w:val="24"/>
          <w:highlight w:val="none"/>
          <w:u w:val="single"/>
          <w:lang w:bidi="ar"/>
        </w:rPr>
        <w:t xml:space="preserve">              </w:t>
      </w:r>
      <w:r>
        <w:rPr>
          <w:rFonts w:hint="eastAsia" w:ascii="宋体" w:hAnsi="宋体" w:cs="宋体"/>
          <w:color w:val="auto"/>
          <w:sz w:val="24"/>
          <w:szCs w:val="24"/>
          <w:highlight w:val="none"/>
          <w:shd w:val="clear" w:color="auto" w:fill="FFFFFF"/>
          <w:lang w:bidi="ar"/>
        </w:rPr>
        <w:t>（成员单位名称）：主要负责本项目</w:t>
      </w:r>
      <w:r>
        <w:rPr>
          <w:rFonts w:hint="eastAsia" w:ascii="宋体" w:hAnsi="宋体" w:cs="宋体"/>
          <w:color w:val="auto"/>
          <w:sz w:val="24"/>
          <w:szCs w:val="24"/>
          <w:highlight w:val="none"/>
          <w:u w:val="single"/>
          <w:lang w:bidi="ar"/>
        </w:rPr>
        <w:t xml:space="preserve">         </w:t>
      </w:r>
      <w:r>
        <w:rPr>
          <w:rFonts w:hint="eastAsia" w:ascii="宋体" w:hAnsi="宋体" w:cs="宋体"/>
          <w:color w:val="auto"/>
          <w:sz w:val="24"/>
          <w:szCs w:val="24"/>
          <w:highlight w:val="none"/>
          <w:shd w:val="clear" w:color="auto" w:fill="FFFFFF"/>
          <w:lang w:bidi="ar"/>
        </w:rPr>
        <w:t>等工作，具体按合同要求。</w:t>
      </w:r>
    </w:p>
    <w:p w14:paraId="3591834E">
      <w:pPr>
        <w:widowControl/>
        <w:topLinePunct/>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shd w:val="clear" w:color="auto" w:fill="FFFFFF"/>
          <w:lang w:bidi="ar"/>
        </w:rPr>
        <w:t>5、本协议书自签署之日起生效，合同履行完毕后自动失效。</w:t>
      </w:r>
    </w:p>
    <w:p w14:paraId="1B53585A">
      <w:pPr>
        <w:spacing w:line="360" w:lineRule="auto"/>
        <w:rPr>
          <w:rFonts w:hint="eastAsia" w:ascii="宋体" w:hAnsi="宋体" w:cs="Courier New"/>
          <w:color w:val="auto"/>
          <w:sz w:val="24"/>
          <w:szCs w:val="24"/>
          <w:highlight w:val="none"/>
        </w:rPr>
      </w:pPr>
    </w:p>
    <w:p w14:paraId="0331CE75">
      <w:pPr>
        <w:spacing w:line="360" w:lineRule="auto"/>
        <w:rPr>
          <w:rFonts w:hint="eastAsia" w:ascii="宋体" w:hAnsi="宋体" w:cs="Courier New"/>
          <w:color w:val="auto"/>
          <w:sz w:val="24"/>
          <w:szCs w:val="24"/>
          <w:highlight w:val="none"/>
        </w:rPr>
      </w:pPr>
    </w:p>
    <w:p w14:paraId="37839028">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联合体主办方名称：</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lang w:bidi="ar"/>
        </w:rPr>
        <w:t>（盖</w:t>
      </w:r>
      <w:r>
        <w:rPr>
          <w:rFonts w:hint="eastAsia" w:ascii="宋体" w:hAnsi="宋体" w:cs="Courier New"/>
          <w:color w:val="auto"/>
          <w:sz w:val="24"/>
          <w:szCs w:val="24"/>
          <w:highlight w:val="none"/>
        </w:rPr>
        <w:t>单位公章</w:t>
      </w:r>
      <w:r>
        <w:rPr>
          <w:rFonts w:hint="eastAsia" w:ascii="宋体" w:hAnsi="宋体" w:cs="Courier New"/>
          <w:color w:val="auto"/>
          <w:sz w:val="24"/>
          <w:szCs w:val="24"/>
          <w:highlight w:val="none"/>
          <w:lang w:bidi="ar"/>
        </w:rPr>
        <w:t>）</w:t>
      </w:r>
    </w:p>
    <w:p w14:paraId="5C1FA695">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法定代表人：</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rPr>
        <w:t>（签名或盖章）</w:t>
      </w:r>
    </w:p>
    <w:p w14:paraId="7A6ED7DF">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委托代理人：</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rPr>
        <w:t>（签名或盖章）</w:t>
      </w:r>
    </w:p>
    <w:p w14:paraId="1D6063C3">
      <w:pPr>
        <w:wordWrap w:val="0"/>
        <w:spacing w:line="360" w:lineRule="auto"/>
        <w:rPr>
          <w:rFonts w:hint="eastAsia" w:ascii="宋体" w:hAnsi="宋体" w:cs="Courier New"/>
          <w:color w:val="auto"/>
          <w:sz w:val="24"/>
          <w:szCs w:val="24"/>
          <w:highlight w:val="none"/>
          <w:u w:val="single"/>
        </w:rPr>
      </w:pPr>
      <w:r>
        <w:rPr>
          <w:rFonts w:hint="eastAsia" w:ascii="宋体" w:hAnsi="宋体" w:cs="Courier New"/>
          <w:color w:val="auto"/>
          <w:sz w:val="24"/>
          <w:szCs w:val="24"/>
          <w:highlight w:val="none"/>
        </w:rPr>
        <w:t>地址：</w:t>
      </w:r>
      <w:r>
        <w:rPr>
          <w:rFonts w:hint="eastAsia" w:ascii="宋体" w:hAnsi="宋体" w:cs="Courier New"/>
          <w:color w:val="auto"/>
          <w:sz w:val="24"/>
          <w:szCs w:val="24"/>
          <w:highlight w:val="none"/>
          <w:u w:val="single"/>
        </w:rPr>
        <w:t xml:space="preserve">                                       </w:t>
      </w:r>
    </w:p>
    <w:p w14:paraId="280B3128">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 xml:space="preserve"> 邮政编码：</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rPr>
        <w:t>电话/传真：</w:t>
      </w:r>
      <w:r>
        <w:rPr>
          <w:rFonts w:hint="eastAsia" w:ascii="宋体" w:hAnsi="宋体" w:cs="Courier New"/>
          <w:color w:val="auto"/>
          <w:sz w:val="24"/>
          <w:szCs w:val="24"/>
          <w:highlight w:val="none"/>
          <w:u w:val="single"/>
        </w:rPr>
        <w:t xml:space="preserve">          </w:t>
      </w:r>
    </w:p>
    <w:p w14:paraId="70B8BC9A">
      <w:pPr>
        <w:spacing w:line="360" w:lineRule="auto"/>
        <w:ind w:firstLine="480" w:firstLineChars="200"/>
        <w:jc w:val="right"/>
        <w:rPr>
          <w:rFonts w:hint="eastAsia" w:ascii="宋体" w:hAnsi="宋体" w:cs="Courier New"/>
          <w:color w:val="auto"/>
          <w:sz w:val="24"/>
          <w:szCs w:val="24"/>
          <w:highlight w:val="none"/>
        </w:rPr>
      </w:pPr>
    </w:p>
    <w:p w14:paraId="3B56B925">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联合体成员</w:t>
      </w:r>
      <w:r>
        <w:rPr>
          <w:rFonts w:hint="eastAsia" w:ascii="宋体" w:hAnsi="宋体" w:cs="Courier New"/>
          <w:color w:val="auto"/>
          <w:sz w:val="24"/>
          <w:szCs w:val="24"/>
          <w:highlight w:val="none"/>
          <w:lang w:bidi="ar"/>
        </w:rPr>
        <w:t>名称</w:t>
      </w:r>
      <w:r>
        <w:rPr>
          <w:rFonts w:hint="eastAsia" w:ascii="宋体" w:hAnsi="宋体" w:cs="Courier New"/>
          <w:color w:val="auto"/>
          <w:sz w:val="24"/>
          <w:szCs w:val="24"/>
          <w:highlight w:val="none"/>
        </w:rPr>
        <w:t>：</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lang w:bidi="ar"/>
        </w:rPr>
        <w:t>（盖单位公章）</w:t>
      </w:r>
    </w:p>
    <w:p w14:paraId="4BC96288">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法定代表人：</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rPr>
        <w:t>（签名或盖章）</w:t>
      </w:r>
    </w:p>
    <w:p w14:paraId="0929C2BA">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委托代理人：</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rPr>
        <w:t>（签名或盖章）</w:t>
      </w:r>
    </w:p>
    <w:p w14:paraId="393B4DF3">
      <w:pPr>
        <w:wordWrap w:val="0"/>
        <w:spacing w:line="360" w:lineRule="auto"/>
        <w:rPr>
          <w:rFonts w:hint="eastAsia" w:ascii="宋体" w:hAnsi="宋体" w:cs="Courier New"/>
          <w:color w:val="auto"/>
          <w:sz w:val="24"/>
          <w:szCs w:val="24"/>
          <w:highlight w:val="none"/>
          <w:u w:val="single"/>
        </w:rPr>
      </w:pPr>
      <w:r>
        <w:rPr>
          <w:rFonts w:hint="eastAsia" w:ascii="宋体" w:hAnsi="宋体" w:cs="Courier New"/>
          <w:color w:val="auto"/>
          <w:sz w:val="24"/>
          <w:szCs w:val="24"/>
          <w:highlight w:val="none"/>
        </w:rPr>
        <w:t>地址：</w:t>
      </w:r>
      <w:r>
        <w:rPr>
          <w:rFonts w:hint="eastAsia" w:ascii="宋体" w:hAnsi="宋体" w:cs="Courier New"/>
          <w:color w:val="auto"/>
          <w:sz w:val="24"/>
          <w:szCs w:val="24"/>
          <w:highlight w:val="none"/>
          <w:u w:val="single"/>
        </w:rPr>
        <w:t xml:space="preserve">                                       </w:t>
      </w:r>
    </w:p>
    <w:p w14:paraId="0DAFBD16">
      <w:pPr>
        <w:spacing w:line="360" w:lineRule="auto"/>
        <w:rPr>
          <w:rFonts w:hint="eastAsia" w:ascii="宋体" w:hAnsi="宋体" w:cs="Courier New"/>
          <w:color w:val="auto"/>
          <w:sz w:val="24"/>
          <w:szCs w:val="24"/>
          <w:highlight w:val="none"/>
          <w:u w:val="single"/>
        </w:rPr>
      </w:pPr>
      <w:r>
        <w:rPr>
          <w:rFonts w:hint="eastAsia" w:ascii="宋体" w:hAnsi="宋体" w:cs="Courier New"/>
          <w:color w:val="auto"/>
          <w:sz w:val="24"/>
          <w:szCs w:val="24"/>
          <w:highlight w:val="none"/>
        </w:rPr>
        <w:t>邮政编码：</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rPr>
        <w:t>电话/传真：</w:t>
      </w:r>
      <w:r>
        <w:rPr>
          <w:rFonts w:hint="eastAsia" w:ascii="宋体" w:hAnsi="宋体" w:cs="Courier New"/>
          <w:color w:val="auto"/>
          <w:sz w:val="24"/>
          <w:szCs w:val="24"/>
          <w:highlight w:val="none"/>
          <w:u w:val="single"/>
        </w:rPr>
        <w:t xml:space="preserve">          </w:t>
      </w:r>
    </w:p>
    <w:p w14:paraId="753A6CDC">
      <w:pPr>
        <w:pStyle w:val="21"/>
        <w:spacing w:before="0" w:beforeAutospacing="0" w:after="0" w:afterAutospacing="0" w:line="360" w:lineRule="auto"/>
        <w:ind w:left="210" w:leftChars="100"/>
        <w:rPr>
          <w:rFonts w:hint="eastAsia"/>
          <w:color w:val="auto"/>
          <w:highlight w:val="none"/>
        </w:rPr>
      </w:pPr>
      <w:r>
        <w:rPr>
          <w:rFonts w:hint="eastAsia"/>
          <w:color w:val="auto"/>
          <w:highlight w:val="none"/>
        </w:rPr>
        <w:t xml:space="preserve">签订日期：    年    月    </w:t>
      </w:r>
    </w:p>
    <w:p w14:paraId="01E168D2">
      <w:pPr>
        <w:pStyle w:val="31"/>
        <w:ind w:left="3360" w:firstLine="420"/>
        <w:rPr>
          <w:rFonts w:hint="eastAsia" w:ascii="宋体" w:hAnsi="宋体" w:eastAsia="宋体" w:cs="宋体"/>
          <w:color w:val="auto"/>
          <w:sz w:val="24"/>
          <w:szCs w:val="24"/>
          <w:highlight w:val="none"/>
        </w:rPr>
        <w:sectPr>
          <w:pgSz w:w="11906" w:h="16838"/>
          <w:pgMar w:top="1440" w:right="1134" w:bottom="1440" w:left="1134" w:header="851" w:footer="992" w:gutter="0"/>
          <w:pgNumType w:fmt="decimal"/>
          <w:cols w:space="425" w:num="1"/>
          <w:docGrid w:type="lines" w:linePitch="312" w:charSpace="0"/>
        </w:sectPr>
      </w:pPr>
    </w:p>
    <w:p w14:paraId="4166A87E">
      <w:pPr>
        <w:keepNext w:val="0"/>
        <w:keepLines w:val="0"/>
        <w:pageBreakBefore w:val="0"/>
        <w:widowControl w:val="0"/>
        <w:tabs>
          <w:tab w:val="left" w:pos="5220"/>
        </w:tabs>
        <w:kinsoku/>
        <w:bidi w:val="0"/>
        <w:adjustRightInd w:val="0"/>
        <w:snapToGrid w:val="0"/>
        <w:spacing w:before="156" w:beforeLines="50" w:after="156" w:afterLines="50" w:line="360" w:lineRule="auto"/>
        <w:jc w:val="center"/>
        <w:outlineLvl w:val="0"/>
        <w:rPr>
          <w:rFonts w:hint="eastAsia" w:ascii="宋体" w:hAnsi="宋体" w:eastAsia="宋体" w:cs="宋体"/>
          <w:b/>
          <w:bCs/>
          <w:color w:val="auto"/>
          <w:sz w:val="28"/>
          <w:szCs w:val="28"/>
          <w:highlight w:val="none"/>
          <w:shd w:val="clear" w:color="auto" w:fill="FFFFFF"/>
          <w:lang w:eastAsia="zh-CN"/>
        </w:rPr>
      </w:pPr>
      <w:r>
        <w:rPr>
          <w:rFonts w:hint="eastAsia" w:ascii="宋体" w:hAnsi="宋体" w:eastAsia="宋体" w:cs="宋体"/>
          <w:b/>
          <w:bCs/>
          <w:color w:val="auto"/>
          <w:sz w:val="28"/>
          <w:szCs w:val="28"/>
          <w:highlight w:val="none"/>
          <w:shd w:val="clear" w:color="auto" w:fill="FFFFFF"/>
        </w:rPr>
        <w:t>第</w:t>
      </w:r>
      <w:r>
        <w:rPr>
          <w:rFonts w:hint="eastAsia" w:ascii="宋体" w:hAnsi="宋体" w:eastAsia="宋体" w:cs="宋体"/>
          <w:b/>
          <w:bCs/>
          <w:color w:val="auto"/>
          <w:sz w:val="28"/>
          <w:szCs w:val="28"/>
          <w:highlight w:val="none"/>
          <w:shd w:val="clear" w:color="auto" w:fill="FFFFFF"/>
          <w:lang w:val="en-US" w:eastAsia="zh-CN"/>
        </w:rPr>
        <w:t>四</w:t>
      </w:r>
      <w:r>
        <w:rPr>
          <w:rFonts w:hint="eastAsia" w:ascii="宋体" w:hAnsi="宋体" w:eastAsia="宋体" w:cs="宋体"/>
          <w:b/>
          <w:bCs/>
          <w:color w:val="auto"/>
          <w:sz w:val="28"/>
          <w:szCs w:val="28"/>
          <w:highlight w:val="none"/>
          <w:shd w:val="clear" w:color="auto" w:fill="FFFFFF"/>
        </w:rPr>
        <w:t xml:space="preserve">章  </w:t>
      </w:r>
      <w:r>
        <w:rPr>
          <w:rFonts w:hint="eastAsia" w:ascii="宋体" w:hAnsi="宋体" w:eastAsia="宋体" w:cs="宋体"/>
          <w:b/>
          <w:bCs/>
          <w:color w:val="auto"/>
          <w:sz w:val="28"/>
          <w:szCs w:val="28"/>
          <w:highlight w:val="none"/>
          <w:shd w:val="clear" w:color="auto" w:fill="FFFFFF"/>
          <w:lang w:val="en-US" w:eastAsia="zh-CN"/>
        </w:rPr>
        <w:t>合同</w:t>
      </w:r>
    </w:p>
    <w:p w14:paraId="1A74C00D">
      <w:pPr>
        <w:pStyle w:val="31"/>
        <w:rPr>
          <w:rFonts w:hint="eastAsia"/>
          <w:highlight w:val="none"/>
        </w:rPr>
      </w:pPr>
    </w:p>
    <w:p w14:paraId="7EFC8C6C">
      <w:pPr>
        <w:pStyle w:val="15"/>
        <w:jc w:val="center"/>
        <w:rPr>
          <w:rFonts w:hint="eastAsia"/>
          <w:b/>
          <w:color w:val="auto"/>
          <w:spacing w:val="-20"/>
          <w:kern w:val="10"/>
          <w:sz w:val="72"/>
          <w:highlight w:val="none"/>
        </w:rPr>
      </w:pPr>
      <w:r>
        <w:rPr>
          <w:rFonts w:hint="eastAsia"/>
          <w:b/>
          <w:color w:val="auto"/>
          <w:spacing w:val="-20"/>
          <w:kern w:val="10"/>
          <w:sz w:val="72"/>
          <w:highlight w:val="none"/>
        </w:rPr>
        <w:t>建设工程勘察设计合同</w:t>
      </w:r>
    </w:p>
    <w:p w14:paraId="07679109">
      <w:pPr>
        <w:rPr>
          <w:rFonts w:hint="eastAsia"/>
          <w:color w:val="auto"/>
          <w:highlight w:val="none"/>
        </w:rPr>
      </w:pPr>
    </w:p>
    <w:p w14:paraId="6A672F0C">
      <w:pPr>
        <w:rPr>
          <w:rFonts w:hint="eastAsia"/>
          <w:b/>
          <w:bCs/>
          <w:color w:val="auto"/>
          <w:sz w:val="44"/>
          <w:highlight w:val="none"/>
        </w:rPr>
      </w:pPr>
    </w:p>
    <w:p w14:paraId="388ACFF9">
      <w:pPr>
        <w:ind w:left="1506" w:hanging="1506" w:hangingChars="500"/>
        <w:rPr>
          <w:rFonts w:hint="eastAsia"/>
          <w:b/>
          <w:bCs/>
          <w:color w:val="auto"/>
          <w:sz w:val="30"/>
          <w:highlight w:val="none"/>
        </w:rPr>
      </w:pPr>
    </w:p>
    <w:p w14:paraId="579EFB92">
      <w:pPr>
        <w:ind w:left="2061" w:hanging="2061" w:hangingChars="443"/>
        <w:rPr>
          <w:rFonts w:hint="eastAsia"/>
          <w:b/>
          <w:bCs/>
          <w:color w:val="auto"/>
          <w:sz w:val="30"/>
          <w:highlight w:val="none"/>
          <w:u w:val="single"/>
        </w:rPr>
      </w:pPr>
      <w:r>
        <w:rPr>
          <w:rFonts w:hint="eastAsia"/>
          <w:b/>
          <w:bCs/>
          <w:color w:val="auto"/>
          <w:spacing w:val="82"/>
          <w:sz w:val="30"/>
          <w:highlight w:val="none"/>
        </w:rPr>
        <w:t>合同名称:</w:t>
      </w:r>
      <w:r>
        <w:rPr>
          <w:rFonts w:hint="eastAsia"/>
          <w:b/>
          <w:bCs/>
          <w:color w:val="auto"/>
          <w:sz w:val="30"/>
          <w:highlight w:val="none"/>
          <w:u w:val="single"/>
          <w:lang w:eastAsia="zh-CN"/>
        </w:rPr>
        <w:t>增埗桥下老旧厂区改造项目</w:t>
      </w:r>
      <w:r>
        <w:rPr>
          <w:rFonts w:hint="eastAsia"/>
          <w:b/>
          <w:bCs/>
          <w:color w:val="auto"/>
          <w:sz w:val="30"/>
          <w:highlight w:val="none"/>
          <w:u w:val="single"/>
        </w:rPr>
        <w:t>勘察设计合同</w:t>
      </w:r>
    </w:p>
    <w:p w14:paraId="0DB3B9F8">
      <w:pPr>
        <w:ind w:left="2061" w:hanging="2061" w:hangingChars="443"/>
        <w:rPr>
          <w:rFonts w:hint="eastAsia"/>
          <w:b/>
          <w:bCs/>
          <w:color w:val="auto"/>
          <w:sz w:val="30"/>
          <w:highlight w:val="none"/>
          <w:u w:val="single"/>
        </w:rPr>
      </w:pPr>
      <w:r>
        <w:rPr>
          <w:rFonts w:hint="eastAsia"/>
          <w:b/>
          <w:bCs/>
          <w:color w:val="auto"/>
          <w:spacing w:val="82"/>
          <w:sz w:val="30"/>
          <w:highlight w:val="none"/>
        </w:rPr>
        <w:t>工程地点</w:t>
      </w:r>
      <w:r>
        <w:rPr>
          <w:rFonts w:hint="eastAsia"/>
          <w:b/>
          <w:bCs/>
          <w:color w:val="auto"/>
          <w:sz w:val="30"/>
          <w:highlight w:val="none"/>
        </w:rPr>
        <w:t>：</w:t>
      </w:r>
      <w:r>
        <w:rPr>
          <w:rFonts w:hint="eastAsia"/>
          <w:b/>
          <w:bCs/>
          <w:color w:val="auto"/>
          <w:sz w:val="30"/>
          <w:highlight w:val="none"/>
          <w:u w:val="single"/>
        </w:rPr>
        <w:t>广州市荔湾区</w:t>
      </w:r>
    </w:p>
    <w:p w14:paraId="5275A55E">
      <w:pPr>
        <w:rPr>
          <w:rFonts w:hint="eastAsia" w:ascii="宋体" w:hAnsi="宋体"/>
          <w:b/>
          <w:bCs/>
          <w:color w:val="auto"/>
          <w:sz w:val="30"/>
          <w:highlight w:val="none"/>
        </w:rPr>
      </w:pPr>
      <w:r>
        <w:rPr>
          <w:rFonts w:hint="eastAsia"/>
          <w:b/>
          <w:bCs/>
          <w:color w:val="auto"/>
          <w:spacing w:val="82"/>
          <w:sz w:val="30"/>
          <w:highlight w:val="none"/>
        </w:rPr>
        <w:t>合同编号</w:t>
      </w:r>
      <w:r>
        <w:rPr>
          <w:rFonts w:hint="eastAsia"/>
          <w:b/>
          <w:bCs/>
          <w:color w:val="auto"/>
          <w:sz w:val="30"/>
          <w:highlight w:val="none"/>
        </w:rPr>
        <w:t>：</w:t>
      </w:r>
      <w:r>
        <w:rPr>
          <w:rFonts w:hint="eastAsia" w:ascii="宋体" w:hAnsi="宋体" w:eastAsia="宋体" w:cs="宋体"/>
          <w:b/>
          <w:bCs/>
          <w:color w:val="auto"/>
          <w:sz w:val="30"/>
          <w:highlight w:val="none"/>
          <w:u w:val="single"/>
        </w:rPr>
        <w:t>荔代建合字〔</w:t>
      </w:r>
      <w:r>
        <w:rPr>
          <w:rFonts w:hint="default" w:ascii="Times New Roman" w:hAnsi="Times New Roman" w:eastAsia="宋体" w:cs="Times New Roman"/>
          <w:b/>
          <w:bCs/>
          <w:color w:val="auto"/>
          <w:sz w:val="30"/>
          <w:highlight w:val="none"/>
          <w:u w:val="single"/>
        </w:rPr>
        <w:t>202</w:t>
      </w:r>
      <w:r>
        <w:rPr>
          <w:rFonts w:hint="eastAsia" w:ascii="Times New Roman" w:hAnsi="Times New Roman" w:eastAsia="宋体" w:cs="Times New Roman"/>
          <w:b/>
          <w:bCs/>
          <w:color w:val="auto"/>
          <w:sz w:val="30"/>
          <w:highlight w:val="none"/>
          <w:u w:val="single"/>
          <w:lang w:val="en-US" w:eastAsia="zh-CN"/>
        </w:rPr>
        <w:t>6</w:t>
      </w:r>
      <w:r>
        <w:rPr>
          <w:rFonts w:hint="eastAsia" w:ascii="宋体" w:hAnsi="宋体" w:eastAsia="宋体" w:cs="宋体"/>
          <w:b/>
          <w:bCs/>
          <w:color w:val="auto"/>
          <w:sz w:val="30"/>
          <w:highlight w:val="none"/>
          <w:u w:val="single"/>
        </w:rPr>
        <w:t>〕</w:t>
      </w:r>
      <w:r>
        <w:rPr>
          <w:rFonts w:hint="eastAsia" w:ascii="宋体" w:hAnsi="宋体" w:eastAsia="宋体" w:cs="宋体"/>
          <w:b/>
          <w:bCs/>
          <w:color w:val="auto"/>
          <w:sz w:val="30"/>
          <w:highlight w:val="none"/>
          <w:u w:val="single"/>
          <w:lang w:val="en-US" w:eastAsia="zh-CN"/>
        </w:rPr>
        <w:t xml:space="preserve">  </w:t>
      </w:r>
      <w:r>
        <w:rPr>
          <w:rFonts w:hint="eastAsia" w:ascii="宋体" w:hAnsi="宋体" w:eastAsia="宋体" w:cs="宋体"/>
          <w:b/>
          <w:bCs/>
          <w:color w:val="auto"/>
          <w:sz w:val="30"/>
          <w:highlight w:val="none"/>
          <w:u w:val="single"/>
        </w:rPr>
        <w:t>号</w:t>
      </w:r>
      <w:r>
        <w:rPr>
          <w:rFonts w:hint="eastAsia" w:ascii="宋体" w:hAnsi="宋体"/>
          <w:b/>
          <w:bCs/>
          <w:color w:val="auto"/>
          <w:sz w:val="30"/>
          <w:highlight w:val="none"/>
        </w:rPr>
        <w:t xml:space="preserve">       </w:t>
      </w:r>
    </w:p>
    <w:p w14:paraId="13D38619">
      <w:pPr>
        <w:ind w:right="-334" w:rightChars="-159"/>
        <w:rPr>
          <w:rFonts w:hint="eastAsia"/>
          <w:b/>
          <w:bCs/>
          <w:color w:val="auto"/>
          <w:sz w:val="30"/>
          <w:highlight w:val="none"/>
        </w:rPr>
      </w:pPr>
      <w:r>
        <w:rPr>
          <w:rFonts w:hint="eastAsia"/>
          <w:b/>
          <w:bCs/>
          <w:color w:val="auto"/>
          <w:sz w:val="30"/>
          <w:highlight w:val="none"/>
        </w:rPr>
        <w:t>设计证书等级：</w:t>
      </w:r>
    </w:p>
    <w:p w14:paraId="62B15E70">
      <w:pPr>
        <w:pStyle w:val="2"/>
        <w:rPr>
          <w:rFonts w:hint="eastAsia"/>
          <w:b/>
          <w:bCs/>
          <w:color w:val="auto"/>
          <w:sz w:val="30"/>
          <w:highlight w:val="none"/>
        </w:rPr>
      </w:pPr>
    </w:p>
    <w:p w14:paraId="6E170DC0">
      <w:pPr>
        <w:rPr>
          <w:rFonts w:hint="eastAsia"/>
          <w:highlight w:val="none"/>
        </w:rPr>
      </w:pPr>
    </w:p>
    <w:p w14:paraId="4782CA29">
      <w:pPr>
        <w:rPr>
          <w:b/>
          <w:bCs/>
          <w:color w:val="auto"/>
          <w:sz w:val="30"/>
          <w:highlight w:val="none"/>
        </w:rPr>
      </w:pPr>
      <w:r>
        <w:rPr>
          <w:rFonts w:hint="eastAsia"/>
          <w:b/>
          <w:bCs/>
          <w:color w:val="auto"/>
          <w:sz w:val="30"/>
          <w:highlight w:val="none"/>
        </w:rPr>
        <w:t>发   包   人：</w:t>
      </w:r>
      <w:r>
        <w:rPr>
          <w:rFonts w:hint="eastAsia" w:ascii="宋体" w:hAnsi="宋体" w:eastAsia="宋体" w:cs="宋体"/>
          <w:b/>
          <w:bCs/>
          <w:color w:val="auto"/>
          <w:sz w:val="30"/>
          <w:highlight w:val="none"/>
          <w:u w:val="single"/>
        </w:rPr>
        <w:t>广州市荔湾区建设工程项目代建中心</w:t>
      </w:r>
      <w:r>
        <w:rPr>
          <w:b/>
          <w:bCs/>
          <w:color w:val="auto"/>
          <w:sz w:val="30"/>
          <w:highlight w:val="none"/>
        </w:rPr>
        <w:t xml:space="preserve"> </w:t>
      </w:r>
    </w:p>
    <w:p w14:paraId="1AA6108C">
      <w:pPr>
        <w:rPr>
          <w:b/>
          <w:bCs/>
          <w:color w:val="auto"/>
          <w:sz w:val="30"/>
          <w:highlight w:val="none"/>
        </w:rPr>
      </w:pPr>
      <w:r>
        <w:rPr>
          <w:rFonts w:hint="eastAsia"/>
          <w:b/>
          <w:bCs/>
          <w:color w:val="auto"/>
          <w:sz w:val="30"/>
          <w:highlight w:val="none"/>
        </w:rPr>
        <w:t>承   包   人：</w:t>
      </w:r>
    </w:p>
    <w:p w14:paraId="6164A8A1">
      <w:pPr>
        <w:jc w:val="left"/>
        <w:rPr>
          <w:b/>
          <w:bCs/>
          <w:color w:val="auto"/>
          <w:sz w:val="30"/>
          <w:highlight w:val="none"/>
          <w:u w:val="single"/>
        </w:rPr>
      </w:pPr>
      <w:r>
        <w:rPr>
          <w:rFonts w:hint="eastAsia"/>
          <w:b/>
          <w:bCs/>
          <w:color w:val="auto"/>
          <w:spacing w:val="82"/>
          <w:sz w:val="30"/>
          <w:highlight w:val="none"/>
        </w:rPr>
        <w:t>签订日期</w:t>
      </w:r>
      <w:r>
        <w:rPr>
          <w:rFonts w:hint="eastAsia"/>
          <w:b/>
          <w:bCs/>
          <w:color w:val="auto"/>
          <w:sz w:val="30"/>
          <w:highlight w:val="none"/>
        </w:rPr>
        <w:t>：</w:t>
      </w:r>
      <w:r>
        <w:rPr>
          <w:rFonts w:hint="eastAsia"/>
          <w:b/>
          <w:bCs/>
          <w:color w:val="auto"/>
          <w:sz w:val="30"/>
          <w:highlight w:val="none"/>
          <w:u w:val="single"/>
        </w:rPr>
        <w:t xml:space="preserve"> </w:t>
      </w:r>
      <w:r>
        <w:rPr>
          <w:b/>
          <w:bCs/>
          <w:color w:val="auto"/>
          <w:sz w:val="30"/>
          <w:highlight w:val="none"/>
          <w:u w:val="single"/>
        </w:rPr>
        <w:t>202</w:t>
      </w:r>
      <w:r>
        <w:rPr>
          <w:rFonts w:hint="eastAsia"/>
          <w:b/>
          <w:bCs/>
          <w:color w:val="auto"/>
          <w:sz w:val="30"/>
          <w:highlight w:val="none"/>
          <w:u w:val="single"/>
          <w:lang w:val="en-US" w:eastAsia="zh-CN"/>
        </w:rPr>
        <w:t>6</w:t>
      </w:r>
      <w:r>
        <w:rPr>
          <w:b/>
          <w:bCs/>
          <w:color w:val="auto"/>
          <w:sz w:val="30"/>
          <w:highlight w:val="none"/>
          <w:u w:val="single"/>
        </w:rPr>
        <w:t>年</w:t>
      </w:r>
      <w:r>
        <w:rPr>
          <w:rFonts w:hint="eastAsia"/>
          <w:b/>
          <w:bCs/>
          <w:color w:val="auto"/>
          <w:sz w:val="30"/>
          <w:highlight w:val="none"/>
          <w:u w:val="single"/>
          <w:lang w:val="en-US" w:eastAsia="zh-CN"/>
        </w:rPr>
        <w:t xml:space="preserve"> </w:t>
      </w:r>
      <w:r>
        <w:rPr>
          <w:b/>
          <w:bCs/>
          <w:color w:val="auto"/>
          <w:sz w:val="30"/>
          <w:highlight w:val="none"/>
          <w:u w:val="single"/>
        </w:rPr>
        <w:t>月</w:t>
      </w:r>
      <w:r>
        <w:rPr>
          <w:rFonts w:hint="eastAsia"/>
          <w:b/>
          <w:bCs/>
          <w:color w:val="auto"/>
          <w:sz w:val="30"/>
          <w:highlight w:val="none"/>
          <w:u w:val="single"/>
          <w:lang w:val="en-US" w:eastAsia="zh-CN"/>
        </w:rPr>
        <w:t xml:space="preserve"> </w:t>
      </w:r>
      <w:r>
        <w:rPr>
          <w:b/>
          <w:bCs/>
          <w:color w:val="auto"/>
          <w:sz w:val="30"/>
          <w:highlight w:val="none"/>
          <w:u w:val="single"/>
        </w:rPr>
        <w:t>日</w:t>
      </w:r>
      <w:r>
        <w:rPr>
          <w:rFonts w:hint="eastAsia"/>
          <w:b/>
          <w:bCs/>
          <w:color w:val="auto"/>
          <w:sz w:val="30"/>
          <w:highlight w:val="none"/>
        </w:rPr>
        <w:t xml:space="preserve">  </w:t>
      </w:r>
      <w:r>
        <w:rPr>
          <w:rFonts w:hint="eastAsia"/>
          <w:b/>
          <w:bCs/>
          <w:color w:val="auto"/>
          <w:sz w:val="30"/>
          <w:highlight w:val="none"/>
        </w:rPr>
        <w:tab/>
      </w:r>
      <w:r>
        <w:rPr>
          <w:rFonts w:hint="eastAsia"/>
          <w:b/>
          <w:bCs/>
          <w:color w:val="auto"/>
          <w:sz w:val="30"/>
          <w:highlight w:val="none"/>
        </w:rPr>
        <w:tab/>
      </w:r>
      <w:r>
        <w:rPr>
          <w:rFonts w:hint="eastAsia"/>
          <w:b/>
          <w:bCs/>
          <w:color w:val="auto"/>
          <w:sz w:val="30"/>
          <w:highlight w:val="none"/>
        </w:rPr>
        <w:tab/>
      </w:r>
      <w:r>
        <w:rPr>
          <w:rFonts w:hint="eastAsia"/>
          <w:b/>
          <w:bCs/>
          <w:color w:val="auto"/>
          <w:sz w:val="30"/>
          <w:highlight w:val="none"/>
        </w:rPr>
        <w:t xml:space="preserve"> </w:t>
      </w:r>
    </w:p>
    <w:p w14:paraId="46CFF4E1">
      <w:pPr>
        <w:spacing w:line="240" w:lineRule="exact"/>
        <w:rPr>
          <w:rFonts w:hint="eastAsia"/>
          <w:b/>
          <w:bCs/>
          <w:color w:val="auto"/>
          <w:sz w:val="32"/>
          <w:highlight w:val="none"/>
          <w:u w:val="single"/>
        </w:rPr>
      </w:pPr>
    </w:p>
    <w:p w14:paraId="4DDC926E">
      <w:pPr>
        <w:spacing w:line="240" w:lineRule="exact"/>
        <w:rPr>
          <w:rFonts w:hint="eastAsia"/>
          <w:b/>
          <w:bCs/>
          <w:color w:val="auto"/>
          <w:sz w:val="32"/>
          <w:highlight w:val="none"/>
          <w:u w:val="single"/>
        </w:rPr>
      </w:pPr>
    </w:p>
    <w:p w14:paraId="0668529F">
      <w:pPr>
        <w:spacing w:line="240" w:lineRule="exact"/>
        <w:rPr>
          <w:rFonts w:hint="eastAsia"/>
          <w:b/>
          <w:bCs/>
          <w:color w:val="auto"/>
          <w:sz w:val="32"/>
          <w:highlight w:val="none"/>
          <w:u w:val="single"/>
        </w:rPr>
      </w:pPr>
    </w:p>
    <w:p w14:paraId="6BFA01E0">
      <w:pPr>
        <w:spacing w:line="240" w:lineRule="exact"/>
        <w:rPr>
          <w:rFonts w:hint="eastAsia"/>
          <w:b/>
          <w:bCs/>
          <w:color w:val="auto"/>
          <w:sz w:val="32"/>
          <w:highlight w:val="none"/>
          <w:u w:val="single"/>
        </w:rPr>
      </w:pPr>
    </w:p>
    <w:p w14:paraId="4E1B7E8D">
      <w:pPr>
        <w:spacing w:line="240" w:lineRule="exact"/>
        <w:rPr>
          <w:rFonts w:hint="eastAsia"/>
          <w:b/>
          <w:bCs/>
          <w:color w:val="auto"/>
          <w:sz w:val="32"/>
          <w:highlight w:val="none"/>
          <w:u w:val="single"/>
        </w:rPr>
      </w:pPr>
    </w:p>
    <w:p w14:paraId="7EAB746A">
      <w:pPr>
        <w:jc w:val="center"/>
        <w:rPr>
          <w:rFonts w:hint="eastAsia"/>
          <w:b/>
          <w:bCs/>
          <w:color w:val="auto"/>
          <w:spacing w:val="20"/>
          <w:sz w:val="36"/>
          <w:highlight w:val="none"/>
        </w:rPr>
      </w:pPr>
      <w:r>
        <w:rPr>
          <w:rFonts w:hint="eastAsia"/>
          <w:b/>
          <w:bCs/>
          <w:color w:val="auto"/>
          <w:sz w:val="36"/>
          <w:highlight w:val="none"/>
        </w:rPr>
        <w:t xml:space="preserve">          中华人民共和国建设部</w:t>
      </w:r>
      <w:r>
        <w:rPr>
          <w:rFonts w:hint="eastAsia"/>
          <w:b/>
          <w:bCs/>
          <w:color w:val="auto"/>
          <w:spacing w:val="20"/>
          <w:sz w:val="36"/>
          <w:highlight w:val="none"/>
        </w:rPr>
        <w:tab/>
      </w:r>
      <w:r>
        <w:rPr>
          <w:rFonts w:hint="eastAsia"/>
          <w:b/>
          <w:bCs/>
          <w:color w:val="auto"/>
          <w:spacing w:val="20"/>
          <w:sz w:val="36"/>
          <w:highlight w:val="none"/>
        </w:rPr>
        <w:tab/>
      </w:r>
      <w:r>
        <w:rPr>
          <w:rFonts w:hint="eastAsia"/>
          <w:b/>
          <w:bCs/>
          <w:color w:val="auto"/>
          <w:spacing w:val="20"/>
          <w:sz w:val="36"/>
          <w:highlight w:val="none"/>
        </w:rPr>
        <w:tab/>
      </w:r>
      <w:r>
        <w:rPr>
          <w:rFonts w:hint="eastAsia"/>
          <w:b/>
          <w:bCs/>
          <w:color w:val="auto"/>
          <w:spacing w:val="20"/>
          <w:sz w:val="36"/>
          <w:highlight w:val="none"/>
        </w:rPr>
        <w:tab/>
      </w:r>
      <w:r>
        <w:rPr>
          <w:rFonts w:hint="eastAsia"/>
          <w:b/>
          <w:bCs/>
          <w:color w:val="auto"/>
          <w:spacing w:val="20"/>
          <w:sz w:val="36"/>
          <w:highlight w:val="none"/>
        </w:rPr>
        <w:tab/>
      </w:r>
      <w:r>
        <w:rPr>
          <w:rFonts w:hint="eastAsia"/>
          <w:b/>
          <w:bCs/>
          <w:color w:val="auto"/>
          <w:spacing w:val="20"/>
          <w:sz w:val="36"/>
          <w:highlight w:val="none"/>
        </w:rPr>
        <w:t xml:space="preserve">     </w:t>
      </w:r>
      <w:r>
        <w:rPr>
          <w:rFonts w:hint="eastAsia"/>
          <w:b/>
          <w:bCs/>
          <w:color w:val="auto"/>
          <w:spacing w:val="20"/>
          <w:sz w:val="36"/>
          <w:highlight w:val="none"/>
        </w:rPr>
        <w:tab/>
      </w:r>
      <w:r>
        <w:rPr>
          <w:rFonts w:hint="eastAsia"/>
          <w:b/>
          <w:bCs/>
          <w:color w:val="auto"/>
          <w:spacing w:val="20"/>
          <w:sz w:val="36"/>
          <w:highlight w:val="none"/>
        </w:rPr>
        <w:t xml:space="preserve">  </w:t>
      </w:r>
    </w:p>
    <w:p w14:paraId="73A8C050">
      <w:pPr>
        <w:jc w:val="center"/>
        <w:rPr>
          <w:rFonts w:hint="eastAsia"/>
          <w:b/>
          <w:bCs/>
          <w:color w:val="auto"/>
          <w:spacing w:val="20"/>
          <w:sz w:val="36"/>
          <w:highlight w:val="none"/>
        </w:rPr>
      </w:pPr>
      <w:r>
        <w:rPr>
          <w:rFonts w:hint="eastAsia"/>
          <w:b/>
          <w:bCs/>
          <w:color w:val="auto"/>
          <w:spacing w:val="20"/>
          <w:sz w:val="36"/>
          <w:highlight w:val="none"/>
        </w:rPr>
        <w:t>国家工商行政管理局 监制</w:t>
      </w:r>
    </w:p>
    <w:p w14:paraId="36E37B50">
      <w:pPr>
        <w:ind w:firstLine="1598" w:firstLineChars="398"/>
        <w:rPr>
          <w:b/>
          <w:bCs/>
          <w:color w:val="auto"/>
          <w:spacing w:val="20"/>
          <w:sz w:val="36"/>
          <w:highlight w:val="none"/>
        </w:rPr>
      </w:pPr>
      <w:r>
        <w:rPr>
          <w:rFonts w:hint="eastAsia"/>
          <w:b/>
          <w:bCs/>
          <w:color w:val="auto"/>
          <w:spacing w:val="20"/>
          <w:sz w:val="36"/>
          <w:highlight w:val="none"/>
        </w:rPr>
        <w:t xml:space="preserve">  </w:t>
      </w:r>
      <w:r>
        <w:rPr>
          <w:rFonts w:hint="eastAsia"/>
          <w:b/>
          <w:bCs/>
          <w:color w:val="auto"/>
          <w:spacing w:val="20"/>
          <w:sz w:val="36"/>
          <w:highlight w:val="none"/>
          <w:lang w:val="en-US" w:eastAsia="zh-CN"/>
        </w:rPr>
        <w:t xml:space="preserve">  </w:t>
      </w:r>
      <w:r>
        <w:rPr>
          <w:rFonts w:hint="eastAsia"/>
          <w:b/>
          <w:bCs/>
          <w:color w:val="auto"/>
          <w:spacing w:val="20"/>
          <w:sz w:val="36"/>
          <w:highlight w:val="none"/>
        </w:rPr>
        <w:t>广州市建设委员会印制</w:t>
      </w:r>
    </w:p>
    <w:p w14:paraId="24D97A5B">
      <w:pPr>
        <w:rPr>
          <w:b/>
          <w:bCs/>
          <w:color w:val="auto"/>
          <w:spacing w:val="20"/>
          <w:sz w:val="36"/>
          <w:highlight w:val="none"/>
        </w:rPr>
      </w:pPr>
    </w:p>
    <w:p w14:paraId="2295E127">
      <w:pPr>
        <w:rPr>
          <w:b/>
          <w:bCs/>
          <w:color w:val="auto"/>
          <w:spacing w:val="20"/>
          <w:sz w:val="36"/>
          <w:highlight w:val="none"/>
        </w:rPr>
      </w:pPr>
    </w:p>
    <w:p w14:paraId="7CAD6614">
      <w:pPr>
        <w:rPr>
          <w:rFonts w:hint="eastAsia"/>
          <w:b/>
          <w:bCs/>
          <w:color w:val="auto"/>
          <w:spacing w:val="20"/>
          <w:sz w:val="36"/>
          <w:highlight w:val="none"/>
        </w:rPr>
      </w:pPr>
    </w:p>
    <w:p w14:paraId="64C3326C">
      <w:pPr>
        <w:ind w:firstLine="0" w:firstLineChars="0"/>
        <w:rPr>
          <w:rFonts w:hint="eastAsia"/>
          <w:color w:val="auto"/>
          <w:sz w:val="28"/>
          <w:highlight w:val="none"/>
          <w:u w:val="single"/>
        </w:rPr>
      </w:pPr>
      <w:r>
        <w:rPr>
          <w:rFonts w:hint="eastAsia"/>
          <w:color w:val="auto"/>
          <w:sz w:val="28"/>
          <w:highlight w:val="none"/>
          <w:lang w:val="en-US" w:eastAsia="zh-CN"/>
        </w:rPr>
        <w:t xml:space="preserve">    </w:t>
      </w:r>
      <w:r>
        <w:rPr>
          <w:rFonts w:hint="eastAsia"/>
          <w:color w:val="auto"/>
          <w:sz w:val="28"/>
          <w:highlight w:val="none"/>
        </w:rPr>
        <w:t>发包人：</w:t>
      </w:r>
      <w:r>
        <w:rPr>
          <w:rFonts w:hint="eastAsia"/>
          <w:color w:val="auto"/>
          <w:sz w:val="28"/>
          <w:highlight w:val="none"/>
          <w:u w:val="single"/>
        </w:rPr>
        <w:t>广州市荔湾区建设工程项目代建中心</w:t>
      </w:r>
    </w:p>
    <w:p w14:paraId="1676D410">
      <w:pPr>
        <w:rPr>
          <w:rFonts w:hint="eastAsia"/>
          <w:color w:val="auto"/>
          <w:sz w:val="28"/>
          <w:highlight w:val="none"/>
        </w:rPr>
      </w:pPr>
      <w:r>
        <w:rPr>
          <w:rFonts w:hint="eastAsia"/>
          <w:color w:val="auto"/>
          <w:sz w:val="28"/>
          <w:highlight w:val="none"/>
        </w:rPr>
        <w:t xml:space="preserve">   </w:t>
      </w:r>
      <w:r>
        <w:rPr>
          <w:rFonts w:hint="eastAsia"/>
          <w:color w:val="auto"/>
          <w:sz w:val="28"/>
          <w:highlight w:val="none"/>
          <w:lang w:val="en-US" w:eastAsia="zh-CN"/>
        </w:rPr>
        <w:t xml:space="preserve"> </w:t>
      </w:r>
      <w:r>
        <w:rPr>
          <w:rFonts w:hint="eastAsia"/>
          <w:color w:val="auto"/>
          <w:sz w:val="28"/>
          <w:highlight w:val="none"/>
        </w:rPr>
        <w:t>承包人：</w:t>
      </w:r>
      <w:r>
        <w:rPr>
          <w:rFonts w:hint="eastAsia"/>
          <w:color w:val="auto"/>
          <w:sz w:val="28"/>
          <w:highlight w:val="none"/>
          <w:lang w:val="en-US" w:eastAsia="zh-CN"/>
        </w:rPr>
        <w:t xml:space="preserve"> </w:t>
      </w:r>
      <w:r>
        <w:rPr>
          <w:rFonts w:hint="eastAsia"/>
          <w:color w:val="auto"/>
          <w:sz w:val="28"/>
          <w:highlight w:val="none"/>
        </w:rPr>
        <w:t xml:space="preserve">                                      </w:t>
      </w:r>
    </w:p>
    <w:p w14:paraId="021F9A51">
      <w:pPr>
        <w:ind w:hanging="958"/>
        <w:jc w:val="left"/>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 xml:space="preserve">     </w:t>
      </w:r>
      <w:r>
        <w:rPr>
          <w:rFonts w:hint="eastAsia" w:ascii="宋体" w:hAnsi="宋体"/>
          <w:color w:val="auto"/>
          <w:sz w:val="28"/>
          <w:highlight w:val="none"/>
          <w:lang w:val="en-US" w:eastAsia="zh-CN"/>
        </w:rPr>
        <w:t xml:space="preserve"> </w:t>
      </w:r>
      <w:r>
        <w:rPr>
          <w:rFonts w:ascii="宋体" w:hAnsi="宋体"/>
          <w:color w:val="auto"/>
          <w:sz w:val="28"/>
          <w:highlight w:val="none"/>
        </w:rPr>
        <w:t xml:space="preserve"> </w:t>
      </w:r>
      <w:r>
        <w:rPr>
          <w:rFonts w:hint="eastAsia" w:ascii="宋体" w:hAnsi="宋体"/>
          <w:color w:val="auto"/>
          <w:sz w:val="28"/>
          <w:highlight w:val="none"/>
        </w:rPr>
        <w:t>根据</w:t>
      </w:r>
      <w:r>
        <w:rPr>
          <w:rFonts w:hint="eastAsia" w:ascii="宋体" w:hAnsi="宋体"/>
          <w:color w:val="auto"/>
          <w:sz w:val="28"/>
          <w:highlight w:val="none"/>
          <w:lang w:val="en-US" w:eastAsia="zh-CN"/>
        </w:rPr>
        <w:t>委托书</w:t>
      </w:r>
      <w:r>
        <w:rPr>
          <w:rFonts w:hint="eastAsia" w:ascii="宋体" w:hAnsi="宋体"/>
          <w:color w:val="auto"/>
          <w:sz w:val="28"/>
          <w:highlight w:val="none"/>
          <w:u w:val="single"/>
          <w:lang w:val="en-US" w:eastAsia="zh-CN"/>
        </w:rPr>
        <w:t xml:space="preserve"> </w:t>
      </w:r>
      <w:r>
        <w:rPr>
          <w:rFonts w:hint="eastAsia" w:ascii="宋体" w:hAnsi="宋体"/>
          <w:sz w:val="28"/>
          <w:highlight w:val="none"/>
          <w:u w:val="single"/>
          <w:lang w:val="en-US" w:eastAsia="zh-CN"/>
        </w:rPr>
        <w:t xml:space="preserve">    </w:t>
      </w:r>
      <w:r>
        <w:rPr>
          <w:rFonts w:hint="eastAsia" w:ascii="宋体" w:hAnsi="宋体"/>
          <w:color w:val="auto"/>
          <w:sz w:val="28"/>
          <w:highlight w:val="none"/>
        </w:rPr>
        <w:t>，由</w:t>
      </w:r>
      <w:r>
        <w:rPr>
          <w:rFonts w:hint="eastAsia" w:ascii="宋体" w:hAnsi="宋体"/>
          <w:color w:val="auto"/>
          <w:sz w:val="28"/>
          <w:highlight w:val="none"/>
          <w:u w:val="single"/>
          <w:lang w:val="en-US" w:eastAsia="zh-CN"/>
        </w:rPr>
        <w:t xml:space="preserve">          </w:t>
      </w:r>
      <w:r>
        <w:rPr>
          <w:rFonts w:hint="eastAsia"/>
          <w:color w:val="auto"/>
          <w:sz w:val="28"/>
          <w:highlight w:val="none"/>
          <w:u w:val="single"/>
          <w:lang w:val="en-US" w:eastAsia="zh-CN"/>
        </w:rPr>
        <w:t xml:space="preserve"> </w:t>
      </w:r>
      <w:r>
        <w:rPr>
          <w:rFonts w:hint="eastAsia" w:ascii="宋体" w:hAnsi="宋体"/>
          <w:color w:val="auto"/>
          <w:sz w:val="28"/>
          <w:highlight w:val="none"/>
        </w:rPr>
        <w:t>承担</w:t>
      </w:r>
      <w:r>
        <w:rPr>
          <w:rFonts w:hint="eastAsia" w:ascii="宋体" w:hAnsi="宋体"/>
          <w:color w:val="auto"/>
          <w:sz w:val="28"/>
          <w:highlight w:val="none"/>
          <w:u w:val="single"/>
          <w:lang w:eastAsia="zh-CN"/>
        </w:rPr>
        <w:t>增埗桥下老旧厂区改造项目</w:t>
      </w:r>
      <w:r>
        <w:rPr>
          <w:rFonts w:hint="eastAsia" w:ascii="宋体" w:hAnsi="宋体"/>
          <w:color w:val="auto"/>
          <w:sz w:val="28"/>
          <w:highlight w:val="none"/>
          <w:u w:val="single"/>
        </w:rPr>
        <w:t>勘察设计</w:t>
      </w:r>
      <w:r>
        <w:rPr>
          <w:rFonts w:hint="eastAsia" w:ascii="宋体" w:hAnsi="宋体"/>
          <w:color w:val="auto"/>
          <w:sz w:val="28"/>
          <w:highlight w:val="none"/>
        </w:rPr>
        <w:t>工作。</w:t>
      </w:r>
    </w:p>
    <w:p w14:paraId="1F6093DE">
      <w:pPr>
        <w:ind w:hanging="958"/>
        <w:jc w:val="left"/>
        <w:rPr>
          <w:rFonts w:hint="default" w:ascii="宋体" w:hAnsi="宋体" w:eastAsia="宋体"/>
          <w:color w:val="auto"/>
          <w:sz w:val="28"/>
          <w:highlight w:val="none"/>
          <w:lang w:val="en-US" w:eastAsia="zh-CN"/>
        </w:rPr>
      </w:pPr>
      <w:r>
        <w:rPr>
          <w:rFonts w:hint="eastAsia" w:ascii="宋体" w:hAnsi="宋体"/>
          <w:color w:val="auto"/>
          <w:sz w:val="28"/>
          <w:highlight w:val="none"/>
          <w:lang w:val="en-US" w:eastAsia="zh-CN"/>
        </w:rPr>
        <w:t xml:space="preserve">            一、</w:t>
      </w:r>
      <w:r>
        <w:rPr>
          <w:rFonts w:hint="eastAsia" w:ascii="宋体" w:hAnsi="宋体"/>
          <w:color w:val="auto"/>
          <w:sz w:val="28"/>
          <w:highlight w:val="none"/>
        </w:rPr>
        <w:t>根据</w:t>
      </w:r>
      <w:r>
        <w:rPr>
          <w:rFonts w:hint="eastAsia" w:ascii="宋体" w:hAnsi="宋体"/>
          <w:color w:val="auto"/>
          <w:sz w:val="28"/>
          <w:highlight w:val="none"/>
          <w:lang w:val="en-US" w:eastAsia="zh-CN"/>
        </w:rPr>
        <w:t>询比</w:t>
      </w:r>
      <w:r>
        <w:rPr>
          <w:rFonts w:hint="eastAsia" w:ascii="宋体" w:hAnsi="宋体"/>
          <w:color w:val="auto"/>
          <w:sz w:val="28"/>
          <w:highlight w:val="none"/>
        </w:rPr>
        <w:t>文件</w:t>
      </w:r>
      <w:r>
        <w:rPr>
          <w:rFonts w:hint="eastAsia" w:ascii="宋体" w:hAnsi="宋体"/>
          <w:strike w:val="0"/>
          <w:dstrike w:val="0"/>
          <w:color w:val="auto"/>
          <w:sz w:val="28"/>
          <w:highlight w:val="none"/>
        </w:rPr>
        <w:t>，</w:t>
      </w:r>
      <w:r>
        <w:rPr>
          <w:rFonts w:hint="eastAsia" w:ascii="宋体" w:hAnsi="宋体"/>
          <w:color w:val="auto"/>
          <w:sz w:val="28"/>
          <w:highlight w:val="none"/>
          <w:u w:val="none"/>
          <w:lang w:eastAsia="zh-CN"/>
        </w:rPr>
        <w:t>增埗桥下老旧厂区改造项目</w:t>
      </w:r>
      <w:r>
        <w:rPr>
          <w:rFonts w:hint="eastAsia" w:ascii="宋体" w:hAnsi="宋体"/>
          <w:color w:val="auto"/>
          <w:sz w:val="28"/>
          <w:highlight w:val="none"/>
          <w:u w:val="none"/>
          <w:lang w:val="en-US" w:eastAsia="zh-CN"/>
        </w:rPr>
        <w:t>勘察</w:t>
      </w:r>
      <w:r>
        <w:rPr>
          <w:rFonts w:hint="eastAsia" w:ascii="宋体" w:hAnsi="宋体"/>
          <w:strike w:val="0"/>
          <w:dstrike w:val="0"/>
          <w:color w:val="auto"/>
          <w:sz w:val="28"/>
          <w:highlight w:val="none"/>
        </w:rPr>
        <w:t>设计</w:t>
      </w:r>
      <w:r>
        <w:rPr>
          <w:rFonts w:hint="eastAsia" w:ascii="宋体" w:hAnsi="宋体"/>
          <w:strike w:val="0"/>
          <w:dstrike w:val="0"/>
          <w:color w:val="auto"/>
          <w:sz w:val="28"/>
          <w:highlight w:val="none"/>
          <w:lang w:val="en-US" w:eastAsia="zh-CN"/>
        </w:rPr>
        <w:t>服务内容</w:t>
      </w:r>
      <w:r>
        <w:rPr>
          <w:rFonts w:hint="eastAsia" w:ascii="宋体" w:hAnsi="宋体"/>
          <w:strike w:val="0"/>
          <w:dstrike w:val="0"/>
          <w:color w:val="auto"/>
          <w:sz w:val="28"/>
          <w:highlight w:val="none"/>
        </w:rPr>
        <w:t>：</w:t>
      </w:r>
    </w:p>
    <w:p w14:paraId="7012AA90">
      <w:pPr>
        <w:pStyle w:val="31"/>
        <w:rPr>
          <w:rFonts w:hint="eastAsia" w:ascii="宋体" w:hAnsi="宋体"/>
          <w:color w:val="auto"/>
          <w:sz w:val="28"/>
          <w:highlight w:val="none"/>
          <w:lang w:eastAsia="zh-CN"/>
        </w:rPr>
      </w:pPr>
      <w:r>
        <w:rPr>
          <w:rFonts w:hint="eastAsia" w:ascii="宋体" w:hAnsi="宋体"/>
          <w:color w:val="auto"/>
          <w:sz w:val="28"/>
          <w:highlight w:val="none"/>
        </w:rPr>
        <w:t>工程勘察（含现状道路病害检测）、工程测量(含四等水准测量、管线竣工测量）、工程物探（含现状管线测量及物探）、规划现状地形图测量（含1：500现状规划地形图、1:500实测地形图竣工后的地形修测）、初步设计（满足设计阶段的方案比选及推荐方案比选，配合初步设计报审工作）、树木保护专章、编制初步设计概算（配合招标人进行初步设计概算送审工作，满足初步设计审批要求，须配合建设单位进行前期管线调查，将相关管线迁改费用计入概算中）、施工图设计（满足现行规范设计深度要求，配合施工图审查、施工报建及后期跟踪服务）、现场服务、设计跟踪服务及其他相关图纸设计、施工、技术、报建配合、竣工图编制；协助发包人办理其他专业报批手续及与地方行政主管部门协调等。具体以发包人下达的任务书、合同等相关文件要求为准。</w:t>
      </w:r>
      <w:r>
        <w:rPr>
          <w:rFonts w:hint="eastAsia" w:ascii="宋体" w:hAnsi="宋体"/>
          <w:color w:val="auto"/>
          <w:sz w:val="28"/>
          <w:highlight w:val="none"/>
          <w:lang w:eastAsia="zh-CN"/>
        </w:rPr>
        <w:t>（注：上述未提及但在办理</w:t>
      </w:r>
      <w:r>
        <w:rPr>
          <w:rFonts w:hint="eastAsia" w:ascii="宋体" w:hAnsi="宋体"/>
          <w:color w:val="auto"/>
          <w:sz w:val="28"/>
          <w:highlight w:val="none"/>
          <w:lang w:val="en-US" w:eastAsia="zh-CN"/>
        </w:rPr>
        <w:t>政府及相关部门审批过程中涉及的费用也包括在费用内。</w:t>
      </w:r>
      <w:r>
        <w:rPr>
          <w:rFonts w:hint="eastAsia" w:ascii="宋体" w:hAnsi="宋体"/>
          <w:color w:val="auto"/>
          <w:sz w:val="28"/>
          <w:highlight w:val="none"/>
          <w:lang w:eastAsia="zh-CN"/>
        </w:rPr>
        <w:t>）</w:t>
      </w:r>
    </w:p>
    <w:p w14:paraId="1D270286">
      <w:pPr>
        <w:pStyle w:val="31"/>
        <w:rPr>
          <w:rFonts w:hint="eastAsia" w:ascii="宋体" w:hAnsi="宋体"/>
          <w:color w:val="auto"/>
          <w:sz w:val="28"/>
          <w:highlight w:val="none"/>
          <w:lang w:eastAsia="zh-CN"/>
        </w:rPr>
      </w:pPr>
      <w:r>
        <w:rPr>
          <w:rFonts w:hint="eastAsia" w:ascii="宋体" w:hAnsi="宋体" w:cs="宋体"/>
          <w:sz w:val="28"/>
          <w:szCs w:val="28"/>
          <w:highlight w:val="none"/>
          <w:u w:val="none"/>
          <w:lang w:val="en-US" w:eastAsia="zh-CN"/>
        </w:rPr>
        <w:t xml:space="preserve">    </w:t>
      </w:r>
      <w:r>
        <w:rPr>
          <w:rFonts w:hint="eastAsia" w:ascii="宋体" w:hAnsi="宋体" w:eastAsia="宋体" w:cs="宋体"/>
          <w:sz w:val="28"/>
          <w:szCs w:val="28"/>
          <w:highlight w:val="none"/>
          <w:u w:val="single"/>
          <w:lang w:val="en-US" w:eastAsia="zh-CN"/>
        </w:rPr>
        <w:t>服务期：自本合同签订之日起至勘察设计服务完成为止。</w:t>
      </w:r>
    </w:p>
    <w:p w14:paraId="12C4EC2A">
      <w:pPr>
        <w:jc w:val="left"/>
        <w:rPr>
          <w:rFonts w:ascii="宋体" w:hAnsi="宋体"/>
          <w:color w:val="auto"/>
          <w:sz w:val="28"/>
          <w:highlight w:val="none"/>
          <w:u w:val="single"/>
        </w:rPr>
      </w:pPr>
      <w:r>
        <w:rPr>
          <w:rFonts w:hint="eastAsia" w:ascii="宋体" w:hAnsi="宋体"/>
          <w:color w:val="auto"/>
          <w:sz w:val="28"/>
          <w:highlight w:val="none"/>
        </w:rPr>
        <w:t xml:space="preserve">     经双方协商一致，签订本勘察设计合同。</w:t>
      </w:r>
    </w:p>
    <w:p w14:paraId="55F3A889">
      <w:pPr>
        <w:rPr>
          <w:rFonts w:hint="eastAsia"/>
          <w:color w:val="auto"/>
          <w:sz w:val="28"/>
          <w:highlight w:val="none"/>
        </w:rPr>
      </w:pPr>
      <w:r>
        <w:rPr>
          <w:rFonts w:hint="eastAsia"/>
          <w:color w:val="auto"/>
          <w:sz w:val="28"/>
          <w:highlight w:val="none"/>
        </w:rPr>
        <w:t xml:space="preserve">    </w:t>
      </w:r>
      <w:r>
        <w:rPr>
          <w:rFonts w:hint="eastAsia" w:eastAsia="黑体"/>
          <w:b/>
          <w:bCs/>
          <w:color w:val="auto"/>
          <w:sz w:val="28"/>
          <w:highlight w:val="none"/>
        </w:rPr>
        <w:t>第一条</w:t>
      </w:r>
      <w:r>
        <w:rPr>
          <w:rFonts w:hint="eastAsia"/>
          <w:color w:val="auto"/>
          <w:sz w:val="28"/>
          <w:highlight w:val="none"/>
        </w:rPr>
        <w:tab/>
      </w:r>
      <w:r>
        <w:rPr>
          <w:rFonts w:hint="eastAsia"/>
          <w:color w:val="auto"/>
          <w:sz w:val="28"/>
          <w:highlight w:val="none"/>
        </w:rPr>
        <w:t>本合同签订依据。</w:t>
      </w:r>
    </w:p>
    <w:p w14:paraId="40F0F9B8">
      <w:pPr>
        <w:ind w:firstLine="570"/>
        <w:rPr>
          <w:rFonts w:hint="eastAsia" w:ascii="宋体" w:hAnsi="宋体"/>
          <w:color w:val="auto"/>
          <w:sz w:val="28"/>
          <w:highlight w:val="none"/>
        </w:rPr>
      </w:pPr>
      <w:r>
        <w:rPr>
          <w:rFonts w:hint="eastAsia" w:ascii="宋体" w:hAnsi="宋体"/>
          <w:color w:val="auto"/>
          <w:sz w:val="28"/>
          <w:highlight w:val="none"/>
        </w:rPr>
        <w:t>1.1招标文件、投标文件及中标通知书。</w:t>
      </w:r>
    </w:p>
    <w:p w14:paraId="0653B914">
      <w:pPr>
        <w:ind w:firstLine="570"/>
        <w:rPr>
          <w:rFonts w:hint="eastAsia" w:ascii="宋体" w:hAnsi="宋体"/>
          <w:color w:val="auto"/>
          <w:sz w:val="28"/>
          <w:highlight w:val="none"/>
        </w:rPr>
      </w:pPr>
      <w:r>
        <w:rPr>
          <w:rFonts w:hint="eastAsia" w:ascii="宋体" w:hAnsi="宋体"/>
          <w:color w:val="auto"/>
          <w:sz w:val="28"/>
          <w:highlight w:val="none"/>
        </w:rPr>
        <w:t>1.2《中华人民共和国民法典》。</w:t>
      </w:r>
    </w:p>
    <w:p w14:paraId="31B9A06D">
      <w:pPr>
        <w:rPr>
          <w:rFonts w:ascii="宋体" w:hAnsi="宋体"/>
          <w:color w:val="auto"/>
          <w:sz w:val="28"/>
          <w:highlight w:val="none"/>
        </w:rPr>
      </w:pPr>
      <w:r>
        <w:rPr>
          <w:rFonts w:hint="eastAsia" w:ascii="宋体" w:hAnsi="宋体"/>
          <w:color w:val="auto"/>
          <w:sz w:val="28"/>
          <w:highlight w:val="none"/>
        </w:rPr>
        <w:t xml:space="preserve">    1.3国家及地方有关建设工程勘察设计管理法规和规章。国家计委﹑建设部关于发布《工程勘察设计收费管理规定》（2002年修订本）。</w:t>
      </w:r>
    </w:p>
    <w:p w14:paraId="18E1C4C8">
      <w:pPr>
        <w:rPr>
          <w:rFonts w:hint="eastAsia" w:ascii="宋体" w:hAnsi="宋体"/>
          <w:color w:val="auto"/>
          <w:sz w:val="28"/>
          <w:highlight w:val="none"/>
        </w:rPr>
      </w:pPr>
      <w:r>
        <w:rPr>
          <w:rFonts w:hint="eastAsia" w:ascii="宋体" w:hAnsi="宋体"/>
          <w:color w:val="auto"/>
          <w:sz w:val="28"/>
          <w:highlight w:val="none"/>
        </w:rPr>
        <w:t xml:space="preserve">    1.4建设工程批准有关文件。</w:t>
      </w:r>
    </w:p>
    <w:p w14:paraId="29282233">
      <w:pPr>
        <w:ind w:firstLine="555"/>
        <w:rPr>
          <w:rFonts w:hint="eastAsia"/>
          <w:color w:val="auto"/>
          <w:sz w:val="28"/>
          <w:highlight w:val="none"/>
        </w:rPr>
      </w:pPr>
      <w:r>
        <w:rPr>
          <w:rFonts w:hint="eastAsia" w:eastAsia="黑体"/>
          <w:b/>
          <w:bCs/>
          <w:color w:val="auto"/>
          <w:sz w:val="28"/>
          <w:highlight w:val="none"/>
        </w:rPr>
        <w:t>第二条</w:t>
      </w:r>
      <w:r>
        <w:rPr>
          <w:rFonts w:hint="eastAsia" w:eastAsia="黑体"/>
          <w:b/>
          <w:bCs/>
          <w:color w:val="auto"/>
          <w:sz w:val="28"/>
          <w:highlight w:val="none"/>
        </w:rPr>
        <w:tab/>
      </w:r>
      <w:r>
        <w:rPr>
          <w:rFonts w:hint="eastAsia"/>
          <w:color w:val="auto"/>
          <w:sz w:val="28"/>
          <w:highlight w:val="none"/>
        </w:rPr>
        <w:t>勘察设计依据</w:t>
      </w:r>
    </w:p>
    <w:p w14:paraId="27682BF0">
      <w:pPr>
        <w:ind w:firstLine="555"/>
        <w:rPr>
          <w:rFonts w:hint="eastAsia"/>
          <w:color w:val="auto"/>
          <w:sz w:val="28"/>
          <w:highlight w:val="none"/>
        </w:rPr>
      </w:pPr>
      <w:r>
        <w:rPr>
          <w:rFonts w:hint="eastAsia" w:ascii="宋体" w:hAnsi="宋体"/>
          <w:color w:val="auto"/>
          <w:sz w:val="28"/>
          <w:highlight w:val="none"/>
        </w:rPr>
        <w:t>2.1发包人给承包人的委托书或中标文件。</w:t>
      </w:r>
    </w:p>
    <w:p w14:paraId="53A2B6BC">
      <w:pPr>
        <w:rPr>
          <w:rFonts w:hint="eastAsia" w:ascii="宋体" w:hAnsi="宋体"/>
          <w:color w:val="auto"/>
          <w:sz w:val="28"/>
          <w:highlight w:val="none"/>
        </w:rPr>
      </w:pPr>
      <w:r>
        <w:rPr>
          <w:rFonts w:hint="eastAsia" w:ascii="宋体" w:hAnsi="宋体"/>
          <w:color w:val="auto"/>
          <w:sz w:val="28"/>
          <w:highlight w:val="none"/>
        </w:rPr>
        <w:t xml:space="preserve">    2.2发包人提供的有关本工程基础资料。</w:t>
      </w:r>
    </w:p>
    <w:p w14:paraId="3595C6F8">
      <w:pPr>
        <w:ind w:firstLine="570"/>
        <w:rPr>
          <w:rFonts w:ascii="宋体" w:hAnsi="宋体"/>
          <w:color w:val="auto"/>
          <w:sz w:val="28"/>
          <w:highlight w:val="none"/>
        </w:rPr>
      </w:pPr>
      <w:r>
        <w:rPr>
          <w:rFonts w:hint="eastAsia" w:ascii="宋体" w:hAnsi="宋体"/>
          <w:color w:val="auto"/>
          <w:sz w:val="28"/>
          <w:highlight w:val="none"/>
        </w:rPr>
        <w:t>2.3</w:t>
      </w:r>
      <w:r>
        <w:rPr>
          <w:rFonts w:hint="eastAsia"/>
          <w:color w:val="auto"/>
          <w:sz w:val="28"/>
          <w:highlight w:val="none"/>
        </w:rPr>
        <w:t>承包</w:t>
      </w:r>
      <w:r>
        <w:rPr>
          <w:rFonts w:hint="eastAsia" w:ascii="宋体" w:hAnsi="宋体"/>
          <w:color w:val="auto"/>
          <w:sz w:val="28"/>
          <w:highlight w:val="none"/>
        </w:rPr>
        <w:t>人采用的主要技术标准是：国家、省、市及行业现行工程建设标准、有关设计规范和工程所在地有关规划要求</w:t>
      </w:r>
      <w:r>
        <w:rPr>
          <w:rFonts w:ascii="宋体" w:hAnsi="宋体"/>
          <w:color w:val="auto"/>
          <w:sz w:val="28"/>
          <w:highlight w:val="none"/>
        </w:rPr>
        <w:t>。</w:t>
      </w:r>
    </w:p>
    <w:p w14:paraId="776D4B26">
      <w:pPr>
        <w:ind w:firstLine="570"/>
        <w:rPr>
          <w:rFonts w:hint="eastAsia" w:ascii="宋体" w:hAnsi="宋体"/>
          <w:color w:val="auto"/>
          <w:sz w:val="28"/>
          <w:highlight w:val="none"/>
        </w:rPr>
      </w:pPr>
      <w:r>
        <w:rPr>
          <w:rFonts w:hint="eastAsia" w:ascii="宋体" w:hAnsi="宋体"/>
          <w:color w:val="auto"/>
          <w:sz w:val="28"/>
          <w:highlight w:val="none"/>
        </w:rPr>
        <w:t>2</w:t>
      </w:r>
      <w:r>
        <w:rPr>
          <w:rFonts w:ascii="宋体" w:hAnsi="宋体"/>
          <w:color w:val="auto"/>
          <w:sz w:val="28"/>
          <w:highlight w:val="none"/>
        </w:rPr>
        <w:t>.4</w:t>
      </w:r>
      <w:r>
        <w:rPr>
          <w:rFonts w:hint="eastAsia"/>
          <w:color w:val="auto"/>
          <w:sz w:val="28"/>
          <w:highlight w:val="none"/>
        </w:rPr>
        <w:t>承包</w:t>
      </w:r>
      <w:r>
        <w:rPr>
          <w:rFonts w:hint="eastAsia" w:ascii="宋体" w:hAnsi="宋体"/>
          <w:color w:val="auto"/>
          <w:sz w:val="28"/>
          <w:highlight w:val="none"/>
        </w:rPr>
        <w:t>人现场踏勘详细了解道路总体规划和桥址建设、沿线水文资料等状况。</w:t>
      </w:r>
    </w:p>
    <w:p w14:paraId="638ACD59">
      <w:pPr>
        <w:rPr>
          <w:rFonts w:hint="eastAsia"/>
          <w:color w:val="auto"/>
          <w:sz w:val="28"/>
          <w:highlight w:val="none"/>
        </w:rPr>
      </w:pPr>
      <w:r>
        <w:rPr>
          <w:rFonts w:hint="eastAsia"/>
          <w:color w:val="auto"/>
          <w:sz w:val="28"/>
          <w:highlight w:val="none"/>
        </w:rPr>
        <w:t xml:space="preserve">    </w:t>
      </w:r>
      <w:r>
        <w:rPr>
          <w:rFonts w:hint="eastAsia" w:eastAsia="黑体"/>
          <w:b/>
          <w:bCs/>
          <w:color w:val="auto"/>
          <w:sz w:val="28"/>
          <w:highlight w:val="none"/>
        </w:rPr>
        <w:t>第三条</w:t>
      </w:r>
      <w:r>
        <w:rPr>
          <w:rFonts w:hint="eastAsia"/>
          <w:color w:val="auto"/>
          <w:sz w:val="28"/>
          <w:highlight w:val="none"/>
        </w:rPr>
        <w:tab/>
      </w:r>
      <w:r>
        <w:rPr>
          <w:rFonts w:hint="eastAsia"/>
          <w:color w:val="auto"/>
          <w:sz w:val="28"/>
          <w:highlight w:val="none"/>
        </w:rPr>
        <w:t>合同文件的优先次序</w:t>
      </w:r>
    </w:p>
    <w:p w14:paraId="06E13461">
      <w:pPr>
        <w:rPr>
          <w:rFonts w:hint="eastAsia"/>
          <w:color w:val="auto"/>
          <w:sz w:val="28"/>
          <w:highlight w:val="none"/>
        </w:rPr>
      </w:pPr>
      <w:r>
        <w:rPr>
          <w:rFonts w:hint="eastAsia"/>
          <w:color w:val="auto"/>
          <w:sz w:val="28"/>
          <w:highlight w:val="none"/>
        </w:rPr>
        <w:t xml:space="preserve">    构成本合同的文件可视为是能互相说明的，如果合同文件存在歧义或不一致，则根据如下优先次序来判断：</w:t>
      </w:r>
    </w:p>
    <w:p w14:paraId="254812FE">
      <w:pPr>
        <w:rPr>
          <w:rFonts w:hint="eastAsia" w:ascii="宋体" w:hAnsi="宋体"/>
          <w:color w:val="auto"/>
          <w:sz w:val="28"/>
          <w:highlight w:val="none"/>
        </w:rPr>
      </w:pPr>
      <w:r>
        <w:rPr>
          <w:rFonts w:hint="eastAsia"/>
          <w:color w:val="auto"/>
          <w:sz w:val="28"/>
          <w:highlight w:val="none"/>
        </w:rPr>
        <w:t xml:space="preserve">   </w:t>
      </w:r>
      <w:r>
        <w:rPr>
          <w:rFonts w:hint="eastAsia" w:ascii="宋体" w:hAnsi="宋体"/>
          <w:color w:val="auto"/>
          <w:sz w:val="28"/>
          <w:highlight w:val="none"/>
        </w:rPr>
        <w:t xml:space="preserve"> 3.1本合同书</w:t>
      </w:r>
    </w:p>
    <w:p w14:paraId="1AA635E1">
      <w:pPr>
        <w:ind w:firstLine="570"/>
        <w:rPr>
          <w:rFonts w:hint="eastAsia" w:ascii="宋体" w:hAnsi="宋体" w:eastAsia="宋体"/>
          <w:color w:val="auto"/>
          <w:sz w:val="28"/>
          <w:highlight w:val="none"/>
          <w:lang w:eastAsia="zh-CN"/>
        </w:rPr>
      </w:pPr>
      <w:r>
        <w:rPr>
          <w:rFonts w:hint="eastAsia" w:ascii="宋体" w:hAnsi="宋体"/>
          <w:color w:val="auto"/>
          <w:sz w:val="28"/>
          <w:highlight w:val="none"/>
        </w:rPr>
        <w:t>3.2发包人要求及</w:t>
      </w:r>
      <w:r>
        <w:rPr>
          <w:rFonts w:hint="eastAsia" w:ascii="宋体" w:hAnsi="宋体"/>
          <w:strike w:val="0"/>
          <w:color w:val="auto"/>
          <w:sz w:val="28"/>
          <w:highlight w:val="none"/>
          <w:lang w:val="en-US" w:eastAsia="zh-CN"/>
        </w:rPr>
        <w:t>委托书</w:t>
      </w:r>
    </w:p>
    <w:p w14:paraId="1A90A78B">
      <w:pPr>
        <w:ind w:firstLine="570"/>
        <w:rPr>
          <w:rFonts w:hint="eastAsia" w:ascii="宋体" w:hAnsi="宋体"/>
          <w:color w:val="auto"/>
          <w:sz w:val="28"/>
          <w:highlight w:val="none"/>
        </w:rPr>
      </w:pPr>
      <w:r>
        <w:rPr>
          <w:rFonts w:hint="eastAsia" w:ascii="宋体" w:hAnsi="宋体"/>
          <w:color w:val="auto"/>
          <w:sz w:val="28"/>
          <w:highlight w:val="none"/>
        </w:rPr>
        <w:t>3.3</w:t>
      </w:r>
      <w:r>
        <w:rPr>
          <w:rFonts w:hint="eastAsia" w:ascii="宋体" w:hAnsi="宋体"/>
          <w:color w:val="auto"/>
          <w:sz w:val="28"/>
          <w:highlight w:val="none"/>
          <w:lang w:val="en-US" w:eastAsia="zh-CN"/>
        </w:rPr>
        <w:t>询比</w:t>
      </w:r>
      <w:r>
        <w:rPr>
          <w:rFonts w:hint="eastAsia" w:ascii="宋体" w:hAnsi="宋体"/>
          <w:color w:val="auto"/>
          <w:sz w:val="28"/>
          <w:highlight w:val="none"/>
        </w:rPr>
        <w:t>文件及其附件</w:t>
      </w:r>
    </w:p>
    <w:p w14:paraId="7D5172DB">
      <w:pPr>
        <w:ind w:firstLine="570"/>
        <w:rPr>
          <w:rFonts w:hint="eastAsia" w:ascii="宋体" w:hAnsi="宋体"/>
          <w:color w:val="auto"/>
          <w:sz w:val="28"/>
          <w:highlight w:val="none"/>
        </w:rPr>
      </w:pPr>
      <w:r>
        <w:rPr>
          <w:rFonts w:hint="eastAsia" w:ascii="宋体" w:hAnsi="宋体"/>
          <w:color w:val="auto"/>
          <w:sz w:val="28"/>
          <w:highlight w:val="none"/>
        </w:rPr>
        <w:t>3.4</w:t>
      </w:r>
      <w:r>
        <w:rPr>
          <w:rFonts w:hint="eastAsia" w:ascii="宋体" w:hAnsi="宋体"/>
          <w:color w:val="auto"/>
          <w:sz w:val="28"/>
          <w:highlight w:val="none"/>
          <w:lang w:val="en-US" w:eastAsia="zh-CN"/>
        </w:rPr>
        <w:t>报价</w:t>
      </w:r>
      <w:r>
        <w:rPr>
          <w:rFonts w:hint="eastAsia" w:ascii="宋体" w:hAnsi="宋体"/>
          <w:color w:val="auto"/>
          <w:sz w:val="28"/>
          <w:highlight w:val="none"/>
        </w:rPr>
        <w:t>文件</w:t>
      </w:r>
    </w:p>
    <w:p w14:paraId="2B90F57E">
      <w:pPr>
        <w:numPr>
          <w:ilvl w:val="0"/>
          <w:numId w:val="2"/>
        </w:numPr>
        <w:tabs>
          <w:tab w:val="left" w:pos="0"/>
          <w:tab w:val="clear" w:pos="1680"/>
        </w:tabs>
        <w:ind w:left="0" w:firstLine="555"/>
        <w:rPr>
          <w:color w:val="auto"/>
          <w:sz w:val="28"/>
          <w:highlight w:val="none"/>
        </w:rPr>
      </w:pPr>
      <w:r>
        <w:rPr>
          <w:rFonts w:hint="eastAsia"/>
          <w:color w:val="auto"/>
          <w:sz w:val="28"/>
          <w:highlight w:val="none"/>
        </w:rPr>
        <w:t>本合同项目的名称、规模、阶段、投资及内容（根据行业特点填写）</w:t>
      </w:r>
    </w:p>
    <w:tbl>
      <w:tblPr>
        <w:tblStyle w:val="25"/>
        <w:tblW w:w="905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641"/>
        <w:gridCol w:w="4528"/>
        <w:gridCol w:w="1931"/>
      </w:tblGrid>
      <w:tr w14:paraId="7F928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6" w:type="dxa"/>
            <w:noWrap w:val="0"/>
            <w:vAlign w:val="top"/>
          </w:tcPr>
          <w:p w14:paraId="54D6B9F3">
            <w:pPr>
              <w:snapToGrid w:val="0"/>
              <w:spacing w:line="240" w:lineRule="atLeast"/>
              <w:rPr>
                <w:rFonts w:hint="eastAsia" w:ascii="宋体" w:hAnsi="宋体"/>
                <w:color w:val="auto"/>
                <w:sz w:val="28"/>
                <w:highlight w:val="none"/>
              </w:rPr>
            </w:pPr>
            <w:r>
              <w:rPr>
                <w:rFonts w:hint="eastAsia" w:ascii="宋体" w:hAnsi="宋体"/>
                <w:color w:val="auto"/>
                <w:sz w:val="28"/>
                <w:highlight w:val="none"/>
              </w:rPr>
              <w:t>序号</w:t>
            </w:r>
          </w:p>
        </w:tc>
        <w:tc>
          <w:tcPr>
            <w:tcW w:w="1641" w:type="dxa"/>
            <w:noWrap w:val="0"/>
            <w:vAlign w:val="top"/>
          </w:tcPr>
          <w:p w14:paraId="1908B98A">
            <w:pPr>
              <w:snapToGrid w:val="0"/>
              <w:spacing w:line="240" w:lineRule="atLeast"/>
              <w:jc w:val="center"/>
              <w:rPr>
                <w:rFonts w:hint="eastAsia" w:ascii="宋体" w:hAnsi="宋体"/>
                <w:color w:val="auto"/>
                <w:sz w:val="28"/>
                <w:highlight w:val="none"/>
              </w:rPr>
            </w:pPr>
            <w:r>
              <w:rPr>
                <w:rFonts w:hint="eastAsia" w:ascii="宋体" w:hAnsi="宋体"/>
                <w:color w:val="auto"/>
                <w:sz w:val="28"/>
                <w:highlight w:val="none"/>
              </w:rPr>
              <w:t>项目名称</w:t>
            </w:r>
          </w:p>
        </w:tc>
        <w:tc>
          <w:tcPr>
            <w:tcW w:w="4528" w:type="dxa"/>
            <w:noWrap w:val="0"/>
            <w:vAlign w:val="top"/>
          </w:tcPr>
          <w:p w14:paraId="5BC6BC6E">
            <w:pPr>
              <w:snapToGrid w:val="0"/>
              <w:spacing w:line="240" w:lineRule="atLeast"/>
              <w:jc w:val="center"/>
              <w:rPr>
                <w:rFonts w:hint="eastAsia" w:ascii="宋体" w:hAnsi="宋体"/>
                <w:color w:val="auto"/>
                <w:sz w:val="28"/>
                <w:highlight w:val="none"/>
              </w:rPr>
            </w:pPr>
            <w:r>
              <w:rPr>
                <w:rFonts w:hint="eastAsia" w:ascii="宋体" w:hAnsi="宋体"/>
                <w:color w:val="auto"/>
                <w:sz w:val="28"/>
                <w:highlight w:val="none"/>
              </w:rPr>
              <w:t>规模及投资</w:t>
            </w:r>
          </w:p>
        </w:tc>
        <w:tc>
          <w:tcPr>
            <w:tcW w:w="1931" w:type="dxa"/>
            <w:noWrap w:val="0"/>
            <w:vAlign w:val="top"/>
          </w:tcPr>
          <w:p w14:paraId="5FB9C562">
            <w:pPr>
              <w:snapToGrid w:val="0"/>
              <w:spacing w:line="240" w:lineRule="atLeast"/>
              <w:jc w:val="center"/>
              <w:rPr>
                <w:rFonts w:hint="eastAsia" w:ascii="宋体" w:hAnsi="宋体"/>
                <w:color w:val="auto"/>
                <w:sz w:val="28"/>
                <w:highlight w:val="none"/>
              </w:rPr>
            </w:pPr>
            <w:r>
              <w:rPr>
                <w:rFonts w:hint="eastAsia" w:ascii="宋体" w:hAnsi="宋体"/>
                <w:color w:val="auto"/>
                <w:sz w:val="28"/>
                <w:highlight w:val="none"/>
              </w:rPr>
              <w:t>勘察设计内容</w:t>
            </w:r>
          </w:p>
        </w:tc>
      </w:tr>
      <w:tr w14:paraId="1BBEF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56" w:type="dxa"/>
            <w:noWrap w:val="0"/>
            <w:vAlign w:val="center"/>
          </w:tcPr>
          <w:p w14:paraId="0EA7EBE2">
            <w:pPr>
              <w:snapToGrid w:val="0"/>
              <w:spacing w:line="240" w:lineRule="atLeast"/>
              <w:jc w:val="center"/>
              <w:rPr>
                <w:rFonts w:hint="eastAsia" w:ascii="宋体" w:hAnsi="宋体"/>
                <w:color w:val="auto"/>
                <w:szCs w:val="21"/>
                <w:highlight w:val="none"/>
              </w:rPr>
            </w:pPr>
            <w:r>
              <w:rPr>
                <w:rFonts w:hint="eastAsia" w:ascii="宋体" w:hAnsi="宋体"/>
                <w:color w:val="auto"/>
                <w:szCs w:val="21"/>
                <w:highlight w:val="none"/>
              </w:rPr>
              <w:t>1</w:t>
            </w:r>
          </w:p>
        </w:tc>
        <w:tc>
          <w:tcPr>
            <w:tcW w:w="1641" w:type="dxa"/>
            <w:noWrap w:val="0"/>
            <w:vAlign w:val="center"/>
          </w:tcPr>
          <w:p w14:paraId="04D19F41">
            <w:pPr>
              <w:snapToGrid w:val="0"/>
              <w:spacing w:line="240" w:lineRule="atLeast"/>
              <w:rPr>
                <w:rFonts w:hint="eastAsia" w:ascii="宋体" w:hAnsi="宋体" w:eastAsia="宋体"/>
                <w:color w:val="auto"/>
                <w:szCs w:val="21"/>
                <w:highlight w:val="none"/>
                <w:lang w:val="en-US" w:eastAsia="zh-CN"/>
              </w:rPr>
            </w:pPr>
            <w:r>
              <w:rPr>
                <w:rFonts w:hint="eastAsia" w:ascii="宋体" w:hAnsi="宋体"/>
                <w:color w:val="auto"/>
                <w:szCs w:val="21"/>
                <w:highlight w:val="none"/>
                <w:lang w:eastAsia="zh-CN"/>
              </w:rPr>
              <w:t>增埗桥下老旧厂区改造项目</w:t>
            </w:r>
          </w:p>
        </w:tc>
        <w:tc>
          <w:tcPr>
            <w:tcW w:w="4528" w:type="dxa"/>
            <w:noWrap w:val="0"/>
            <w:vAlign w:val="center"/>
          </w:tcPr>
          <w:p w14:paraId="526F21E0">
            <w:pPr>
              <w:ind w:hanging="958"/>
              <w:jc w:val="left"/>
              <w:rPr>
                <w:rFonts w:hint="eastAsia" w:ascii="宋体" w:hAnsi="宋体" w:eastAsia="宋体" w:cs="宋体"/>
                <w:color w:val="auto"/>
                <w:sz w:val="28"/>
                <w:highlight w:val="none"/>
                <w:lang w:val="en-US" w:eastAsia="zh-CN"/>
              </w:rPr>
            </w:pPr>
            <w:r>
              <w:rPr>
                <w:rFonts w:hint="eastAsia" w:ascii="宋体" w:hAnsi="宋体"/>
                <w:strike w:val="0"/>
                <w:dstrike w:val="0"/>
                <w:color w:val="auto"/>
                <w:sz w:val="28"/>
                <w:highlight w:val="none"/>
              </w:rPr>
              <w:t>本项目</w:t>
            </w:r>
            <w:r>
              <w:rPr>
                <w:rFonts w:hint="eastAsia" w:ascii="宋体" w:hAnsi="宋体"/>
                <w:strike w:val="0"/>
                <w:dstrike w:val="0"/>
                <w:color w:val="auto"/>
                <w:sz w:val="28"/>
                <w:highlight w:val="none"/>
                <w:lang w:val="en-US" w:eastAsia="zh-CN"/>
              </w:rPr>
              <w:t xml:space="preserve">    </w:t>
            </w:r>
            <w:r>
              <w:rPr>
                <w:rFonts w:hint="eastAsia" w:ascii="宋体" w:hAnsi="宋体" w:eastAsia="宋体" w:cs="宋体"/>
                <w:strike w:val="0"/>
                <w:dstrike w:val="0"/>
                <w:color w:val="auto"/>
                <w:sz w:val="24"/>
                <w:highlight w:val="none"/>
                <w:lang w:val="en-US" w:eastAsia="zh-CN"/>
              </w:rPr>
              <w:t>本项目改造范围</w:t>
            </w:r>
            <w:r>
              <w:rPr>
                <w:rFonts w:hint="eastAsia" w:ascii="宋体" w:hAnsi="宋体" w:eastAsia="宋体" w:cs="宋体"/>
                <w:strike w:val="0"/>
                <w:dstrike w:val="0"/>
                <w:color w:val="auto"/>
                <w:sz w:val="24"/>
                <w:highlight w:val="none"/>
              </w:rPr>
              <w:t>道路全长约388米，宽度5-15.5米</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主要建设内容包括现状道路车行道的病害处理和沥青面层更新、桥下道路改造和人行及退缩空间改造。</w:t>
            </w:r>
          </w:p>
          <w:p w14:paraId="5E12EC4D">
            <w:pPr>
              <w:snapToGrid w:val="0"/>
              <w:spacing w:line="240" w:lineRule="atLeast"/>
              <w:jc w:val="left"/>
              <w:rPr>
                <w:rFonts w:hint="default" w:ascii="宋体" w:hAnsi="宋体" w:eastAsia="宋体"/>
                <w:color w:val="auto"/>
                <w:szCs w:val="21"/>
                <w:highlight w:val="none"/>
                <w:lang w:val="en-US" w:eastAsia="zh-CN"/>
              </w:rPr>
            </w:pPr>
            <w:r>
              <w:rPr>
                <w:rFonts w:hint="eastAsia" w:ascii="宋体" w:hAnsi="宋体" w:eastAsia="宋体" w:cs="宋体"/>
                <w:color w:val="auto"/>
                <w:sz w:val="24"/>
                <w:highlight w:val="none"/>
                <w:lang w:val="en-US" w:eastAsia="zh-CN"/>
              </w:rPr>
              <w:t xml:space="preserve">    估算总投资610.98万元，其中建安工程费398.95万元。</w:t>
            </w:r>
          </w:p>
        </w:tc>
        <w:tc>
          <w:tcPr>
            <w:tcW w:w="1931" w:type="dxa"/>
            <w:noWrap w:val="0"/>
            <w:vAlign w:val="center"/>
          </w:tcPr>
          <w:p w14:paraId="65D24AF6">
            <w:pPr>
              <w:snapToGrid w:val="0"/>
              <w:spacing w:line="240" w:lineRule="atLeast"/>
              <w:rPr>
                <w:rFonts w:hint="default" w:ascii="宋体" w:hAnsi="宋体" w:eastAsia="宋体"/>
                <w:color w:val="auto"/>
                <w:szCs w:val="21"/>
                <w:highlight w:val="none"/>
                <w:lang w:val="en-US" w:eastAsia="zh-CN"/>
              </w:rPr>
            </w:pPr>
            <w:r>
              <w:rPr>
                <w:rFonts w:hint="eastAsia" w:ascii="宋体" w:hAnsi="宋体"/>
                <w:color w:val="auto"/>
                <w:szCs w:val="21"/>
                <w:highlight w:val="none"/>
              </w:rPr>
              <w:t>详见</w:t>
            </w:r>
            <w:r>
              <w:rPr>
                <w:rFonts w:hint="eastAsia" w:ascii="宋体" w:hAnsi="宋体"/>
                <w:color w:val="auto"/>
                <w:szCs w:val="21"/>
                <w:highlight w:val="none"/>
                <w:lang w:val="en-US" w:eastAsia="zh-CN"/>
              </w:rPr>
              <w:t>询比</w:t>
            </w:r>
            <w:r>
              <w:rPr>
                <w:rFonts w:hint="eastAsia" w:ascii="宋体" w:hAnsi="宋体"/>
                <w:color w:val="auto"/>
                <w:szCs w:val="21"/>
                <w:highlight w:val="none"/>
              </w:rPr>
              <w:t>文件（</w:t>
            </w:r>
            <w:r>
              <w:rPr>
                <w:rFonts w:ascii="宋体" w:hAnsi="宋体"/>
                <w:color w:val="auto"/>
                <w:szCs w:val="21"/>
                <w:highlight w:val="none"/>
              </w:rPr>
              <w:t>含</w:t>
            </w:r>
            <w:r>
              <w:rPr>
                <w:rFonts w:hint="eastAsia" w:ascii="宋体" w:hAnsi="宋体"/>
                <w:color w:val="auto"/>
                <w:szCs w:val="21"/>
                <w:highlight w:val="none"/>
              </w:rPr>
              <w:t>设计任务书）</w:t>
            </w:r>
          </w:p>
        </w:tc>
      </w:tr>
    </w:tbl>
    <w:p w14:paraId="439CF798">
      <w:pPr>
        <w:spacing w:line="360" w:lineRule="auto"/>
        <w:ind w:firstLine="413" w:firstLineChars="147"/>
        <w:rPr>
          <w:rFonts w:hint="eastAsia"/>
          <w:color w:val="auto"/>
          <w:sz w:val="28"/>
          <w:highlight w:val="none"/>
        </w:rPr>
      </w:pPr>
      <w:r>
        <w:rPr>
          <w:rFonts w:hint="eastAsia" w:eastAsia="黑体"/>
          <w:b/>
          <w:bCs/>
          <w:color w:val="auto"/>
          <w:sz w:val="28"/>
          <w:highlight w:val="none"/>
        </w:rPr>
        <w:t>第五条</w:t>
      </w:r>
      <w:r>
        <w:rPr>
          <w:rFonts w:hint="eastAsia"/>
          <w:color w:val="auto"/>
          <w:sz w:val="28"/>
          <w:highlight w:val="none"/>
        </w:rPr>
        <w:tab/>
      </w:r>
      <w:r>
        <w:rPr>
          <w:rFonts w:hint="eastAsia"/>
          <w:color w:val="auto"/>
          <w:sz w:val="28"/>
          <w:highlight w:val="none"/>
        </w:rPr>
        <w:t xml:space="preserve"> 发包人向承包人提交的有关资料、文件及时间</w:t>
      </w:r>
    </w:p>
    <w:tbl>
      <w:tblPr>
        <w:tblStyle w:val="25"/>
        <w:tblW w:w="0" w:type="auto"/>
        <w:tblInd w:w="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45" w:type="dxa"/>
          <w:bottom w:w="0" w:type="dxa"/>
          <w:right w:w="45" w:type="dxa"/>
        </w:tblCellMar>
      </w:tblPr>
      <w:tblGrid>
        <w:gridCol w:w="840"/>
        <w:gridCol w:w="3840"/>
        <w:gridCol w:w="1080"/>
        <w:gridCol w:w="1390"/>
        <w:gridCol w:w="1670"/>
      </w:tblGrid>
      <w:tr w14:paraId="6CFBC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trHeight w:val="397" w:hRule="atLeast"/>
          <w:hidden/>
        </w:trPr>
        <w:tc>
          <w:tcPr>
            <w:tcW w:w="840" w:type="dxa"/>
            <w:noWrap w:val="0"/>
            <w:vAlign w:val="center"/>
          </w:tcPr>
          <w:p w14:paraId="7138B8E2">
            <w:pPr>
              <w:snapToGrid w:val="0"/>
              <w:spacing w:line="240" w:lineRule="atLeast"/>
              <w:jc w:val="center"/>
              <w:rPr>
                <w:rFonts w:ascii="宋体" w:hAnsi="宋体"/>
                <w:color w:val="auto"/>
                <w:sz w:val="28"/>
                <w:highlight w:val="none"/>
              </w:rPr>
            </w:pPr>
            <w:r>
              <w:rPr>
                <w:rFonts w:hAnsi="宋体"/>
                <w:vanish/>
                <w:color w:val="auto"/>
                <w:sz w:val="28"/>
                <w:highlight w:val="none"/>
              </w:rPr>
              <w:t>&lt;div align="center"&gt;</w:t>
            </w:r>
            <w:r>
              <w:rPr>
                <w:rFonts w:hint="eastAsia" w:ascii="宋体" w:hAnsi="宋体"/>
                <w:color w:val="auto"/>
                <w:sz w:val="28"/>
                <w:highlight w:val="none"/>
              </w:rPr>
              <w:t>序号</w:t>
            </w:r>
            <w:r>
              <w:rPr>
                <w:rFonts w:hAnsi="宋体"/>
                <w:vanish/>
                <w:color w:val="auto"/>
                <w:sz w:val="28"/>
                <w:highlight w:val="none"/>
              </w:rPr>
              <w:t>&lt;/div&gt;</w:t>
            </w:r>
          </w:p>
        </w:tc>
        <w:tc>
          <w:tcPr>
            <w:tcW w:w="3840" w:type="dxa"/>
            <w:noWrap w:val="0"/>
            <w:vAlign w:val="center"/>
          </w:tcPr>
          <w:p w14:paraId="12C55DD9">
            <w:pPr>
              <w:snapToGrid w:val="0"/>
              <w:spacing w:line="240" w:lineRule="atLeast"/>
              <w:jc w:val="center"/>
              <w:rPr>
                <w:rFonts w:ascii="宋体" w:hAnsi="宋体"/>
                <w:color w:val="auto"/>
                <w:sz w:val="28"/>
                <w:highlight w:val="none"/>
              </w:rPr>
            </w:pPr>
            <w:r>
              <w:rPr>
                <w:rFonts w:hAnsi="宋体"/>
                <w:vanish/>
                <w:color w:val="auto"/>
                <w:sz w:val="28"/>
                <w:highlight w:val="none"/>
              </w:rPr>
              <w:t>&lt;div align="center"&gt;</w:t>
            </w:r>
            <w:r>
              <w:rPr>
                <w:rFonts w:hint="eastAsia" w:ascii="宋体" w:hAnsi="宋体"/>
                <w:color w:val="auto"/>
                <w:sz w:val="28"/>
                <w:highlight w:val="none"/>
              </w:rPr>
              <w:t>资料及文件名称</w:t>
            </w:r>
            <w:r>
              <w:rPr>
                <w:rFonts w:hAnsi="宋体"/>
                <w:vanish/>
                <w:color w:val="auto"/>
                <w:sz w:val="28"/>
                <w:highlight w:val="none"/>
              </w:rPr>
              <w:t>&lt;/div&gt;</w:t>
            </w:r>
          </w:p>
        </w:tc>
        <w:tc>
          <w:tcPr>
            <w:tcW w:w="1080" w:type="dxa"/>
            <w:noWrap w:val="0"/>
            <w:vAlign w:val="center"/>
          </w:tcPr>
          <w:p w14:paraId="42088096">
            <w:pPr>
              <w:snapToGrid w:val="0"/>
              <w:spacing w:line="240" w:lineRule="atLeast"/>
              <w:jc w:val="center"/>
              <w:rPr>
                <w:rFonts w:ascii="宋体" w:hAnsi="宋体"/>
                <w:color w:val="auto"/>
                <w:sz w:val="28"/>
                <w:highlight w:val="none"/>
              </w:rPr>
            </w:pPr>
            <w:r>
              <w:rPr>
                <w:rFonts w:hAnsi="宋体"/>
                <w:vanish/>
                <w:color w:val="auto"/>
                <w:sz w:val="28"/>
                <w:highlight w:val="none"/>
              </w:rPr>
              <w:t>&lt;div align="center"&gt;</w:t>
            </w:r>
            <w:r>
              <w:rPr>
                <w:rFonts w:hint="eastAsia" w:ascii="宋体" w:hAnsi="宋体"/>
                <w:color w:val="auto"/>
                <w:sz w:val="28"/>
                <w:highlight w:val="none"/>
              </w:rPr>
              <w:t>份数</w:t>
            </w:r>
            <w:r>
              <w:rPr>
                <w:rFonts w:hAnsi="宋体"/>
                <w:vanish/>
                <w:color w:val="auto"/>
                <w:sz w:val="28"/>
                <w:highlight w:val="none"/>
              </w:rPr>
              <w:t>&lt;/div&gt;</w:t>
            </w:r>
          </w:p>
        </w:tc>
        <w:tc>
          <w:tcPr>
            <w:tcW w:w="1390" w:type="dxa"/>
            <w:noWrap w:val="0"/>
            <w:vAlign w:val="center"/>
          </w:tcPr>
          <w:p w14:paraId="01B3017C">
            <w:pPr>
              <w:snapToGrid w:val="0"/>
              <w:spacing w:line="240" w:lineRule="atLeast"/>
              <w:jc w:val="center"/>
              <w:rPr>
                <w:rFonts w:ascii="宋体" w:hAnsi="宋体"/>
                <w:color w:val="auto"/>
                <w:sz w:val="28"/>
                <w:highlight w:val="none"/>
              </w:rPr>
            </w:pPr>
            <w:r>
              <w:rPr>
                <w:rFonts w:hAnsi="宋体"/>
                <w:vanish/>
                <w:color w:val="auto"/>
                <w:sz w:val="28"/>
                <w:highlight w:val="none"/>
              </w:rPr>
              <w:t>&lt;div align="center"&gt;</w:t>
            </w:r>
            <w:r>
              <w:rPr>
                <w:rFonts w:hint="eastAsia" w:ascii="宋体" w:hAnsi="宋体"/>
                <w:color w:val="auto"/>
                <w:sz w:val="28"/>
                <w:highlight w:val="none"/>
              </w:rPr>
              <w:t>提交日期</w:t>
            </w:r>
            <w:r>
              <w:rPr>
                <w:rFonts w:hAnsi="宋体"/>
                <w:vanish/>
                <w:color w:val="auto"/>
                <w:sz w:val="28"/>
                <w:highlight w:val="none"/>
              </w:rPr>
              <w:t>&lt;/div&gt;</w:t>
            </w:r>
          </w:p>
        </w:tc>
        <w:tc>
          <w:tcPr>
            <w:tcW w:w="1670" w:type="dxa"/>
            <w:noWrap w:val="0"/>
            <w:vAlign w:val="center"/>
          </w:tcPr>
          <w:p w14:paraId="563A7420">
            <w:pPr>
              <w:snapToGrid w:val="0"/>
              <w:spacing w:line="240" w:lineRule="atLeast"/>
              <w:jc w:val="center"/>
              <w:rPr>
                <w:rFonts w:ascii="宋体" w:hAnsi="宋体"/>
                <w:color w:val="auto"/>
                <w:sz w:val="28"/>
                <w:highlight w:val="none"/>
              </w:rPr>
            </w:pPr>
            <w:r>
              <w:rPr>
                <w:rFonts w:hAnsi="宋体"/>
                <w:vanish/>
                <w:color w:val="auto"/>
                <w:sz w:val="28"/>
                <w:highlight w:val="none"/>
              </w:rPr>
              <w:t>&lt;div align="center"&gt;</w:t>
            </w:r>
            <w:r>
              <w:rPr>
                <w:rFonts w:hint="eastAsia" w:ascii="宋体" w:hAnsi="宋体"/>
                <w:color w:val="auto"/>
                <w:sz w:val="28"/>
                <w:highlight w:val="none"/>
              </w:rPr>
              <w:t>有关事宜</w:t>
            </w:r>
            <w:r>
              <w:rPr>
                <w:rFonts w:hAnsi="宋体"/>
                <w:vanish/>
                <w:color w:val="auto"/>
                <w:sz w:val="28"/>
                <w:highlight w:val="none"/>
              </w:rPr>
              <w:t>&lt;/div&gt;</w:t>
            </w:r>
          </w:p>
        </w:tc>
      </w:tr>
      <w:tr w14:paraId="01816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cantSplit/>
          <w:trHeight w:val="397" w:hRule="atLeast"/>
        </w:trPr>
        <w:tc>
          <w:tcPr>
            <w:tcW w:w="840" w:type="dxa"/>
            <w:noWrap w:val="0"/>
            <w:vAlign w:val="center"/>
          </w:tcPr>
          <w:p w14:paraId="4D56B271">
            <w:pPr>
              <w:snapToGrid w:val="0"/>
              <w:spacing w:beforeLines="0" w:afterLines="0" w:line="240" w:lineRule="auto"/>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1</w:t>
            </w:r>
          </w:p>
        </w:tc>
        <w:tc>
          <w:tcPr>
            <w:tcW w:w="3840" w:type="dxa"/>
            <w:noWrap w:val="0"/>
            <w:vAlign w:val="center"/>
          </w:tcPr>
          <w:p w14:paraId="4279BAE7">
            <w:pPr>
              <w:snapToGrid w:val="0"/>
              <w:spacing w:before="0" w:beforeLines="0" w:after="0" w:afterLines="0" w:line="240" w:lineRule="auto"/>
              <w:jc w:val="center"/>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val="en-US" w:eastAsia="zh-CN"/>
              </w:rPr>
              <w:t>委托书</w:t>
            </w:r>
          </w:p>
        </w:tc>
        <w:tc>
          <w:tcPr>
            <w:tcW w:w="1080" w:type="dxa"/>
            <w:noWrap w:val="0"/>
            <w:vAlign w:val="center"/>
          </w:tcPr>
          <w:p w14:paraId="0BE469C1">
            <w:pPr>
              <w:snapToGrid w:val="0"/>
              <w:spacing w:beforeLines="0" w:afterLines="0" w:line="240" w:lineRule="auto"/>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1</w:t>
            </w:r>
          </w:p>
        </w:tc>
        <w:tc>
          <w:tcPr>
            <w:tcW w:w="1390" w:type="dxa"/>
            <w:noWrap w:val="0"/>
            <w:vAlign w:val="center"/>
          </w:tcPr>
          <w:p w14:paraId="2AAB2935">
            <w:pPr>
              <w:snapToGrid w:val="0"/>
              <w:spacing w:beforeLines="0" w:afterLines="0" w:line="240" w:lineRule="auto"/>
              <w:jc w:val="center"/>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已提交</w:t>
            </w:r>
          </w:p>
        </w:tc>
        <w:tc>
          <w:tcPr>
            <w:tcW w:w="1670" w:type="dxa"/>
            <w:noWrap w:val="0"/>
            <w:vAlign w:val="center"/>
          </w:tcPr>
          <w:p w14:paraId="764E2F90">
            <w:pPr>
              <w:snapToGrid w:val="0"/>
              <w:spacing w:line="240" w:lineRule="atLeast"/>
              <w:jc w:val="center"/>
              <w:rPr>
                <w:rFonts w:ascii="宋体" w:hAnsi="宋体"/>
                <w:color w:val="auto"/>
                <w:sz w:val="21"/>
                <w:szCs w:val="21"/>
                <w:highlight w:val="none"/>
              </w:rPr>
            </w:pPr>
          </w:p>
        </w:tc>
      </w:tr>
      <w:tr w14:paraId="5DAED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cantSplit/>
          <w:trHeight w:val="397" w:hRule="atLeast"/>
        </w:trPr>
        <w:tc>
          <w:tcPr>
            <w:tcW w:w="840" w:type="dxa"/>
            <w:noWrap w:val="0"/>
            <w:vAlign w:val="center"/>
          </w:tcPr>
          <w:p w14:paraId="38798874">
            <w:pPr>
              <w:snapToGrid w:val="0"/>
              <w:spacing w:beforeLines="0" w:afterLines="0" w:line="240" w:lineRule="auto"/>
              <w:jc w:val="center"/>
              <w:rPr>
                <w:rFonts w:hint="eastAsia" w:ascii="宋体" w:hAnsi="宋体" w:eastAsia="宋体" w:cs="宋体"/>
                <w:kern w:val="2"/>
                <w:sz w:val="28"/>
                <w:szCs w:val="28"/>
                <w:highlight w:val="none"/>
                <w:lang w:val="en-US" w:eastAsia="zh-CN" w:bidi="ar-SA"/>
              </w:rPr>
            </w:pPr>
            <w:r>
              <w:rPr>
                <w:rFonts w:hint="eastAsia" w:ascii="宋体" w:hAnsi="宋体" w:eastAsia="宋体" w:cs="宋体"/>
                <w:sz w:val="28"/>
                <w:szCs w:val="28"/>
                <w:highlight w:val="none"/>
              </w:rPr>
              <w:t>2</w:t>
            </w:r>
          </w:p>
        </w:tc>
        <w:tc>
          <w:tcPr>
            <w:tcW w:w="3840" w:type="dxa"/>
            <w:noWrap w:val="0"/>
            <w:vAlign w:val="center"/>
          </w:tcPr>
          <w:p w14:paraId="2D2F2FA8">
            <w:pPr>
              <w:snapToGrid w:val="0"/>
              <w:spacing w:before="0" w:beforeLines="0" w:after="0" w:afterLines="0" w:line="240" w:lineRule="auto"/>
              <w:jc w:val="center"/>
              <w:rPr>
                <w:rFonts w:hint="eastAsia" w:ascii="宋体" w:hAnsi="宋体" w:eastAsia="宋体" w:cs="宋体"/>
                <w:kern w:val="2"/>
                <w:sz w:val="28"/>
                <w:szCs w:val="28"/>
                <w:highlight w:val="none"/>
                <w:lang w:val="en-US" w:eastAsia="zh-CN" w:bidi="ar-SA"/>
              </w:rPr>
            </w:pPr>
            <w:r>
              <w:rPr>
                <w:rFonts w:hint="eastAsia" w:ascii="宋体" w:hAnsi="宋体" w:eastAsia="宋体" w:cs="宋体"/>
                <w:sz w:val="28"/>
                <w:szCs w:val="28"/>
                <w:highlight w:val="none"/>
              </w:rPr>
              <w:t>其他相关资料</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如有</w:t>
            </w:r>
            <w:r>
              <w:rPr>
                <w:rFonts w:hint="eastAsia" w:ascii="宋体" w:hAnsi="宋体" w:eastAsia="宋体" w:cs="宋体"/>
                <w:sz w:val="28"/>
                <w:szCs w:val="28"/>
                <w:highlight w:val="none"/>
                <w:lang w:eastAsia="zh-CN"/>
              </w:rPr>
              <w:t>）</w:t>
            </w:r>
          </w:p>
        </w:tc>
        <w:tc>
          <w:tcPr>
            <w:tcW w:w="1080" w:type="dxa"/>
            <w:noWrap w:val="0"/>
            <w:vAlign w:val="center"/>
          </w:tcPr>
          <w:p w14:paraId="04FE8202">
            <w:pPr>
              <w:snapToGrid w:val="0"/>
              <w:spacing w:beforeLines="0" w:afterLines="0" w:line="240" w:lineRule="auto"/>
              <w:jc w:val="center"/>
              <w:rPr>
                <w:rFonts w:hint="eastAsia" w:ascii="宋体" w:hAnsi="宋体" w:eastAsia="宋体" w:cs="宋体"/>
                <w:kern w:val="2"/>
                <w:sz w:val="28"/>
                <w:szCs w:val="28"/>
                <w:highlight w:val="none"/>
                <w:lang w:val="en-US" w:eastAsia="zh-CN" w:bidi="ar-SA"/>
              </w:rPr>
            </w:pPr>
            <w:r>
              <w:rPr>
                <w:rFonts w:hint="eastAsia" w:ascii="宋体" w:hAnsi="宋体" w:eastAsia="宋体" w:cs="宋体"/>
                <w:sz w:val="28"/>
                <w:szCs w:val="28"/>
                <w:highlight w:val="none"/>
              </w:rPr>
              <w:t>1</w:t>
            </w:r>
          </w:p>
        </w:tc>
        <w:tc>
          <w:tcPr>
            <w:tcW w:w="1390" w:type="dxa"/>
            <w:noWrap w:val="0"/>
            <w:vAlign w:val="center"/>
          </w:tcPr>
          <w:p w14:paraId="4C43E4EA">
            <w:pPr>
              <w:snapToGrid w:val="0"/>
              <w:spacing w:beforeLines="0" w:afterLines="0" w:line="240" w:lineRule="auto"/>
              <w:jc w:val="center"/>
              <w:rPr>
                <w:rFonts w:hint="eastAsia" w:ascii="宋体" w:hAnsi="宋体" w:eastAsia="宋体" w:cs="宋体"/>
                <w:kern w:val="2"/>
                <w:sz w:val="28"/>
                <w:szCs w:val="28"/>
                <w:highlight w:val="none"/>
                <w:lang w:val="en-US" w:eastAsia="zh-CN" w:bidi="ar-SA"/>
              </w:rPr>
            </w:pPr>
            <w:r>
              <w:rPr>
                <w:rFonts w:hint="eastAsia" w:ascii="宋体" w:hAnsi="宋体" w:eastAsia="宋体" w:cs="宋体"/>
                <w:sz w:val="28"/>
                <w:szCs w:val="28"/>
                <w:highlight w:val="none"/>
              </w:rPr>
              <w:t>依据双方商议而定</w:t>
            </w:r>
          </w:p>
        </w:tc>
        <w:tc>
          <w:tcPr>
            <w:tcW w:w="1670" w:type="dxa"/>
            <w:noWrap w:val="0"/>
            <w:vAlign w:val="center"/>
          </w:tcPr>
          <w:p w14:paraId="33CE8FF2">
            <w:pPr>
              <w:snapToGrid w:val="0"/>
              <w:spacing w:line="240" w:lineRule="atLeast"/>
              <w:jc w:val="center"/>
              <w:rPr>
                <w:rFonts w:ascii="宋体" w:hAnsi="宋体"/>
                <w:color w:val="auto"/>
                <w:sz w:val="21"/>
                <w:szCs w:val="21"/>
                <w:highlight w:val="none"/>
              </w:rPr>
            </w:pPr>
          </w:p>
        </w:tc>
      </w:tr>
    </w:tbl>
    <w:p w14:paraId="446B8033">
      <w:pPr>
        <w:ind w:firstLine="413" w:firstLineChars="147"/>
        <w:rPr>
          <w:rFonts w:hint="eastAsia"/>
          <w:color w:val="auto"/>
          <w:sz w:val="28"/>
          <w:highlight w:val="none"/>
        </w:rPr>
      </w:pPr>
      <w:r>
        <w:rPr>
          <w:rFonts w:hint="eastAsia" w:eastAsia="黑体"/>
          <w:b/>
          <w:bCs/>
          <w:color w:val="auto"/>
          <w:sz w:val="28"/>
          <w:highlight w:val="none"/>
        </w:rPr>
        <w:t>第六条</w:t>
      </w:r>
      <w:r>
        <w:rPr>
          <w:rFonts w:hint="eastAsia"/>
          <w:color w:val="auto"/>
          <w:sz w:val="28"/>
          <w:highlight w:val="none"/>
        </w:rPr>
        <w:tab/>
      </w:r>
      <w:r>
        <w:rPr>
          <w:rFonts w:hint="eastAsia"/>
          <w:color w:val="auto"/>
          <w:sz w:val="28"/>
          <w:highlight w:val="none"/>
        </w:rPr>
        <w:t xml:space="preserve"> 承包人向发包人交付的设计文件份数、内容要求、时间</w:t>
      </w:r>
    </w:p>
    <w:p w14:paraId="50A38783">
      <w:pPr>
        <w:pStyle w:val="64"/>
        <w:rPr>
          <w:rFonts w:hint="eastAsia"/>
          <w:color w:val="auto"/>
          <w:highlight w:val="none"/>
        </w:rPr>
      </w:pP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2989"/>
        <w:gridCol w:w="496"/>
        <w:gridCol w:w="2000"/>
        <w:gridCol w:w="2351"/>
      </w:tblGrid>
      <w:tr w14:paraId="396E3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3D829C6F">
            <w:pPr>
              <w:snapToGrid w:val="0"/>
              <w:spacing w:line="240" w:lineRule="atLeast"/>
              <w:rPr>
                <w:rFonts w:ascii="宋体" w:hAnsi="宋体"/>
                <w:color w:val="auto"/>
                <w:sz w:val="28"/>
                <w:highlight w:val="none"/>
              </w:rPr>
            </w:pPr>
            <w:bookmarkStart w:id="29" w:name="_Hlk72855937"/>
            <w:r>
              <w:rPr>
                <w:rFonts w:hint="eastAsia" w:ascii="宋体" w:hAnsi="宋体"/>
                <w:color w:val="auto"/>
                <w:sz w:val="28"/>
                <w:highlight w:val="none"/>
              </w:rPr>
              <w:t>序号</w:t>
            </w:r>
          </w:p>
        </w:tc>
        <w:tc>
          <w:tcPr>
            <w:tcW w:w="2989" w:type="dxa"/>
            <w:noWrap w:val="0"/>
            <w:vAlign w:val="center"/>
          </w:tcPr>
          <w:p w14:paraId="681F44DF">
            <w:pPr>
              <w:snapToGrid w:val="0"/>
              <w:spacing w:line="240" w:lineRule="atLeast"/>
              <w:rPr>
                <w:rFonts w:ascii="宋体" w:hAnsi="宋体"/>
                <w:color w:val="auto"/>
                <w:sz w:val="28"/>
                <w:highlight w:val="none"/>
              </w:rPr>
            </w:pPr>
            <w:r>
              <w:rPr>
                <w:rFonts w:hint="eastAsia" w:ascii="宋体" w:hAnsi="宋体"/>
                <w:color w:val="auto"/>
                <w:sz w:val="28"/>
                <w:highlight w:val="none"/>
              </w:rPr>
              <w:t>资料及文件名称</w:t>
            </w:r>
          </w:p>
        </w:tc>
        <w:tc>
          <w:tcPr>
            <w:tcW w:w="496" w:type="dxa"/>
            <w:noWrap w:val="0"/>
            <w:vAlign w:val="center"/>
          </w:tcPr>
          <w:p w14:paraId="40602327">
            <w:pPr>
              <w:snapToGrid w:val="0"/>
              <w:spacing w:line="240" w:lineRule="atLeast"/>
              <w:rPr>
                <w:rFonts w:ascii="宋体" w:hAnsi="宋体"/>
                <w:color w:val="auto"/>
                <w:sz w:val="28"/>
                <w:highlight w:val="none"/>
              </w:rPr>
            </w:pPr>
            <w:r>
              <w:rPr>
                <w:rFonts w:hint="eastAsia" w:ascii="宋体" w:hAnsi="宋体"/>
                <w:color w:val="auto"/>
                <w:sz w:val="28"/>
                <w:highlight w:val="none"/>
              </w:rPr>
              <w:t>份数</w:t>
            </w:r>
          </w:p>
        </w:tc>
        <w:tc>
          <w:tcPr>
            <w:tcW w:w="2000" w:type="dxa"/>
            <w:noWrap w:val="0"/>
            <w:vAlign w:val="center"/>
          </w:tcPr>
          <w:p w14:paraId="7EE23D2B">
            <w:pPr>
              <w:snapToGrid w:val="0"/>
              <w:spacing w:line="240" w:lineRule="atLeast"/>
              <w:rPr>
                <w:rFonts w:ascii="宋体" w:hAnsi="宋体"/>
                <w:color w:val="auto"/>
                <w:sz w:val="28"/>
                <w:highlight w:val="none"/>
              </w:rPr>
            </w:pPr>
            <w:r>
              <w:rPr>
                <w:rFonts w:hint="eastAsia" w:ascii="宋体" w:hAnsi="宋体"/>
                <w:color w:val="auto"/>
                <w:sz w:val="28"/>
                <w:highlight w:val="none"/>
              </w:rPr>
              <w:t>内容要求</w:t>
            </w:r>
          </w:p>
        </w:tc>
        <w:tc>
          <w:tcPr>
            <w:tcW w:w="2351" w:type="dxa"/>
            <w:noWrap w:val="0"/>
            <w:vAlign w:val="center"/>
          </w:tcPr>
          <w:p w14:paraId="0A81CFE4">
            <w:pPr>
              <w:snapToGrid w:val="0"/>
              <w:spacing w:line="240" w:lineRule="atLeast"/>
              <w:rPr>
                <w:rFonts w:ascii="宋体" w:hAnsi="宋体"/>
                <w:color w:val="auto"/>
                <w:sz w:val="28"/>
                <w:highlight w:val="none"/>
              </w:rPr>
            </w:pPr>
          </w:p>
          <w:p w14:paraId="7F6CC9E0">
            <w:pPr>
              <w:snapToGrid w:val="0"/>
              <w:spacing w:line="240" w:lineRule="atLeast"/>
              <w:jc w:val="center"/>
              <w:rPr>
                <w:rFonts w:ascii="宋体" w:hAnsi="宋体"/>
                <w:color w:val="auto"/>
                <w:sz w:val="28"/>
                <w:highlight w:val="none"/>
              </w:rPr>
            </w:pPr>
            <w:r>
              <w:rPr>
                <w:rFonts w:hint="eastAsia" w:ascii="宋体" w:hAnsi="宋体"/>
                <w:color w:val="auto"/>
                <w:sz w:val="28"/>
                <w:highlight w:val="none"/>
              </w:rPr>
              <w:t>工期要求时间</w:t>
            </w:r>
          </w:p>
          <w:p w14:paraId="20F1AC63">
            <w:pPr>
              <w:snapToGrid w:val="0"/>
              <w:spacing w:line="240" w:lineRule="atLeast"/>
              <w:rPr>
                <w:rFonts w:ascii="宋体" w:hAnsi="宋体"/>
                <w:color w:val="auto"/>
                <w:sz w:val="28"/>
                <w:highlight w:val="none"/>
              </w:rPr>
            </w:pPr>
          </w:p>
        </w:tc>
      </w:tr>
      <w:tr w14:paraId="622B8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496" w:type="dxa"/>
            <w:noWrap w:val="0"/>
            <w:vAlign w:val="center"/>
          </w:tcPr>
          <w:p w14:paraId="20BA156B">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p>
        </w:tc>
        <w:tc>
          <w:tcPr>
            <w:tcW w:w="2989" w:type="dxa"/>
            <w:noWrap w:val="0"/>
            <w:vAlign w:val="center"/>
          </w:tcPr>
          <w:p w14:paraId="7016D0C9">
            <w:pPr>
              <w:snapToGrid w:val="0"/>
              <w:spacing w:line="240" w:lineRule="atLeast"/>
              <w:rPr>
                <w:rFonts w:ascii="宋体" w:hAnsi="宋体"/>
                <w:color w:val="auto"/>
                <w:szCs w:val="21"/>
                <w:highlight w:val="none"/>
              </w:rPr>
            </w:pPr>
            <w:r>
              <w:rPr>
                <w:rFonts w:hint="eastAsia" w:ascii="宋体" w:hAnsi="宋体"/>
                <w:color w:val="auto"/>
                <w:szCs w:val="21"/>
                <w:highlight w:val="none"/>
              </w:rPr>
              <w:t>设计方案成果及电子文档、估算（含CAD图文档）</w:t>
            </w:r>
          </w:p>
        </w:tc>
        <w:tc>
          <w:tcPr>
            <w:tcW w:w="496" w:type="dxa"/>
            <w:noWrap w:val="0"/>
            <w:vAlign w:val="center"/>
          </w:tcPr>
          <w:p w14:paraId="04EADF36">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1F0544CC">
            <w:pPr>
              <w:snapToGrid w:val="0"/>
              <w:spacing w:line="240" w:lineRule="atLeast"/>
              <w:rPr>
                <w:rFonts w:ascii="宋体" w:hAnsi="宋体"/>
                <w:color w:val="auto"/>
                <w:szCs w:val="21"/>
                <w:highlight w:val="none"/>
              </w:rPr>
            </w:pPr>
            <w:r>
              <w:rPr>
                <w:rFonts w:hint="eastAsia" w:ascii="宋体" w:hAnsi="宋体"/>
                <w:color w:val="auto"/>
                <w:szCs w:val="21"/>
                <w:highlight w:val="none"/>
              </w:rPr>
              <w:t>符合方案设计深度要求（发包人确认的最终版本）</w:t>
            </w:r>
          </w:p>
        </w:tc>
        <w:tc>
          <w:tcPr>
            <w:tcW w:w="2351" w:type="dxa"/>
            <w:noWrap w:val="0"/>
            <w:vAlign w:val="center"/>
          </w:tcPr>
          <w:p w14:paraId="0CF60400">
            <w:pPr>
              <w:snapToGrid w:val="0"/>
              <w:spacing w:line="240" w:lineRule="atLeast"/>
              <w:rPr>
                <w:rFonts w:hint="eastAsia" w:ascii="宋体" w:hAnsi="宋体"/>
                <w:color w:val="auto"/>
                <w:szCs w:val="21"/>
                <w:highlight w:val="none"/>
              </w:rPr>
            </w:pPr>
            <w:r>
              <w:rPr>
                <w:rFonts w:hint="eastAsia" w:ascii="宋体" w:hAnsi="宋体"/>
                <w:color w:val="auto"/>
                <w:szCs w:val="21"/>
                <w:highlight w:val="none"/>
              </w:rPr>
              <w:t>依据双方商议而定</w:t>
            </w:r>
          </w:p>
        </w:tc>
      </w:tr>
      <w:tr w14:paraId="36B7A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20B5C932">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2</w:t>
            </w:r>
          </w:p>
        </w:tc>
        <w:tc>
          <w:tcPr>
            <w:tcW w:w="2989" w:type="dxa"/>
            <w:noWrap w:val="0"/>
            <w:vAlign w:val="center"/>
          </w:tcPr>
          <w:p w14:paraId="520A1CEA">
            <w:pPr>
              <w:snapToGrid w:val="0"/>
              <w:spacing w:line="240" w:lineRule="atLeast"/>
              <w:rPr>
                <w:rFonts w:ascii="宋体" w:hAnsi="宋体"/>
                <w:color w:val="auto"/>
                <w:szCs w:val="21"/>
                <w:highlight w:val="none"/>
              </w:rPr>
            </w:pPr>
            <w:r>
              <w:rPr>
                <w:rFonts w:hint="eastAsia" w:ascii="宋体" w:hAnsi="宋体"/>
                <w:color w:val="auto"/>
                <w:szCs w:val="21"/>
                <w:highlight w:val="none"/>
              </w:rPr>
              <w:t>初步设计成果、图册、概算及电子文档(含CAD图文档)</w:t>
            </w:r>
          </w:p>
        </w:tc>
        <w:tc>
          <w:tcPr>
            <w:tcW w:w="496" w:type="dxa"/>
            <w:noWrap w:val="0"/>
            <w:vAlign w:val="center"/>
          </w:tcPr>
          <w:p w14:paraId="4F80603F">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72BA9B63">
            <w:pPr>
              <w:snapToGrid w:val="0"/>
              <w:spacing w:line="240" w:lineRule="atLeast"/>
              <w:rPr>
                <w:rFonts w:ascii="宋体" w:hAnsi="宋体"/>
                <w:color w:val="auto"/>
                <w:szCs w:val="21"/>
                <w:highlight w:val="none"/>
              </w:rPr>
            </w:pPr>
            <w:r>
              <w:rPr>
                <w:rFonts w:hint="eastAsia" w:ascii="宋体" w:hAnsi="宋体"/>
                <w:color w:val="auto"/>
                <w:szCs w:val="21"/>
                <w:highlight w:val="none"/>
              </w:rPr>
              <w:t>符合初步设计深度要求，按发包人要求根据施工图设计优化概算（发包人确认的最终版本）</w:t>
            </w:r>
          </w:p>
        </w:tc>
        <w:tc>
          <w:tcPr>
            <w:tcW w:w="2351" w:type="dxa"/>
            <w:noWrap w:val="0"/>
            <w:vAlign w:val="center"/>
          </w:tcPr>
          <w:p w14:paraId="1ECCD29E">
            <w:pPr>
              <w:snapToGrid w:val="0"/>
              <w:spacing w:line="240" w:lineRule="atLeast"/>
              <w:rPr>
                <w:rFonts w:ascii="宋体" w:hAnsi="宋体"/>
                <w:color w:val="auto"/>
                <w:szCs w:val="21"/>
                <w:highlight w:val="none"/>
              </w:rPr>
            </w:pPr>
            <w:r>
              <w:rPr>
                <w:rFonts w:hint="eastAsia" w:ascii="宋体" w:hAnsi="宋体"/>
                <w:color w:val="auto"/>
                <w:szCs w:val="21"/>
                <w:highlight w:val="none"/>
              </w:rPr>
              <w:t>合同签订后</w:t>
            </w:r>
            <w:r>
              <w:rPr>
                <w:rFonts w:hint="eastAsia" w:ascii="宋体" w:hAnsi="宋体"/>
                <w:color w:val="auto"/>
                <w:szCs w:val="21"/>
                <w:highlight w:val="none"/>
                <w:u w:val="single"/>
              </w:rPr>
              <w:t>20</w:t>
            </w:r>
            <w:r>
              <w:rPr>
                <w:rFonts w:hint="eastAsia" w:ascii="宋体" w:hAnsi="宋体"/>
                <w:color w:val="auto"/>
                <w:szCs w:val="21"/>
                <w:highlight w:val="none"/>
              </w:rPr>
              <w:t>自然日内完成初步设计</w:t>
            </w:r>
          </w:p>
        </w:tc>
      </w:tr>
      <w:tr w14:paraId="27DF2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496" w:type="dxa"/>
            <w:noWrap w:val="0"/>
            <w:vAlign w:val="center"/>
          </w:tcPr>
          <w:p w14:paraId="4D00FC5E">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3</w:t>
            </w:r>
          </w:p>
        </w:tc>
        <w:tc>
          <w:tcPr>
            <w:tcW w:w="2989" w:type="dxa"/>
            <w:noWrap w:val="0"/>
            <w:vAlign w:val="center"/>
          </w:tcPr>
          <w:p w14:paraId="7DA71734">
            <w:pPr>
              <w:snapToGrid w:val="0"/>
              <w:spacing w:line="240" w:lineRule="atLeast"/>
              <w:rPr>
                <w:rFonts w:ascii="宋体" w:hAnsi="宋体"/>
                <w:color w:val="auto"/>
                <w:szCs w:val="21"/>
                <w:highlight w:val="none"/>
              </w:rPr>
            </w:pPr>
            <w:r>
              <w:rPr>
                <w:rFonts w:hint="eastAsia" w:ascii="宋体" w:hAnsi="宋体"/>
                <w:color w:val="auto"/>
                <w:szCs w:val="21"/>
                <w:highlight w:val="none"/>
              </w:rPr>
              <w:t>施工图设计文件及电子文档(含CAD图文档)</w:t>
            </w:r>
          </w:p>
        </w:tc>
        <w:tc>
          <w:tcPr>
            <w:tcW w:w="496" w:type="dxa"/>
            <w:noWrap w:val="0"/>
            <w:vAlign w:val="center"/>
          </w:tcPr>
          <w:p w14:paraId="70174E20">
            <w:pPr>
              <w:snapToGrid w:val="0"/>
              <w:spacing w:line="240" w:lineRule="atLeast"/>
              <w:jc w:val="center"/>
              <w:rPr>
                <w:rFonts w:ascii="宋体" w:hAnsi="宋体"/>
                <w:color w:val="auto"/>
                <w:szCs w:val="21"/>
                <w:highlight w:val="none"/>
              </w:rPr>
            </w:pPr>
            <w:r>
              <w:rPr>
                <w:rFonts w:ascii="宋体" w:hAnsi="宋体"/>
                <w:color w:val="auto"/>
                <w:szCs w:val="21"/>
                <w:highlight w:val="none"/>
              </w:rPr>
              <w:t>20</w:t>
            </w:r>
          </w:p>
        </w:tc>
        <w:tc>
          <w:tcPr>
            <w:tcW w:w="2000" w:type="dxa"/>
            <w:noWrap w:val="0"/>
            <w:vAlign w:val="center"/>
          </w:tcPr>
          <w:p w14:paraId="7DAA3979">
            <w:pPr>
              <w:snapToGrid w:val="0"/>
              <w:spacing w:line="240" w:lineRule="atLeast"/>
              <w:rPr>
                <w:rFonts w:ascii="宋体" w:hAnsi="宋体"/>
                <w:color w:val="auto"/>
                <w:szCs w:val="21"/>
                <w:highlight w:val="none"/>
              </w:rPr>
            </w:pPr>
            <w:r>
              <w:rPr>
                <w:rFonts w:hint="eastAsia" w:ascii="宋体" w:hAnsi="宋体"/>
                <w:color w:val="auto"/>
                <w:szCs w:val="21"/>
                <w:highlight w:val="none"/>
              </w:rPr>
              <w:t>符合施工图审查要求（发包人确认的最终版本）</w:t>
            </w:r>
          </w:p>
        </w:tc>
        <w:tc>
          <w:tcPr>
            <w:tcW w:w="2351" w:type="dxa"/>
            <w:noWrap w:val="0"/>
            <w:vAlign w:val="center"/>
          </w:tcPr>
          <w:p w14:paraId="6A6BBAE2">
            <w:pPr>
              <w:snapToGrid w:val="0"/>
              <w:spacing w:line="240" w:lineRule="atLeast"/>
              <w:rPr>
                <w:rFonts w:ascii="宋体" w:hAnsi="宋体"/>
                <w:color w:val="auto"/>
                <w:szCs w:val="21"/>
                <w:highlight w:val="none"/>
              </w:rPr>
            </w:pPr>
            <w:r>
              <w:rPr>
                <w:rFonts w:hint="eastAsia" w:ascii="宋体" w:hAnsi="宋体"/>
                <w:color w:val="auto"/>
                <w:szCs w:val="21"/>
                <w:highlight w:val="none"/>
              </w:rPr>
              <w:t>初步设计审查批准后</w:t>
            </w:r>
            <w:r>
              <w:rPr>
                <w:rFonts w:hint="eastAsia" w:ascii="宋体" w:hAnsi="宋体"/>
                <w:color w:val="auto"/>
                <w:szCs w:val="21"/>
                <w:highlight w:val="none"/>
                <w:u w:val="single"/>
              </w:rPr>
              <w:t xml:space="preserve">30 </w:t>
            </w:r>
          </w:p>
          <w:p w14:paraId="6F5A2BB7">
            <w:pPr>
              <w:snapToGrid w:val="0"/>
              <w:spacing w:line="240" w:lineRule="atLeast"/>
              <w:rPr>
                <w:rFonts w:ascii="宋体" w:hAnsi="宋体"/>
                <w:color w:val="auto"/>
                <w:szCs w:val="21"/>
                <w:highlight w:val="none"/>
              </w:rPr>
            </w:pPr>
            <w:r>
              <w:rPr>
                <w:rFonts w:hint="eastAsia" w:ascii="宋体" w:hAnsi="宋体"/>
                <w:color w:val="auto"/>
                <w:szCs w:val="21"/>
                <w:highlight w:val="none"/>
              </w:rPr>
              <w:t>日历天内完成施工图设   计，施工图设计文件经审查发现问题后</w:t>
            </w:r>
            <w:r>
              <w:rPr>
                <w:rFonts w:hint="eastAsia" w:ascii="宋体" w:hAnsi="宋体" w:cs="宋体"/>
                <w:color w:val="auto"/>
                <w:szCs w:val="21"/>
                <w:highlight w:val="none"/>
                <w:u w:val="single"/>
              </w:rPr>
              <w:t>3</w:t>
            </w:r>
            <w:r>
              <w:rPr>
                <w:rFonts w:hint="eastAsia" w:ascii="宋体" w:hAnsi="宋体"/>
                <w:color w:val="auto"/>
                <w:szCs w:val="21"/>
                <w:highlight w:val="none"/>
              </w:rPr>
              <w:t>自然日内完成补充、修改</w:t>
            </w:r>
          </w:p>
        </w:tc>
      </w:tr>
      <w:tr w14:paraId="70F3D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0242CA5E">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4</w:t>
            </w:r>
          </w:p>
        </w:tc>
        <w:tc>
          <w:tcPr>
            <w:tcW w:w="2989" w:type="dxa"/>
            <w:noWrap w:val="0"/>
            <w:vAlign w:val="center"/>
          </w:tcPr>
          <w:p w14:paraId="174063E6">
            <w:pPr>
              <w:snapToGrid w:val="0"/>
              <w:spacing w:line="240" w:lineRule="atLeast"/>
              <w:rPr>
                <w:rFonts w:ascii="宋体" w:hAnsi="宋体"/>
                <w:color w:val="auto"/>
                <w:szCs w:val="21"/>
                <w:highlight w:val="none"/>
              </w:rPr>
            </w:pPr>
            <w:r>
              <w:rPr>
                <w:rFonts w:hint="eastAsia" w:ascii="宋体" w:hAnsi="宋体"/>
                <w:color w:val="auto"/>
                <w:szCs w:val="21"/>
                <w:highlight w:val="none"/>
              </w:rPr>
              <w:t>现场服务工作（含施工中设计修改或变更）</w:t>
            </w:r>
          </w:p>
        </w:tc>
        <w:tc>
          <w:tcPr>
            <w:tcW w:w="496" w:type="dxa"/>
            <w:noWrap w:val="0"/>
            <w:vAlign w:val="center"/>
          </w:tcPr>
          <w:p w14:paraId="39A481F0">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0DE3632B">
            <w:pPr>
              <w:snapToGrid w:val="0"/>
              <w:spacing w:line="240" w:lineRule="atLeast"/>
              <w:rPr>
                <w:rFonts w:ascii="宋体" w:hAnsi="宋体"/>
                <w:color w:val="auto"/>
                <w:szCs w:val="21"/>
                <w:highlight w:val="none"/>
              </w:rPr>
            </w:pPr>
            <w:r>
              <w:rPr>
                <w:rFonts w:hint="eastAsia" w:ascii="宋体" w:hAnsi="宋体"/>
                <w:color w:val="auto"/>
                <w:szCs w:val="21"/>
                <w:highlight w:val="none"/>
              </w:rPr>
              <w:t>符合相关规范要求（发包人确认的最终版本）</w:t>
            </w:r>
          </w:p>
        </w:tc>
        <w:tc>
          <w:tcPr>
            <w:tcW w:w="2351" w:type="dxa"/>
            <w:noWrap w:val="0"/>
            <w:vAlign w:val="center"/>
          </w:tcPr>
          <w:p w14:paraId="029C3D79">
            <w:pPr>
              <w:snapToGrid w:val="0"/>
              <w:spacing w:line="240" w:lineRule="atLeast"/>
              <w:rPr>
                <w:rFonts w:ascii="宋体" w:hAnsi="宋体"/>
                <w:color w:val="auto"/>
                <w:szCs w:val="21"/>
                <w:highlight w:val="none"/>
              </w:rPr>
            </w:pPr>
            <w:r>
              <w:rPr>
                <w:rFonts w:hint="eastAsia" w:ascii="宋体" w:hAnsi="宋体"/>
                <w:color w:val="auto"/>
                <w:szCs w:val="21"/>
                <w:highlight w:val="none"/>
              </w:rPr>
              <w:t>根据现场需要和发包人要求</w:t>
            </w:r>
          </w:p>
        </w:tc>
      </w:tr>
      <w:tr w14:paraId="3512D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3A152F74">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5</w:t>
            </w:r>
          </w:p>
        </w:tc>
        <w:tc>
          <w:tcPr>
            <w:tcW w:w="2989" w:type="dxa"/>
            <w:noWrap w:val="0"/>
            <w:vAlign w:val="center"/>
          </w:tcPr>
          <w:p w14:paraId="25609455">
            <w:pPr>
              <w:snapToGrid w:val="0"/>
              <w:spacing w:line="240" w:lineRule="atLeast"/>
              <w:rPr>
                <w:rFonts w:ascii="宋体" w:hAnsi="宋体"/>
                <w:color w:val="auto"/>
                <w:szCs w:val="21"/>
                <w:highlight w:val="none"/>
              </w:rPr>
            </w:pPr>
            <w:r>
              <w:rPr>
                <w:rFonts w:hint="eastAsia" w:ascii="宋体" w:hAnsi="宋体"/>
                <w:color w:val="auto"/>
                <w:szCs w:val="21"/>
                <w:highlight w:val="none"/>
              </w:rPr>
              <w:t>编制竣工图</w:t>
            </w:r>
          </w:p>
        </w:tc>
        <w:tc>
          <w:tcPr>
            <w:tcW w:w="496" w:type="dxa"/>
            <w:noWrap w:val="0"/>
            <w:vAlign w:val="center"/>
          </w:tcPr>
          <w:p w14:paraId="3D464730">
            <w:pPr>
              <w:snapToGrid w:val="0"/>
              <w:spacing w:line="240" w:lineRule="atLeast"/>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2000" w:type="dxa"/>
            <w:noWrap w:val="0"/>
            <w:vAlign w:val="center"/>
          </w:tcPr>
          <w:p w14:paraId="0DEEB136">
            <w:pPr>
              <w:snapToGrid w:val="0"/>
              <w:spacing w:line="240" w:lineRule="atLeast"/>
              <w:rPr>
                <w:rFonts w:ascii="宋体" w:hAnsi="宋体"/>
                <w:color w:val="auto"/>
                <w:szCs w:val="21"/>
                <w:highlight w:val="none"/>
              </w:rPr>
            </w:pPr>
            <w:r>
              <w:rPr>
                <w:rFonts w:hint="eastAsia" w:ascii="宋体" w:hAnsi="宋体"/>
                <w:color w:val="auto"/>
                <w:szCs w:val="21"/>
                <w:highlight w:val="none"/>
              </w:rPr>
              <w:t>符合相关规范要求（发包人确认的最终版本）</w:t>
            </w:r>
          </w:p>
        </w:tc>
        <w:tc>
          <w:tcPr>
            <w:tcW w:w="2351" w:type="dxa"/>
            <w:noWrap w:val="0"/>
            <w:vAlign w:val="center"/>
          </w:tcPr>
          <w:p w14:paraId="13DA8108">
            <w:pPr>
              <w:snapToGrid w:val="0"/>
              <w:spacing w:line="240" w:lineRule="atLeast"/>
              <w:rPr>
                <w:rFonts w:ascii="宋体" w:hAnsi="宋体"/>
                <w:color w:val="auto"/>
                <w:szCs w:val="21"/>
                <w:highlight w:val="none"/>
              </w:rPr>
            </w:pPr>
            <w:r>
              <w:rPr>
                <w:rFonts w:hint="eastAsia" w:ascii="宋体" w:hAnsi="宋体"/>
                <w:color w:val="auto"/>
                <w:szCs w:val="21"/>
                <w:highlight w:val="none"/>
              </w:rPr>
              <w:t>按照发包人要求</w:t>
            </w:r>
          </w:p>
        </w:tc>
      </w:tr>
      <w:tr w14:paraId="546B8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141D8C44">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6</w:t>
            </w:r>
          </w:p>
        </w:tc>
        <w:tc>
          <w:tcPr>
            <w:tcW w:w="2989" w:type="dxa"/>
            <w:noWrap w:val="0"/>
            <w:vAlign w:val="center"/>
          </w:tcPr>
          <w:p w14:paraId="17DBF3BA">
            <w:pPr>
              <w:snapToGrid w:val="0"/>
              <w:spacing w:line="240" w:lineRule="atLeast"/>
              <w:rPr>
                <w:rFonts w:ascii="宋体" w:hAnsi="宋体"/>
                <w:color w:val="auto"/>
                <w:szCs w:val="21"/>
                <w:highlight w:val="none"/>
              </w:rPr>
            </w:pPr>
            <w:r>
              <w:rPr>
                <w:rFonts w:hint="eastAsia" w:ascii="宋体" w:hAnsi="宋体"/>
                <w:color w:val="auto"/>
                <w:szCs w:val="21"/>
                <w:highlight w:val="none"/>
              </w:rPr>
              <w:t>勘察工作内容包括但不限于：</w:t>
            </w:r>
            <w:r>
              <w:rPr>
                <w:rFonts w:hint="eastAsia" w:ascii="宋体" w:hAnsi="宋体" w:eastAsia="宋体" w:cs="Times New Roman"/>
                <w:color w:val="auto"/>
                <w:szCs w:val="21"/>
                <w:highlight w:val="none"/>
              </w:rPr>
              <w:t>岩土工程勘察、工程测量、工程物探、</w:t>
            </w:r>
            <w:r>
              <w:rPr>
                <w:rFonts w:hint="eastAsia" w:ascii="宋体" w:hAnsi="宋体" w:eastAsia="宋体" w:cs="Times New Roman"/>
                <w:color w:val="auto"/>
                <w:szCs w:val="21"/>
                <w:highlight w:val="none"/>
                <w:lang w:eastAsia="zh-CN"/>
              </w:rPr>
              <w:t>现状道路病害检测、</w:t>
            </w:r>
            <w:r>
              <w:rPr>
                <w:rFonts w:hint="eastAsia" w:ascii="宋体" w:hAnsi="宋体" w:eastAsia="宋体" w:cs="Times New Roman"/>
                <w:color w:val="auto"/>
                <w:szCs w:val="21"/>
                <w:highlight w:val="none"/>
              </w:rPr>
              <w:t>规划现状地形图测量</w:t>
            </w:r>
            <w:r>
              <w:rPr>
                <w:rFonts w:hint="eastAsia" w:ascii="宋体" w:hAnsi="宋体" w:eastAsia="宋体" w:cs="Times New Roman"/>
                <w:color w:val="auto"/>
                <w:szCs w:val="21"/>
                <w:highlight w:val="none"/>
                <w:lang w:eastAsia="zh-CN"/>
              </w:rPr>
              <w:t>等</w:t>
            </w:r>
            <w:r>
              <w:rPr>
                <w:rFonts w:hint="eastAsia" w:ascii="宋体" w:hAnsi="宋体" w:eastAsia="宋体" w:cs="Times New Roman"/>
                <w:color w:val="auto"/>
                <w:szCs w:val="21"/>
                <w:highlight w:val="none"/>
              </w:rPr>
              <w:t>；</w:t>
            </w:r>
            <w:r>
              <w:rPr>
                <w:rFonts w:hint="eastAsia" w:ascii="宋体" w:hAnsi="宋体"/>
                <w:color w:val="auto"/>
                <w:szCs w:val="21"/>
                <w:highlight w:val="none"/>
              </w:rPr>
              <w:t>以上均需满足设计、规划、国土、防洪评价</w:t>
            </w:r>
            <w:r>
              <w:rPr>
                <w:rFonts w:hint="eastAsia" w:ascii="宋体" w:hAnsi="宋体"/>
                <w:color w:val="auto"/>
                <w:szCs w:val="21"/>
                <w:highlight w:val="none"/>
                <w:lang w:eastAsia="zh-CN"/>
              </w:rPr>
              <w:t>等</w:t>
            </w:r>
            <w:r>
              <w:rPr>
                <w:rFonts w:hint="eastAsia" w:ascii="宋体" w:hAnsi="宋体"/>
                <w:color w:val="auto"/>
                <w:szCs w:val="21"/>
                <w:highlight w:val="none"/>
              </w:rPr>
              <w:t>报建需求</w:t>
            </w:r>
            <w:r>
              <w:rPr>
                <w:rFonts w:hint="eastAsia" w:ascii="宋体" w:hAnsi="宋体"/>
                <w:color w:val="auto"/>
                <w:szCs w:val="21"/>
                <w:highlight w:val="none"/>
                <w:lang w:eastAsia="zh-CN"/>
              </w:rPr>
              <w:t>（</w:t>
            </w:r>
            <w:r>
              <w:rPr>
                <w:rFonts w:hint="eastAsia" w:ascii="宋体" w:hAnsi="宋体"/>
                <w:color w:val="auto"/>
                <w:szCs w:val="21"/>
                <w:highlight w:val="none"/>
              </w:rPr>
              <w:t>最终按照发包人要求确定是否需要编制</w:t>
            </w:r>
            <w:r>
              <w:rPr>
                <w:rFonts w:hint="eastAsia" w:ascii="宋体" w:hAnsi="宋体"/>
                <w:color w:val="auto"/>
                <w:szCs w:val="21"/>
                <w:highlight w:val="none"/>
                <w:lang w:eastAsia="zh-CN"/>
              </w:rPr>
              <w:t>）</w:t>
            </w:r>
            <w:r>
              <w:rPr>
                <w:rFonts w:hint="eastAsia" w:ascii="宋体" w:hAnsi="宋体"/>
                <w:color w:val="auto"/>
                <w:szCs w:val="21"/>
                <w:highlight w:val="none"/>
              </w:rPr>
              <w:t>。</w:t>
            </w:r>
          </w:p>
        </w:tc>
        <w:tc>
          <w:tcPr>
            <w:tcW w:w="496" w:type="dxa"/>
            <w:noWrap w:val="0"/>
            <w:vAlign w:val="center"/>
          </w:tcPr>
          <w:p w14:paraId="08C0E347">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11D8D969">
            <w:pPr>
              <w:snapToGrid w:val="0"/>
              <w:spacing w:line="240" w:lineRule="atLeast"/>
              <w:rPr>
                <w:rFonts w:hint="eastAsia" w:ascii="宋体" w:hAnsi="宋体"/>
                <w:color w:val="auto"/>
                <w:szCs w:val="21"/>
                <w:highlight w:val="none"/>
              </w:rPr>
            </w:pPr>
            <w:r>
              <w:rPr>
                <w:rFonts w:hint="eastAsia" w:ascii="宋体" w:hAnsi="宋体"/>
                <w:color w:val="auto"/>
                <w:szCs w:val="21"/>
                <w:highlight w:val="none"/>
              </w:rPr>
              <w:t>符合相关规范要求，达到施工图设计需求（发包人确认的最终版本）。</w:t>
            </w:r>
          </w:p>
        </w:tc>
        <w:tc>
          <w:tcPr>
            <w:tcW w:w="2351" w:type="dxa"/>
            <w:noWrap w:val="0"/>
            <w:vAlign w:val="center"/>
          </w:tcPr>
          <w:p w14:paraId="035507F3">
            <w:pPr>
              <w:snapToGrid w:val="0"/>
              <w:spacing w:line="240" w:lineRule="atLeast"/>
              <w:rPr>
                <w:rFonts w:ascii="宋体" w:hAnsi="宋体"/>
                <w:color w:val="auto"/>
                <w:szCs w:val="21"/>
                <w:highlight w:val="none"/>
              </w:rPr>
            </w:pPr>
            <w:r>
              <w:rPr>
                <w:rFonts w:hint="eastAsia" w:ascii="宋体" w:hAnsi="宋体"/>
                <w:color w:val="auto"/>
                <w:szCs w:val="21"/>
                <w:highlight w:val="none"/>
              </w:rPr>
              <w:t>方案确定后</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自然日内完成现场勘察作业， 现场勘察作业完成后</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val="en-US" w:eastAsia="zh-CN"/>
              </w:rPr>
              <w:br w:type="textWrapping"/>
            </w:r>
            <w:r>
              <w:rPr>
                <w:rFonts w:hint="eastAsia" w:ascii="宋体" w:hAnsi="宋体"/>
                <w:color w:val="auto"/>
                <w:szCs w:val="21"/>
                <w:highlight w:val="none"/>
              </w:rPr>
              <w:t>自然日内提交工程勘察成果技术文件</w:t>
            </w:r>
          </w:p>
        </w:tc>
      </w:tr>
      <w:tr w14:paraId="75AFB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5F885EEA">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2989" w:type="dxa"/>
            <w:noWrap w:val="0"/>
            <w:vAlign w:val="center"/>
          </w:tcPr>
          <w:p w14:paraId="64E038DF">
            <w:pPr>
              <w:snapToGrid w:val="0"/>
              <w:spacing w:line="240" w:lineRule="atLeast"/>
              <w:rPr>
                <w:rFonts w:ascii="宋体" w:hAnsi="宋体"/>
                <w:color w:val="auto"/>
                <w:szCs w:val="21"/>
                <w:highlight w:val="none"/>
              </w:rPr>
            </w:pPr>
            <w:r>
              <w:rPr>
                <w:rFonts w:hint="eastAsia" w:ascii="宋体" w:hAnsi="宋体"/>
                <w:color w:val="auto"/>
                <w:szCs w:val="21"/>
                <w:highlight w:val="none"/>
              </w:rPr>
              <w:t>交通评估调研（最终按照发包人要求确定是否需要编制）</w:t>
            </w:r>
          </w:p>
        </w:tc>
        <w:tc>
          <w:tcPr>
            <w:tcW w:w="496" w:type="dxa"/>
            <w:noWrap w:val="0"/>
            <w:vAlign w:val="center"/>
          </w:tcPr>
          <w:p w14:paraId="5A745082">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7F63E62B">
            <w:pPr>
              <w:snapToGrid w:val="0"/>
              <w:spacing w:line="240" w:lineRule="atLeast"/>
              <w:rPr>
                <w:rFonts w:ascii="宋体" w:hAnsi="宋体"/>
                <w:color w:val="auto"/>
                <w:szCs w:val="21"/>
                <w:highlight w:val="none"/>
              </w:rPr>
            </w:pPr>
            <w:r>
              <w:rPr>
                <w:rFonts w:hint="eastAsia" w:ascii="宋体" w:hAnsi="宋体"/>
                <w:color w:val="auto"/>
                <w:szCs w:val="21"/>
                <w:highlight w:val="none"/>
              </w:rPr>
              <w:t>合相关规范要求（发包人确认的最终版本</w:t>
            </w:r>
          </w:p>
        </w:tc>
        <w:tc>
          <w:tcPr>
            <w:tcW w:w="2351" w:type="dxa"/>
            <w:noWrap w:val="0"/>
            <w:vAlign w:val="center"/>
          </w:tcPr>
          <w:p w14:paraId="61EC45D1">
            <w:pPr>
              <w:snapToGrid w:val="0"/>
              <w:spacing w:line="240" w:lineRule="atLeast"/>
              <w:rPr>
                <w:rFonts w:ascii="宋体" w:hAnsi="宋体"/>
                <w:color w:val="auto"/>
                <w:szCs w:val="21"/>
                <w:highlight w:val="none"/>
              </w:rPr>
            </w:pPr>
            <w:r>
              <w:rPr>
                <w:rFonts w:hint="eastAsia" w:ascii="宋体" w:hAnsi="宋体"/>
                <w:color w:val="auto"/>
                <w:szCs w:val="21"/>
                <w:highlight w:val="none"/>
              </w:rPr>
              <w:t>依据双方商议而定</w:t>
            </w:r>
          </w:p>
        </w:tc>
      </w:tr>
      <w:tr w14:paraId="600D7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2C194A3D">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2989" w:type="dxa"/>
            <w:noWrap w:val="0"/>
            <w:vAlign w:val="center"/>
          </w:tcPr>
          <w:p w14:paraId="017DCB1C">
            <w:pPr>
              <w:snapToGrid w:val="0"/>
              <w:spacing w:line="240" w:lineRule="atLeast"/>
              <w:rPr>
                <w:rFonts w:ascii="宋体" w:hAnsi="宋体"/>
                <w:color w:val="auto"/>
                <w:szCs w:val="21"/>
                <w:highlight w:val="none"/>
              </w:rPr>
            </w:pPr>
            <w:r>
              <w:rPr>
                <w:rFonts w:hint="eastAsia" w:ascii="宋体" w:hAnsi="宋体"/>
                <w:color w:val="auto"/>
                <w:szCs w:val="21"/>
                <w:highlight w:val="none"/>
              </w:rPr>
              <w:t>交通疏导方案编制（最终按照发包人要求确定是否需要编制）</w:t>
            </w:r>
          </w:p>
        </w:tc>
        <w:tc>
          <w:tcPr>
            <w:tcW w:w="496" w:type="dxa"/>
            <w:noWrap w:val="0"/>
            <w:vAlign w:val="center"/>
          </w:tcPr>
          <w:p w14:paraId="0652E871">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066E5703">
            <w:pPr>
              <w:snapToGrid w:val="0"/>
              <w:spacing w:line="240" w:lineRule="atLeast"/>
              <w:rPr>
                <w:rFonts w:ascii="宋体" w:hAnsi="宋体"/>
                <w:color w:val="auto"/>
                <w:szCs w:val="21"/>
                <w:highlight w:val="none"/>
              </w:rPr>
            </w:pPr>
            <w:r>
              <w:rPr>
                <w:rFonts w:hint="eastAsia" w:ascii="宋体" w:hAnsi="宋体"/>
                <w:color w:val="auto"/>
                <w:szCs w:val="21"/>
                <w:highlight w:val="none"/>
              </w:rPr>
              <w:t>合相关规范要求（发包人确认的最终版本</w:t>
            </w:r>
          </w:p>
        </w:tc>
        <w:tc>
          <w:tcPr>
            <w:tcW w:w="2351" w:type="dxa"/>
            <w:noWrap w:val="0"/>
            <w:vAlign w:val="center"/>
          </w:tcPr>
          <w:p w14:paraId="3F13675A">
            <w:pPr>
              <w:snapToGrid w:val="0"/>
              <w:spacing w:line="240" w:lineRule="atLeast"/>
              <w:rPr>
                <w:rFonts w:ascii="宋体" w:hAnsi="宋体"/>
                <w:color w:val="auto"/>
                <w:szCs w:val="21"/>
                <w:highlight w:val="none"/>
              </w:rPr>
            </w:pPr>
            <w:r>
              <w:rPr>
                <w:rFonts w:hint="eastAsia" w:ascii="宋体" w:hAnsi="宋体"/>
                <w:color w:val="auto"/>
                <w:szCs w:val="21"/>
                <w:highlight w:val="none"/>
              </w:rPr>
              <w:t>依据双方商议而定</w:t>
            </w:r>
          </w:p>
        </w:tc>
      </w:tr>
      <w:tr w14:paraId="736D7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3202F650">
            <w:pPr>
              <w:snapToGrid w:val="0"/>
              <w:spacing w:line="240" w:lineRule="atLeas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2989" w:type="dxa"/>
            <w:noWrap w:val="0"/>
            <w:vAlign w:val="center"/>
          </w:tcPr>
          <w:p w14:paraId="4C38612B">
            <w:pPr>
              <w:snapToGrid w:val="0"/>
              <w:spacing w:line="240" w:lineRule="atLeast"/>
              <w:rPr>
                <w:rFonts w:ascii="宋体" w:hAnsi="宋体"/>
                <w:color w:val="auto"/>
                <w:szCs w:val="21"/>
                <w:highlight w:val="none"/>
              </w:rPr>
            </w:pPr>
            <w:r>
              <w:rPr>
                <w:rFonts w:hint="eastAsia" w:ascii="宋体" w:hAnsi="宋体"/>
                <w:color w:val="auto"/>
                <w:szCs w:val="21"/>
                <w:highlight w:val="none"/>
              </w:rPr>
              <w:t>规划报建及其他专业报建需要的报建图纸和必须的设计文件</w:t>
            </w:r>
          </w:p>
        </w:tc>
        <w:tc>
          <w:tcPr>
            <w:tcW w:w="496" w:type="dxa"/>
            <w:noWrap w:val="0"/>
            <w:vAlign w:val="center"/>
          </w:tcPr>
          <w:p w14:paraId="11ED5EAD">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49B99C2F">
            <w:pPr>
              <w:snapToGrid w:val="0"/>
              <w:spacing w:line="240" w:lineRule="atLeast"/>
              <w:rPr>
                <w:rFonts w:ascii="宋体" w:hAnsi="宋体"/>
                <w:color w:val="auto"/>
                <w:szCs w:val="21"/>
                <w:highlight w:val="none"/>
              </w:rPr>
            </w:pPr>
            <w:r>
              <w:rPr>
                <w:rFonts w:hint="eastAsia" w:ascii="宋体" w:hAnsi="宋体"/>
                <w:color w:val="auto"/>
                <w:szCs w:val="21"/>
                <w:highlight w:val="none"/>
              </w:rPr>
              <w:t>符合相关规范要求（发包人确认的最终版本</w:t>
            </w:r>
          </w:p>
        </w:tc>
        <w:tc>
          <w:tcPr>
            <w:tcW w:w="2351" w:type="dxa"/>
            <w:noWrap w:val="0"/>
            <w:vAlign w:val="center"/>
          </w:tcPr>
          <w:p w14:paraId="02B4952F">
            <w:pPr>
              <w:snapToGrid w:val="0"/>
              <w:spacing w:line="240" w:lineRule="atLeast"/>
              <w:rPr>
                <w:rFonts w:ascii="宋体" w:hAnsi="宋体"/>
                <w:color w:val="auto"/>
                <w:szCs w:val="21"/>
                <w:highlight w:val="none"/>
              </w:rPr>
            </w:pPr>
            <w:r>
              <w:rPr>
                <w:rFonts w:hint="eastAsia" w:ascii="宋体" w:hAnsi="宋体"/>
                <w:color w:val="auto"/>
                <w:szCs w:val="21"/>
                <w:highlight w:val="none"/>
              </w:rPr>
              <w:t>依据双方商议而定</w:t>
            </w:r>
          </w:p>
        </w:tc>
      </w:tr>
      <w:tr w14:paraId="23929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96" w:type="dxa"/>
            <w:noWrap w:val="0"/>
            <w:vAlign w:val="center"/>
          </w:tcPr>
          <w:p w14:paraId="12DE1344">
            <w:pPr>
              <w:snapToGrid w:val="0"/>
              <w:spacing w:line="240" w:lineRule="atLeas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2989" w:type="dxa"/>
            <w:noWrap w:val="0"/>
            <w:vAlign w:val="center"/>
          </w:tcPr>
          <w:p w14:paraId="7C531D90">
            <w:pPr>
              <w:snapToGrid w:val="0"/>
              <w:spacing w:line="240" w:lineRule="atLeast"/>
              <w:rPr>
                <w:rFonts w:ascii="宋体" w:hAnsi="宋体"/>
                <w:color w:val="auto"/>
                <w:szCs w:val="21"/>
                <w:highlight w:val="none"/>
              </w:rPr>
            </w:pPr>
            <w:r>
              <w:rPr>
                <w:rFonts w:hint="eastAsia" w:ascii="宋体" w:hAnsi="宋体" w:cs="宋体"/>
                <w:color w:val="auto"/>
                <w:szCs w:val="21"/>
                <w:highlight w:val="none"/>
                <w:lang w:val="zh-CN"/>
              </w:rPr>
              <w:t>施工及验收过程、配合规划报建、协助发包人办理其他专业报批手续及与地方行政主管部门协调，按要求出具相关设计图纸或文件。</w:t>
            </w:r>
          </w:p>
        </w:tc>
        <w:tc>
          <w:tcPr>
            <w:tcW w:w="496" w:type="dxa"/>
            <w:noWrap w:val="0"/>
            <w:vAlign w:val="center"/>
          </w:tcPr>
          <w:p w14:paraId="4EC04039">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07075098">
            <w:pPr>
              <w:snapToGrid w:val="0"/>
              <w:spacing w:line="240" w:lineRule="atLeast"/>
              <w:rPr>
                <w:rFonts w:ascii="宋体" w:hAnsi="宋体"/>
                <w:color w:val="auto"/>
                <w:szCs w:val="21"/>
                <w:highlight w:val="none"/>
              </w:rPr>
            </w:pPr>
            <w:r>
              <w:rPr>
                <w:rFonts w:hint="eastAsia" w:ascii="宋体" w:hAnsi="宋体"/>
                <w:color w:val="auto"/>
                <w:szCs w:val="21"/>
                <w:highlight w:val="none"/>
              </w:rPr>
              <w:t>符合相关规范要求（发包人确认的最终版本）</w:t>
            </w:r>
          </w:p>
        </w:tc>
        <w:tc>
          <w:tcPr>
            <w:tcW w:w="2351" w:type="dxa"/>
            <w:noWrap w:val="0"/>
            <w:vAlign w:val="center"/>
          </w:tcPr>
          <w:p w14:paraId="404FCD2B">
            <w:pPr>
              <w:snapToGrid w:val="0"/>
              <w:spacing w:line="240" w:lineRule="atLeast"/>
              <w:rPr>
                <w:rFonts w:ascii="宋体" w:hAnsi="宋体"/>
                <w:color w:val="auto"/>
                <w:szCs w:val="21"/>
                <w:highlight w:val="none"/>
              </w:rPr>
            </w:pPr>
            <w:r>
              <w:rPr>
                <w:rFonts w:hint="eastAsia" w:ascii="宋体" w:hAnsi="宋体"/>
                <w:color w:val="auto"/>
                <w:szCs w:val="21"/>
                <w:highlight w:val="none"/>
              </w:rPr>
              <w:t>按照发包人要求</w:t>
            </w:r>
          </w:p>
        </w:tc>
      </w:tr>
      <w:tr w14:paraId="64EA5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96" w:type="dxa"/>
            <w:noWrap w:val="0"/>
            <w:vAlign w:val="center"/>
          </w:tcPr>
          <w:p w14:paraId="54EB8429">
            <w:pPr>
              <w:snapToGrid w:val="0"/>
              <w:spacing w:line="240" w:lineRule="atLeas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w:t>
            </w:r>
          </w:p>
        </w:tc>
        <w:tc>
          <w:tcPr>
            <w:tcW w:w="2989" w:type="dxa"/>
            <w:noWrap w:val="0"/>
            <w:vAlign w:val="center"/>
          </w:tcPr>
          <w:p w14:paraId="2377396F">
            <w:pPr>
              <w:snapToGrid w:val="0"/>
              <w:spacing w:line="240" w:lineRule="atLeast"/>
              <w:rPr>
                <w:rFonts w:ascii="宋体" w:hAnsi="宋体"/>
                <w:color w:val="auto"/>
                <w:szCs w:val="21"/>
                <w:highlight w:val="none"/>
              </w:rPr>
            </w:pPr>
            <w:r>
              <w:rPr>
                <w:rFonts w:hint="eastAsia" w:ascii="宋体" w:hAnsi="宋体"/>
                <w:color w:val="auto"/>
                <w:szCs w:val="21"/>
                <w:highlight w:val="none"/>
              </w:rPr>
              <w:t>基础资料和数据收集</w:t>
            </w:r>
          </w:p>
        </w:tc>
        <w:tc>
          <w:tcPr>
            <w:tcW w:w="496" w:type="dxa"/>
            <w:noWrap w:val="0"/>
            <w:vAlign w:val="center"/>
          </w:tcPr>
          <w:p w14:paraId="04836AB6">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55EAA685">
            <w:pPr>
              <w:snapToGrid w:val="0"/>
              <w:spacing w:line="240" w:lineRule="atLeast"/>
              <w:rPr>
                <w:rFonts w:ascii="宋体" w:hAnsi="宋体"/>
                <w:color w:val="auto"/>
                <w:szCs w:val="21"/>
                <w:highlight w:val="none"/>
              </w:rPr>
            </w:pPr>
            <w:r>
              <w:rPr>
                <w:rFonts w:hint="eastAsia" w:ascii="宋体" w:hAnsi="宋体"/>
                <w:color w:val="auto"/>
                <w:szCs w:val="21"/>
                <w:highlight w:val="none"/>
              </w:rPr>
              <w:t>符合相关规范要求（发包人确认的最终版本）</w:t>
            </w:r>
          </w:p>
        </w:tc>
        <w:tc>
          <w:tcPr>
            <w:tcW w:w="2351" w:type="dxa"/>
            <w:noWrap w:val="0"/>
            <w:vAlign w:val="center"/>
          </w:tcPr>
          <w:p w14:paraId="302BF133">
            <w:pPr>
              <w:snapToGrid w:val="0"/>
              <w:spacing w:line="240" w:lineRule="atLeast"/>
              <w:rPr>
                <w:rFonts w:ascii="宋体" w:hAnsi="宋体"/>
                <w:color w:val="auto"/>
                <w:szCs w:val="21"/>
                <w:highlight w:val="none"/>
              </w:rPr>
            </w:pPr>
            <w:r>
              <w:rPr>
                <w:rFonts w:hint="eastAsia" w:ascii="宋体" w:hAnsi="宋体"/>
                <w:color w:val="auto"/>
                <w:szCs w:val="21"/>
                <w:highlight w:val="none"/>
              </w:rPr>
              <w:t>根据各设计阶段时间要求</w:t>
            </w:r>
          </w:p>
        </w:tc>
      </w:tr>
      <w:tr w14:paraId="3E6A9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96" w:type="dxa"/>
            <w:noWrap w:val="0"/>
            <w:vAlign w:val="center"/>
          </w:tcPr>
          <w:p w14:paraId="4BB986D0">
            <w:pPr>
              <w:snapToGrid w:val="0"/>
              <w:spacing w:line="240" w:lineRule="atLeas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w:t>
            </w:r>
          </w:p>
        </w:tc>
        <w:tc>
          <w:tcPr>
            <w:tcW w:w="2989" w:type="dxa"/>
            <w:noWrap w:val="0"/>
            <w:vAlign w:val="center"/>
          </w:tcPr>
          <w:p w14:paraId="105D804D">
            <w:pPr>
              <w:snapToGrid w:val="0"/>
              <w:spacing w:line="240" w:lineRule="atLeast"/>
              <w:rPr>
                <w:rFonts w:ascii="宋体" w:hAnsi="宋体"/>
                <w:color w:val="auto"/>
                <w:szCs w:val="21"/>
                <w:highlight w:val="none"/>
              </w:rPr>
            </w:pPr>
            <w:r>
              <w:rPr>
                <w:rFonts w:hint="eastAsia" w:ascii="宋体" w:hAnsi="宋体"/>
                <w:color w:val="auto"/>
                <w:szCs w:val="21"/>
                <w:highlight w:val="none"/>
              </w:rPr>
              <w:t>效果图</w:t>
            </w:r>
          </w:p>
        </w:tc>
        <w:tc>
          <w:tcPr>
            <w:tcW w:w="496" w:type="dxa"/>
            <w:noWrap w:val="0"/>
            <w:vAlign w:val="center"/>
          </w:tcPr>
          <w:p w14:paraId="019C7A73">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5</w:t>
            </w:r>
          </w:p>
        </w:tc>
        <w:tc>
          <w:tcPr>
            <w:tcW w:w="2000" w:type="dxa"/>
            <w:noWrap w:val="0"/>
            <w:vAlign w:val="center"/>
          </w:tcPr>
          <w:p w14:paraId="67E1730B">
            <w:pPr>
              <w:snapToGrid w:val="0"/>
              <w:spacing w:line="240" w:lineRule="atLeast"/>
              <w:rPr>
                <w:rFonts w:ascii="宋体" w:hAnsi="宋体"/>
                <w:color w:val="auto"/>
                <w:szCs w:val="21"/>
                <w:highlight w:val="none"/>
              </w:rPr>
            </w:pPr>
            <w:r>
              <w:rPr>
                <w:rFonts w:hint="eastAsia" w:ascii="宋体" w:hAnsi="宋体"/>
                <w:color w:val="auto"/>
                <w:szCs w:val="21"/>
                <w:highlight w:val="none"/>
              </w:rPr>
              <w:t>根据发包人确认的版本</w:t>
            </w:r>
          </w:p>
        </w:tc>
        <w:tc>
          <w:tcPr>
            <w:tcW w:w="2351" w:type="dxa"/>
            <w:noWrap w:val="0"/>
            <w:vAlign w:val="center"/>
          </w:tcPr>
          <w:p w14:paraId="1DF3D12E">
            <w:pPr>
              <w:snapToGrid w:val="0"/>
              <w:spacing w:line="240" w:lineRule="atLeast"/>
              <w:rPr>
                <w:rFonts w:ascii="宋体" w:hAnsi="宋体"/>
                <w:color w:val="auto"/>
                <w:szCs w:val="21"/>
                <w:highlight w:val="none"/>
              </w:rPr>
            </w:pPr>
            <w:r>
              <w:rPr>
                <w:rFonts w:hint="eastAsia" w:ascii="宋体" w:hAnsi="宋体"/>
                <w:color w:val="auto"/>
                <w:szCs w:val="21"/>
                <w:highlight w:val="none"/>
              </w:rPr>
              <w:t>按照发包人要求</w:t>
            </w:r>
          </w:p>
        </w:tc>
      </w:tr>
      <w:tr w14:paraId="344C7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96" w:type="dxa"/>
            <w:noWrap w:val="0"/>
            <w:vAlign w:val="center"/>
          </w:tcPr>
          <w:p w14:paraId="3C658567">
            <w:pPr>
              <w:snapToGrid w:val="0"/>
              <w:spacing w:line="240" w:lineRule="atLeas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13</w:t>
            </w:r>
          </w:p>
        </w:tc>
        <w:tc>
          <w:tcPr>
            <w:tcW w:w="2989" w:type="dxa"/>
            <w:noWrap w:val="0"/>
            <w:vAlign w:val="center"/>
          </w:tcPr>
          <w:p w14:paraId="0D11433F">
            <w:pPr>
              <w:snapToGrid w:val="0"/>
              <w:spacing w:line="240" w:lineRule="atLeast"/>
              <w:rPr>
                <w:rFonts w:ascii="宋体" w:hAnsi="宋体"/>
                <w:color w:val="auto"/>
                <w:szCs w:val="21"/>
                <w:highlight w:val="none"/>
              </w:rPr>
            </w:pPr>
            <w:r>
              <w:rPr>
                <w:rFonts w:hint="eastAsia" w:ascii="宋体" w:hAnsi="宋体"/>
                <w:color w:val="auto"/>
                <w:szCs w:val="21"/>
                <w:highlight w:val="none"/>
              </w:rPr>
              <w:t>影像展示</w:t>
            </w:r>
          </w:p>
        </w:tc>
        <w:tc>
          <w:tcPr>
            <w:tcW w:w="496" w:type="dxa"/>
            <w:noWrap w:val="0"/>
            <w:vAlign w:val="center"/>
          </w:tcPr>
          <w:p w14:paraId="59068605">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w:t>
            </w:r>
          </w:p>
        </w:tc>
        <w:tc>
          <w:tcPr>
            <w:tcW w:w="2000" w:type="dxa"/>
            <w:noWrap w:val="0"/>
            <w:vAlign w:val="center"/>
          </w:tcPr>
          <w:p w14:paraId="7F2289E3">
            <w:pPr>
              <w:snapToGrid w:val="0"/>
              <w:spacing w:line="240" w:lineRule="atLeast"/>
              <w:rPr>
                <w:rFonts w:ascii="宋体" w:hAnsi="宋体"/>
                <w:color w:val="auto"/>
                <w:szCs w:val="21"/>
                <w:highlight w:val="none"/>
              </w:rPr>
            </w:pPr>
            <w:r>
              <w:rPr>
                <w:rFonts w:hint="eastAsia" w:ascii="宋体" w:hAnsi="宋体"/>
                <w:color w:val="auto"/>
                <w:szCs w:val="21"/>
                <w:highlight w:val="none"/>
              </w:rPr>
              <w:t>根据发包人确认的版本</w:t>
            </w:r>
          </w:p>
        </w:tc>
        <w:tc>
          <w:tcPr>
            <w:tcW w:w="2351" w:type="dxa"/>
            <w:noWrap w:val="0"/>
            <w:vAlign w:val="center"/>
          </w:tcPr>
          <w:p w14:paraId="4B4355C8">
            <w:pPr>
              <w:snapToGrid w:val="0"/>
              <w:spacing w:line="240" w:lineRule="atLeast"/>
              <w:rPr>
                <w:rFonts w:ascii="宋体" w:hAnsi="宋体"/>
                <w:color w:val="auto"/>
                <w:szCs w:val="21"/>
                <w:highlight w:val="none"/>
              </w:rPr>
            </w:pPr>
            <w:r>
              <w:rPr>
                <w:rFonts w:hint="eastAsia" w:ascii="宋体" w:hAnsi="宋体"/>
                <w:color w:val="auto"/>
                <w:szCs w:val="21"/>
                <w:highlight w:val="none"/>
              </w:rPr>
              <w:t>按照发包人要求</w:t>
            </w:r>
          </w:p>
        </w:tc>
      </w:tr>
      <w:bookmarkEnd w:id="29"/>
    </w:tbl>
    <w:p w14:paraId="7492C449">
      <w:pPr>
        <w:widowControl/>
        <w:spacing w:line="360" w:lineRule="auto"/>
        <w:ind w:left="2"/>
        <w:jc w:val="left"/>
        <w:rPr>
          <w:rFonts w:ascii="宋体" w:hAnsi="宋体" w:cs="宋体"/>
          <w:color w:val="auto"/>
          <w:kern w:val="0"/>
          <w:sz w:val="24"/>
          <w:highlight w:val="none"/>
          <w:shd w:val="clear" w:color="auto" w:fill="FFFFFF"/>
          <w:lang w:bidi="ar"/>
        </w:rPr>
      </w:pPr>
    </w:p>
    <w:p w14:paraId="4FFC1B63">
      <w:pPr>
        <w:widowControl/>
        <w:spacing w:line="360" w:lineRule="auto"/>
        <w:ind w:left="2"/>
        <w:jc w:val="left"/>
        <w:rPr>
          <w:rFonts w:ascii="宋体" w:hAnsi="宋体"/>
          <w:color w:val="auto"/>
          <w:sz w:val="28"/>
          <w:highlight w:val="none"/>
        </w:rPr>
      </w:pPr>
      <w:r>
        <w:rPr>
          <w:rFonts w:hint="eastAsia" w:ascii="黑体" w:hAnsi="宋体" w:eastAsia="黑体"/>
          <w:b/>
          <w:bCs/>
          <w:color w:val="auto"/>
          <w:sz w:val="28"/>
          <w:highlight w:val="none"/>
        </w:rPr>
        <w:t>第七条</w:t>
      </w:r>
      <w:r>
        <w:rPr>
          <w:rFonts w:hint="eastAsia" w:ascii="宋体" w:hAnsi="宋体"/>
          <w:b/>
          <w:bCs/>
          <w:color w:val="auto"/>
          <w:sz w:val="28"/>
          <w:highlight w:val="none"/>
        </w:rPr>
        <w:t xml:space="preserve">  </w:t>
      </w:r>
      <w:r>
        <w:rPr>
          <w:rFonts w:hint="eastAsia" w:ascii="宋体" w:hAnsi="宋体"/>
          <w:color w:val="auto"/>
          <w:sz w:val="28"/>
          <w:highlight w:val="none"/>
        </w:rPr>
        <w:t xml:space="preserve">费用  </w:t>
      </w:r>
    </w:p>
    <w:p w14:paraId="0B52DB7E">
      <w:pPr>
        <w:spacing w:line="360" w:lineRule="auto"/>
        <w:ind w:firstLine="560" w:firstLineChars="200"/>
        <w:rPr>
          <w:rFonts w:hint="eastAsia" w:ascii="宋体" w:hAnsi="宋体"/>
          <w:color w:val="auto"/>
          <w:sz w:val="28"/>
          <w:highlight w:val="none"/>
        </w:rPr>
      </w:pPr>
      <w:r>
        <w:rPr>
          <w:rFonts w:hint="eastAsia" w:ascii="宋体" w:hAnsi="宋体"/>
          <w:color w:val="auto"/>
          <w:sz w:val="28"/>
          <w:highlight w:val="none"/>
        </w:rPr>
        <w:t>7.1本合同勘察设计费暂定为人民币</w:t>
      </w:r>
      <w:r>
        <w:rPr>
          <w:rFonts w:hint="eastAsia" w:ascii="宋体" w:hAnsi="宋体"/>
          <w:sz w:val="28"/>
          <w:highlight w:val="none"/>
          <w:u w:val="single"/>
          <w:lang w:val="en-US" w:eastAsia="zh-CN"/>
        </w:rPr>
        <w:t xml:space="preserve">      </w:t>
      </w:r>
      <w:r>
        <w:rPr>
          <w:rFonts w:ascii="宋体" w:hAnsi="宋体"/>
          <w:sz w:val="28"/>
          <w:szCs w:val="28"/>
          <w:highlight w:val="none"/>
          <w:u w:val="single"/>
        </w:rPr>
        <w:t xml:space="preserve">元 </w:t>
      </w:r>
      <w:r>
        <w:rPr>
          <w:rFonts w:hint="eastAsia" w:ascii="宋体" w:hAnsi="宋体"/>
          <w:sz w:val="28"/>
          <w:szCs w:val="28"/>
          <w:highlight w:val="none"/>
        </w:rPr>
        <w:t>（</w:t>
      </w:r>
      <w:r>
        <w:rPr>
          <w:rFonts w:hint="eastAsia" w:ascii="宋体" w:hAnsi="宋体"/>
          <w:sz w:val="28"/>
          <w:szCs w:val="28"/>
          <w:highlight w:val="none"/>
          <w:u w:val="single"/>
        </w:rPr>
        <w:t>其中</w:t>
      </w:r>
      <w:r>
        <w:rPr>
          <w:rFonts w:hint="eastAsia" w:ascii="宋体" w:hAnsi="宋体"/>
          <w:sz w:val="28"/>
          <w:szCs w:val="28"/>
          <w:highlight w:val="none"/>
          <w:u w:val="single"/>
          <w:lang w:val="en-US" w:eastAsia="zh-CN"/>
        </w:rPr>
        <w:t>勘察费   元，</w:t>
      </w:r>
      <w:r>
        <w:rPr>
          <w:rFonts w:hint="eastAsia" w:ascii="宋体" w:hAnsi="宋体"/>
          <w:sz w:val="28"/>
          <w:szCs w:val="28"/>
          <w:highlight w:val="none"/>
          <w:u w:val="single"/>
        </w:rPr>
        <w:t>设计费</w:t>
      </w:r>
      <w:r>
        <w:rPr>
          <w:rFonts w:hint="eastAsia" w:ascii="宋体" w:hAnsi="宋体" w:cs="仿宋_GB2312"/>
          <w:sz w:val="28"/>
          <w:szCs w:val="28"/>
          <w:highlight w:val="none"/>
          <w:u w:val="single"/>
          <w:lang w:val="en-US" w:eastAsia="zh-CN"/>
        </w:rPr>
        <w:t xml:space="preserve">    </w:t>
      </w:r>
      <w:r>
        <w:rPr>
          <w:rFonts w:hint="eastAsia" w:ascii="宋体" w:hAnsi="宋体" w:cs="仿宋_GB2312"/>
          <w:sz w:val="28"/>
          <w:szCs w:val="28"/>
          <w:highlight w:val="none"/>
          <w:u w:val="single"/>
        </w:rPr>
        <w:t>元</w:t>
      </w:r>
      <w:r>
        <w:rPr>
          <w:rFonts w:hint="eastAsia" w:ascii="宋体" w:hAnsi="宋体" w:cs="仿宋_GB2312"/>
          <w:sz w:val="28"/>
          <w:szCs w:val="28"/>
          <w:highlight w:val="none"/>
          <w:u w:val="single"/>
          <w:lang w:eastAsia="zh-CN"/>
        </w:rPr>
        <w:t>，</w:t>
      </w:r>
      <w:r>
        <w:rPr>
          <w:rFonts w:hint="eastAsia" w:ascii="宋体" w:hAnsi="宋体"/>
          <w:sz w:val="28"/>
          <w:szCs w:val="28"/>
          <w:highlight w:val="none"/>
          <w:u w:val="single"/>
          <w:lang w:val="en-US" w:eastAsia="zh-CN"/>
        </w:rPr>
        <w:t xml:space="preserve">竣工图编制费    </w:t>
      </w:r>
      <w:r>
        <w:rPr>
          <w:rFonts w:ascii="宋体" w:hAnsi="宋体"/>
          <w:sz w:val="28"/>
          <w:szCs w:val="28"/>
          <w:highlight w:val="none"/>
          <w:u w:val="single"/>
        </w:rPr>
        <w:t>元</w:t>
      </w:r>
      <w:r>
        <w:rPr>
          <w:rFonts w:hint="eastAsia" w:ascii="宋体" w:hAnsi="宋体"/>
          <w:sz w:val="28"/>
          <w:szCs w:val="28"/>
          <w:highlight w:val="none"/>
          <w:u w:val="single"/>
        </w:rPr>
        <w:t xml:space="preserve"> ）</w:t>
      </w:r>
      <w:r>
        <w:rPr>
          <w:rFonts w:hint="eastAsia" w:ascii="宋体" w:hAnsi="宋体"/>
          <w:sz w:val="28"/>
          <w:szCs w:val="28"/>
          <w:highlight w:val="none"/>
        </w:rPr>
        <w:t>，大写</w:t>
      </w:r>
      <w:r>
        <w:rPr>
          <w:rFonts w:hint="eastAsia" w:ascii="宋体" w:hAnsi="宋体"/>
          <w:sz w:val="28"/>
          <w:szCs w:val="28"/>
          <w:highlight w:val="none"/>
          <w:u w:val="single"/>
          <w:lang w:val="en-US" w:eastAsia="zh-CN"/>
        </w:rPr>
        <w:t xml:space="preserve">     </w:t>
      </w:r>
      <w:r>
        <w:rPr>
          <w:rFonts w:hint="eastAsia" w:ascii="宋体" w:hAnsi="宋体"/>
          <w:sz w:val="28"/>
          <w:szCs w:val="28"/>
          <w:highlight w:val="none"/>
          <w:u w:val="single"/>
        </w:rPr>
        <w:t xml:space="preserve"> </w:t>
      </w:r>
      <w:r>
        <w:rPr>
          <w:rFonts w:hint="eastAsia" w:ascii="宋体" w:hAnsi="宋体"/>
          <w:sz w:val="28"/>
          <w:szCs w:val="28"/>
          <w:highlight w:val="none"/>
        </w:rPr>
        <w:t>。</w:t>
      </w:r>
      <w:r>
        <w:rPr>
          <w:rFonts w:hint="eastAsia" w:ascii="宋体" w:hAnsi="宋体"/>
          <w:color w:val="auto"/>
          <w:sz w:val="28"/>
          <w:highlight w:val="none"/>
        </w:rPr>
        <w:t>在初步设计审批后，按批准的初步设计概算中的建安工程费用总额为计费额，核算设计费。</w:t>
      </w:r>
    </w:p>
    <w:p w14:paraId="159265AB">
      <w:pPr>
        <w:spacing w:line="360" w:lineRule="auto"/>
        <w:ind w:firstLine="560" w:firstLineChars="200"/>
        <w:rPr>
          <w:rFonts w:hint="eastAsia" w:ascii="宋体" w:hAnsi="宋体"/>
          <w:color w:val="auto"/>
          <w:sz w:val="28"/>
          <w:highlight w:val="none"/>
        </w:rPr>
      </w:pPr>
      <w:r>
        <w:rPr>
          <w:rFonts w:hint="eastAsia" w:ascii="宋体" w:hAnsi="宋体"/>
          <w:color w:val="auto"/>
          <w:sz w:val="28"/>
          <w:highlight w:val="none"/>
        </w:rPr>
        <w:t>工程设计费按国家发展计划委员会、建设部2002年颁布的《工程勘察设计收费标准》计取，浮动幅度为下浮</w:t>
      </w:r>
      <w:r>
        <w:rPr>
          <w:rFonts w:hint="eastAsia" w:ascii="宋体" w:hAnsi="宋体"/>
          <w:color w:val="auto"/>
          <w:sz w:val="28"/>
          <w:highlight w:val="none"/>
          <w:u w:val="single"/>
        </w:rPr>
        <w:t xml:space="preserve"> </w:t>
      </w:r>
      <w:r>
        <w:rPr>
          <w:rFonts w:hint="eastAsia" w:ascii="宋体" w:hAnsi="宋体"/>
          <w:sz w:val="28"/>
          <w:highlight w:val="none"/>
          <w:u w:val="single"/>
          <w:lang w:val="en-US" w:eastAsia="zh-CN"/>
        </w:rPr>
        <w:t xml:space="preserve">   </w:t>
      </w:r>
      <w:r>
        <w:rPr>
          <w:rFonts w:ascii="宋体" w:hAnsi="宋体"/>
          <w:color w:val="auto"/>
          <w:sz w:val="28"/>
          <w:highlight w:val="none"/>
          <w:u w:val="single"/>
        </w:rPr>
        <w:t>%</w:t>
      </w:r>
      <w:r>
        <w:rPr>
          <w:rFonts w:hint="eastAsia" w:ascii="宋体" w:hAnsi="宋体"/>
          <w:color w:val="auto"/>
          <w:sz w:val="28"/>
          <w:highlight w:val="none"/>
        </w:rPr>
        <w:t>。其中：暂定专业调整系数</w:t>
      </w:r>
      <w:r>
        <w:rPr>
          <w:rFonts w:hint="eastAsia" w:ascii="宋体" w:hAnsi="宋体"/>
          <w:color w:val="auto"/>
          <w:sz w:val="28"/>
          <w:highlight w:val="none"/>
          <w:u w:val="single"/>
        </w:rPr>
        <w:t xml:space="preserve"> </w:t>
      </w:r>
      <w:r>
        <w:rPr>
          <w:rFonts w:hint="eastAsia" w:ascii="宋体" w:hAnsi="宋体"/>
          <w:color w:val="auto"/>
          <w:sz w:val="28"/>
          <w:highlight w:val="none"/>
          <w:u w:val="single"/>
          <w:lang w:val="en-US" w:eastAsia="zh-CN"/>
        </w:rPr>
        <w:t>0.9</w:t>
      </w:r>
      <w:r>
        <w:rPr>
          <w:rFonts w:hint="eastAsia" w:ascii="宋体" w:hAnsi="宋体"/>
          <w:color w:val="auto"/>
          <w:sz w:val="28"/>
          <w:highlight w:val="none"/>
          <w:u w:val="single"/>
        </w:rPr>
        <w:t xml:space="preserve">  </w:t>
      </w:r>
      <w:r>
        <w:rPr>
          <w:rFonts w:hint="eastAsia" w:ascii="宋体" w:hAnsi="宋体"/>
          <w:color w:val="auto"/>
          <w:sz w:val="28"/>
          <w:highlight w:val="none"/>
        </w:rPr>
        <w:t>，复杂调整系数</w:t>
      </w:r>
      <w:r>
        <w:rPr>
          <w:rFonts w:hint="eastAsia" w:ascii="宋体" w:hAnsi="宋体"/>
          <w:color w:val="auto"/>
          <w:sz w:val="28"/>
          <w:highlight w:val="none"/>
          <w:u w:val="single"/>
        </w:rPr>
        <w:t xml:space="preserve"> </w:t>
      </w:r>
      <w:r>
        <w:rPr>
          <w:rFonts w:ascii="宋体" w:hAnsi="宋体"/>
          <w:color w:val="auto"/>
          <w:sz w:val="28"/>
          <w:highlight w:val="none"/>
          <w:u w:val="single"/>
        </w:rPr>
        <w:t>1.0</w:t>
      </w:r>
      <w:r>
        <w:rPr>
          <w:rFonts w:hint="eastAsia" w:ascii="宋体" w:hAnsi="宋体"/>
          <w:color w:val="auto"/>
          <w:sz w:val="28"/>
          <w:highlight w:val="none"/>
          <w:u w:val="single"/>
        </w:rPr>
        <w:t xml:space="preserve"> </w:t>
      </w:r>
      <w:r>
        <w:rPr>
          <w:rFonts w:hint="eastAsia" w:ascii="宋体" w:hAnsi="宋体"/>
          <w:color w:val="auto"/>
          <w:sz w:val="28"/>
          <w:highlight w:val="none"/>
        </w:rPr>
        <w:t>，附加调整系数</w:t>
      </w:r>
      <w:r>
        <w:rPr>
          <w:rFonts w:hint="eastAsia" w:ascii="宋体" w:hAnsi="宋体"/>
          <w:color w:val="auto"/>
          <w:sz w:val="28"/>
          <w:highlight w:val="none"/>
          <w:u w:val="single"/>
        </w:rPr>
        <w:t xml:space="preserve"> </w:t>
      </w:r>
      <w:r>
        <w:rPr>
          <w:rFonts w:ascii="宋体" w:hAnsi="宋体"/>
          <w:color w:val="auto"/>
          <w:sz w:val="28"/>
          <w:highlight w:val="none"/>
          <w:u w:val="single"/>
        </w:rPr>
        <w:t>1</w:t>
      </w:r>
      <w:r>
        <w:rPr>
          <w:rFonts w:hint="eastAsia" w:ascii="宋体" w:hAnsi="宋体"/>
          <w:color w:val="auto"/>
          <w:sz w:val="28"/>
          <w:highlight w:val="none"/>
          <w:u w:val="single"/>
          <w:lang w:val="en-US" w:eastAsia="zh-CN"/>
        </w:rPr>
        <w:t>.1</w:t>
      </w:r>
      <w:r>
        <w:rPr>
          <w:rFonts w:hint="eastAsia" w:ascii="宋体" w:hAnsi="宋体"/>
          <w:color w:val="auto"/>
          <w:sz w:val="28"/>
          <w:highlight w:val="none"/>
          <w:u w:val="single"/>
        </w:rPr>
        <w:t xml:space="preserve"> </w:t>
      </w:r>
      <w:r>
        <w:rPr>
          <w:rFonts w:hint="eastAsia" w:ascii="宋体" w:hAnsi="宋体"/>
          <w:color w:val="auto"/>
          <w:sz w:val="28"/>
          <w:highlight w:val="none"/>
        </w:rPr>
        <w:t>（</w:t>
      </w:r>
      <w:r>
        <w:rPr>
          <w:rFonts w:hint="eastAsia" w:ascii="宋体" w:hAnsi="宋体"/>
          <w:color w:val="auto"/>
          <w:sz w:val="28"/>
          <w:highlight w:val="none"/>
          <w:lang w:val="en-US" w:eastAsia="zh-CN"/>
        </w:rPr>
        <w:t>专业调整系数</w:t>
      </w:r>
      <w:r>
        <w:rPr>
          <w:rFonts w:hint="eastAsia" w:ascii="宋体" w:hAnsi="宋体"/>
          <w:color w:val="auto"/>
          <w:sz w:val="28"/>
          <w:highlight w:val="none"/>
        </w:rPr>
        <w:t>不分专业，以项目建安工程费用总额为计费额，计算其工程设计收费基价和基本设计收费）。上述系数取值以概算批复为准。</w:t>
      </w:r>
    </w:p>
    <w:p w14:paraId="559A4FC4">
      <w:pPr>
        <w:pStyle w:val="31"/>
        <w:spacing w:line="360" w:lineRule="auto"/>
        <w:ind w:firstLine="560" w:firstLineChars="200"/>
        <w:rPr>
          <w:rFonts w:hint="eastAsia" w:ascii="宋体" w:hAnsi="宋体"/>
          <w:color w:val="auto"/>
          <w:sz w:val="28"/>
          <w:highlight w:val="none"/>
        </w:rPr>
      </w:pPr>
      <w:r>
        <w:rPr>
          <w:rFonts w:hint="eastAsia" w:ascii="宋体" w:hAnsi="宋体"/>
          <w:color w:val="auto"/>
          <w:sz w:val="28"/>
          <w:highlight w:val="none"/>
        </w:rPr>
        <w:t>竣工图编制费按设计费的</w:t>
      </w:r>
      <w:r>
        <w:rPr>
          <w:rFonts w:hint="eastAsia" w:ascii="宋体" w:hAnsi="宋体"/>
          <w:color w:val="auto"/>
          <w:sz w:val="28"/>
          <w:highlight w:val="none"/>
          <w:u w:val="single"/>
        </w:rPr>
        <w:t xml:space="preserve"> </w:t>
      </w:r>
      <w:r>
        <w:rPr>
          <w:rFonts w:ascii="宋体" w:hAnsi="宋体"/>
          <w:color w:val="auto"/>
          <w:sz w:val="28"/>
          <w:highlight w:val="none"/>
          <w:u w:val="single"/>
        </w:rPr>
        <w:t>8</w:t>
      </w:r>
      <w:r>
        <w:rPr>
          <w:rFonts w:hint="eastAsia" w:ascii="宋体" w:hAnsi="宋体"/>
          <w:color w:val="auto"/>
          <w:sz w:val="28"/>
          <w:highlight w:val="none"/>
          <w:u w:val="single"/>
        </w:rPr>
        <w:t xml:space="preserve">  %</w:t>
      </w:r>
      <w:r>
        <w:rPr>
          <w:rFonts w:hint="eastAsia" w:ascii="宋体" w:hAnsi="宋体"/>
          <w:color w:val="auto"/>
          <w:sz w:val="28"/>
          <w:highlight w:val="none"/>
        </w:rPr>
        <w:t>计取，并结合报价下浮率</w:t>
      </w:r>
      <w:r>
        <w:rPr>
          <w:rFonts w:hint="eastAsia" w:ascii="宋体" w:hAnsi="宋体"/>
          <w:color w:val="auto"/>
          <w:sz w:val="28"/>
          <w:highlight w:val="none"/>
          <w:u w:val="single"/>
        </w:rPr>
        <w:t xml:space="preserve"> </w:t>
      </w:r>
      <w:r>
        <w:rPr>
          <w:rFonts w:hint="eastAsia" w:ascii="宋体" w:hAnsi="宋体"/>
          <w:sz w:val="28"/>
          <w:highlight w:val="none"/>
          <w:u w:val="single"/>
          <w:lang w:val="en-US" w:eastAsia="zh-CN"/>
        </w:rPr>
        <w:t xml:space="preserve">  </w:t>
      </w:r>
      <w:r>
        <w:rPr>
          <w:rFonts w:ascii="宋体" w:hAnsi="宋体"/>
          <w:color w:val="auto"/>
          <w:sz w:val="28"/>
          <w:highlight w:val="none"/>
          <w:u w:val="single"/>
        </w:rPr>
        <w:t>%</w:t>
      </w:r>
      <w:r>
        <w:rPr>
          <w:rFonts w:hint="eastAsia" w:ascii="宋体" w:hAnsi="宋体"/>
          <w:color w:val="auto"/>
          <w:sz w:val="28"/>
          <w:highlight w:val="none"/>
          <w:u w:val="single"/>
        </w:rPr>
        <w:t xml:space="preserve"> </w:t>
      </w:r>
      <w:r>
        <w:rPr>
          <w:rFonts w:hint="eastAsia" w:ascii="宋体" w:hAnsi="宋体"/>
          <w:color w:val="auto"/>
          <w:sz w:val="28"/>
          <w:highlight w:val="none"/>
        </w:rPr>
        <w:t>结算。</w:t>
      </w:r>
    </w:p>
    <w:p w14:paraId="158A9767">
      <w:pPr>
        <w:tabs>
          <w:tab w:val="left" w:pos="312"/>
        </w:tabs>
        <w:wordWrap w:val="0"/>
        <w:topLinePunct/>
        <w:snapToGrid w:val="0"/>
        <w:spacing w:line="360" w:lineRule="auto"/>
        <w:ind w:right="65" w:rightChars="31" w:firstLine="560" w:firstLineChars="200"/>
        <w:outlineLvl w:val="1"/>
        <w:rPr>
          <w:rFonts w:hint="eastAsia" w:ascii="宋体" w:hAnsi="宋体"/>
          <w:color w:val="auto"/>
          <w:sz w:val="28"/>
          <w:szCs w:val="28"/>
          <w:highlight w:val="none"/>
        </w:rPr>
      </w:pPr>
      <w:r>
        <w:rPr>
          <w:rFonts w:hint="eastAsia" w:ascii="宋体" w:hAnsi="宋体"/>
          <w:color w:val="auto"/>
          <w:sz w:val="28"/>
          <w:szCs w:val="28"/>
          <w:highlight w:val="none"/>
        </w:rPr>
        <w:t>管线综合平衡方案编制费已含在基本设计费中，不另行计列。</w:t>
      </w:r>
    </w:p>
    <w:p w14:paraId="57BE69DA">
      <w:pPr>
        <w:tabs>
          <w:tab w:val="left" w:pos="312"/>
        </w:tabs>
        <w:wordWrap w:val="0"/>
        <w:topLinePunct/>
        <w:snapToGrid w:val="0"/>
        <w:spacing w:line="360" w:lineRule="auto"/>
        <w:ind w:right="65" w:rightChars="31" w:firstLine="560" w:firstLineChars="200"/>
        <w:outlineLvl w:val="1"/>
        <w:rPr>
          <w:rFonts w:hint="eastAsia" w:ascii="宋体" w:hAnsi="宋体"/>
          <w:color w:val="auto"/>
          <w:sz w:val="28"/>
          <w:szCs w:val="28"/>
          <w:highlight w:val="none"/>
          <w:u w:val="none"/>
          <w:lang w:eastAsia="zh-CN"/>
        </w:rPr>
      </w:pPr>
      <w:r>
        <w:rPr>
          <w:rFonts w:hint="eastAsia" w:ascii="宋体" w:hAnsi="宋体"/>
          <w:color w:val="auto"/>
          <w:sz w:val="28"/>
          <w:szCs w:val="28"/>
          <w:highlight w:val="none"/>
        </w:rPr>
        <w:t>岩土工程勘察（含超前钻）按照承发包双方确认的实际工程量（</w:t>
      </w:r>
      <w:r>
        <w:rPr>
          <w:rFonts w:hint="eastAsia" w:ascii="宋体" w:hAnsi="宋体"/>
          <w:color w:val="auto"/>
          <w:sz w:val="28"/>
          <w:szCs w:val="28"/>
          <w:highlight w:val="none"/>
          <w:lang w:val="en-US" w:eastAsia="zh-CN"/>
        </w:rPr>
        <w:t>报价</w:t>
      </w:r>
      <w:r>
        <w:rPr>
          <w:rFonts w:hint="eastAsia" w:ascii="宋体" w:hAnsi="宋体"/>
          <w:color w:val="auto"/>
          <w:sz w:val="28"/>
          <w:szCs w:val="28"/>
          <w:highlight w:val="none"/>
        </w:rPr>
        <w:t>时暂由</w:t>
      </w:r>
      <w:r>
        <w:rPr>
          <w:rFonts w:hint="eastAsia" w:ascii="宋体" w:hAnsi="宋体"/>
          <w:color w:val="auto"/>
          <w:sz w:val="28"/>
          <w:szCs w:val="28"/>
          <w:highlight w:val="none"/>
          <w:lang w:val="en-US" w:eastAsia="zh-CN"/>
        </w:rPr>
        <w:t>报价</w:t>
      </w:r>
      <w:r>
        <w:rPr>
          <w:rFonts w:hint="eastAsia" w:ascii="宋体" w:hAnsi="宋体"/>
          <w:color w:val="auto"/>
          <w:sz w:val="28"/>
          <w:szCs w:val="28"/>
          <w:highlight w:val="none"/>
        </w:rPr>
        <w:t>人自行估算工程量）乘以中</w:t>
      </w:r>
      <w:r>
        <w:rPr>
          <w:rFonts w:hint="eastAsia" w:ascii="宋体" w:hAnsi="宋体"/>
          <w:color w:val="auto"/>
          <w:sz w:val="28"/>
          <w:szCs w:val="28"/>
          <w:highlight w:val="none"/>
          <w:lang w:val="en-US" w:eastAsia="zh-CN"/>
        </w:rPr>
        <w:t>选</w:t>
      </w:r>
      <w:r>
        <w:rPr>
          <w:rFonts w:hint="eastAsia" w:ascii="宋体" w:hAnsi="宋体"/>
          <w:color w:val="auto"/>
          <w:sz w:val="28"/>
          <w:szCs w:val="28"/>
          <w:highlight w:val="none"/>
        </w:rPr>
        <w:t>综合包干单价结算，该单价已包括所有实物工作收费、技术工作收费、税金等全部费用。岩土工程勘探费用综合包干单价，陆上作业单价</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rPr>
        <w:t>元/米</w:t>
      </w:r>
      <w:r>
        <w:rPr>
          <w:rFonts w:hint="eastAsia" w:ascii="宋体" w:hAnsi="宋体"/>
          <w:color w:val="auto"/>
          <w:sz w:val="28"/>
          <w:szCs w:val="28"/>
          <w:highlight w:val="none"/>
          <w:u w:val="none"/>
          <w:lang w:eastAsia="zh-CN"/>
        </w:rPr>
        <w:t>。</w:t>
      </w:r>
    </w:p>
    <w:p w14:paraId="64050C9C">
      <w:pPr>
        <w:tabs>
          <w:tab w:val="left" w:pos="312"/>
        </w:tabs>
        <w:wordWrap w:val="0"/>
        <w:topLinePunct/>
        <w:snapToGrid w:val="0"/>
        <w:spacing w:line="360" w:lineRule="auto"/>
        <w:ind w:right="65" w:rightChars="31" w:firstLine="560" w:firstLineChars="200"/>
        <w:outlineLvl w:val="1"/>
        <w:rPr>
          <w:rFonts w:hint="eastAsia" w:ascii="宋体" w:hAnsi="宋体"/>
          <w:color w:val="auto"/>
          <w:sz w:val="28"/>
          <w:szCs w:val="28"/>
          <w:highlight w:val="none"/>
        </w:rPr>
      </w:pPr>
      <w:r>
        <w:rPr>
          <w:rFonts w:hint="eastAsia" w:ascii="宋体" w:hAnsi="宋体"/>
          <w:color w:val="auto"/>
          <w:sz w:val="28"/>
          <w:szCs w:val="28"/>
          <w:highlight w:val="none"/>
        </w:rPr>
        <w:t>工程测量费、工程物探费按国家发展计划委员会、建设部2002年颁布的《工程勘察设计收费标准》计算，测量和物探的复杂程度均为</w:t>
      </w:r>
      <w:r>
        <w:rPr>
          <w:rFonts w:hint="eastAsia" w:ascii="宋体" w:hAnsi="宋体"/>
          <w:color w:val="auto"/>
          <w:sz w:val="28"/>
          <w:szCs w:val="28"/>
          <w:highlight w:val="none"/>
          <w:u w:val="single"/>
          <w:lang w:val="en-US" w:eastAsia="zh-CN"/>
        </w:rPr>
        <w:t>简单</w:t>
      </w:r>
      <w:r>
        <w:rPr>
          <w:rFonts w:hint="eastAsia" w:ascii="宋体" w:hAnsi="宋体"/>
          <w:color w:val="auto"/>
          <w:sz w:val="28"/>
          <w:szCs w:val="28"/>
          <w:highlight w:val="none"/>
        </w:rPr>
        <w:t>，浮动幅度为下浮</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single"/>
        </w:rPr>
        <w:t>%</w:t>
      </w:r>
      <w:r>
        <w:rPr>
          <w:rFonts w:hint="eastAsia" w:ascii="宋体" w:hAnsi="宋体"/>
          <w:color w:val="auto"/>
          <w:sz w:val="28"/>
          <w:szCs w:val="28"/>
          <w:highlight w:val="none"/>
        </w:rPr>
        <w:t>。在合同实施期间工程测量费、物探费按实际完成工作量调整，但费率浮动幅度不变。</w:t>
      </w:r>
    </w:p>
    <w:p w14:paraId="12B5D06A">
      <w:pPr>
        <w:pStyle w:val="2"/>
        <w:rPr>
          <w:rFonts w:hint="eastAsia" w:ascii="宋体" w:hAnsi="宋体"/>
          <w:color w:val="auto"/>
          <w:sz w:val="28"/>
          <w:szCs w:val="28"/>
          <w:highlight w:val="none"/>
          <w:lang w:eastAsia="zh-CN"/>
        </w:rPr>
      </w:pPr>
      <w:r>
        <w:rPr>
          <w:rFonts w:hint="eastAsia" w:ascii="宋体" w:hAnsi="宋体"/>
          <w:color w:val="auto"/>
          <w:sz w:val="28"/>
          <w:szCs w:val="28"/>
          <w:highlight w:val="none"/>
          <w:lang w:eastAsia="zh-CN"/>
        </w:rPr>
        <w:t>结算方式：最终结算金额以发包人委托的第三方审核单位审定的结果为准，</w:t>
      </w:r>
    </w:p>
    <w:p w14:paraId="53D88660">
      <w:pPr>
        <w:pStyle w:val="2"/>
        <w:ind w:left="0" w:leftChars="0"/>
        <w:rPr>
          <w:rFonts w:hint="eastAsia" w:eastAsiaTheme="minorEastAsia"/>
          <w:highlight w:val="none"/>
          <w:lang w:eastAsia="zh-CN"/>
        </w:rPr>
      </w:pPr>
      <w:r>
        <w:rPr>
          <w:rFonts w:hint="eastAsia" w:ascii="宋体" w:hAnsi="宋体"/>
          <w:color w:val="auto"/>
          <w:sz w:val="28"/>
          <w:szCs w:val="28"/>
          <w:highlight w:val="none"/>
          <w:lang w:eastAsia="zh-CN"/>
        </w:rPr>
        <w:t>结算金额不能超合同价，如超合同价则按合同价包干。</w:t>
      </w:r>
    </w:p>
    <w:p w14:paraId="1531E305">
      <w:pPr>
        <w:ind w:firstLine="560" w:firstLineChars="200"/>
        <w:rPr>
          <w:rFonts w:hint="eastAsia" w:ascii="宋体" w:hAnsi="宋体"/>
          <w:color w:val="auto"/>
          <w:sz w:val="28"/>
          <w:highlight w:val="none"/>
          <w:u w:val="single"/>
        </w:rPr>
      </w:pPr>
      <w:r>
        <w:rPr>
          <w:rFonts w:hint="eastAsia" w:ascii="宋体" w:hAnsi="宋体"/>
          <w:color w:val="auto"/>
          <w:sz w:val="28"/>
          <w:highlight w:val="none"/>
        </w:rPr>
        <w:t>7.2</w:t>
      </w:r>
      <w:r>
        <w:rPr>
          <w:rFonts w:hint="eastAsia" w:ascii="宋体" w:hAnsi="宋体" w:eastAsia="宋体" w:cs="宋体"/>
          <w:sz w:val="28"/>
          <w:szCs w:val="28"/>
          <w:highlight w:val="none"/>
        </w:rPr>
        <w:t>本合同勘察设计费包括完成该勘察设计项目的成本、利润、税金、赶工费、购买地形图及管线图等电子文件、图纸资料文印费、技术措施费、技术考察调研费、评审时发生的会务费、评审专家费、专家交通费、宣传、汇报（含影像、效果图等资料）等一切费用、各类报建费用（政策性文件规定须由发包人承担的费用除外）、风险费、保险、政策性文件规定等所有费用，发包人不再另行结算支付。勘察费用中已包含临时占用土地、青苗、树木赔偿费、交通工具使用费及其他影响勘察正常进行所发生的有关费用</w:t>
      </w:r>
      <w:r>
        <w:rPr>
          <w:rFonts w:hint="eastAsia" w:ascii="宋体" w:hAnsi="宋体"/>
          <w:color w:val="auto"/>
          <w:sz w:val="28"/>
          <w:highlight w:val="none"/>
        </w:rPr>
        <w:t>。</w:t>
      </w:r>
    </w:p>
    <w:p w14:paraId="18E60BD1">
      <w:pPr>
        <w:ind w:firstLine="560" w:firstLineChars="200"/>
        <w:rPr>
          <w:rFonts w:hint="eastAsia" w:ascii="宋体" w:hAnsi="宋体"/>
          <w:color w:val="auto"/>
          <w:sz w:val="28"/>
          <w:highlight w:val="none"/>
        </w:rPr>
      </w:pPr>
      <w:r>
        <w:rPr>
          <w:rFonts w:hint="eastAsia" w:ascii="宋体" w:hAnsi="宋体"/>
          <w:color w:val="auto"/>
          <w:sz w:val="28"/>
          <w:highlight w:val="none"/>
        </w:rPr>
        <w:t>7.3在合同实施期间如有涉及增加（或变更）工作量，应经发包人同意后才能实施，最终按发包人确认的实际完成工程量结算。</w:t>
      </w:r>
    </w:p>
    <w:p w14:paraId="2E51579C">
      <w:pPr>
        <w:widowControl/>
        <w:ind w:firstLine="560" w:firstLineChars="200"/>
        <w:jc w:val="left"/>
        <w:rPr>
          <w:rFonts w:ascii="宋体" w:hAnsi="宋体"/>
          <w:color w:val="auto"/>
          <w:sz w:val="28"/>
          <w:highlight w:val="none"/>
        </w:rPr>
      </w:pPr>
      <w:r>
        <w:rPr>
          <w:rFonts w:hint="eastAsia" w:ascii="宋体" w:hAnsi="宋体"/>
          <w:color w:val="auto"/>
          <w:sz w:val="28"/>
          <w:highlight w:val="none"/>
        </w:rPr>
        <w:t>7</w:t>
      </w:r>
      <w:r>
        <w:rPr>
          <w:rFonts w:ascii="宋体" w:hAnsi="宋体"/>
          <w:color w:val="auto"/>
          <w:sz w:val="28"/>
          <w:highlight w:val="none"/>
        </w:rPr>
        <w:t>.</w:t>
      </w:r>
      <w:r>
        <w:rPr>
          <w:rFonts w:hint="eastAsia" w:ascii="宋体" w:hAnsi="宋体"/>
          <w:color w:val="auto"/>
          <w:sz w:val="28"/>
          <w:highlight w:val="none"/>
        </w:rPr>
        <w:t>4如在项目实施期间，因政策变化、计划调整及其它不可抗力等非承包人导致的原因，造成本项目批准的概算调整，则设计费相应调整。除此以外，其他所有的补充设计、变更设计等均不另行计费。最终结算价以结算终审单位审核后的终审价为准。</w:t>
      </w:r>
    </w:p>
    <w:p w14:paraId="0719B8C8">
      <w:pPr>
        <w:spacing w:line="360" w:lineRule="auto"/>
        <w:jc w:val="left"/>
        <w:rPr>
          <w:rFonts w:hint="eastAsia"/>
          <w:color w:val="auto"/>
          <w:sz w:val="28"/>
          <w:highlight w:val="none"/>
        </w:rPr>
      </w:pPr>
      <w:r>
        <w:rPr>
          <w:rFonts w:hint="eastAsia"/>
          <w:color w:val="auto"/>
          <w:sz w:val="28"/>
          <w:highlight w:val="none"/>
        </w:rPr>
        <w:t xml:space="preserve">    </w:t>
      </w:r>
      <w:r>
        <w:rPr>
          <w:rFonts w:hint="eastAsia" w:eastAsia="黑体"/>
          <w:b/>
          <w:bCs/>
          <w:color w:val="auto"/>
          <w:sz w:val="28"/>
          <w:highlight w:val="none"/>
        </w:rPr>
        <w:t>第八条</w:t>
      </w:r>
      <w:r>
        <w:rPr>
          <w:rFonts w:hint="eastAsia"/>
          <w:color w:val="auto"/>
          <w:sz w:val="28"/>
          <w:highlight w:val="none"/>
        </w:rPr>
        <w:tab/>
      </w:r>
      <w:r>
        <w:rPr>
          <w:rFonts w:hint="eastAsia"/>
          <w:color w:val="auto"/>
          <w:sz w:val="28"/>
          <w:highlight w:val="none"/>
        </w:rPr>
        <w:t>支付方式</w:t>
      </w:r>
    </w:p>
    <w:p w14:paraId="0AC9FD54">
      <w:pPr>
        <w:spacing w:line="360" w:lineRule="auto"/>
        <w:rPr>
          <w:rFonts w:hint="eastAsia" w:ascii="宋体" w:hAnsi="宋体"/>
          <w:color w:val="auto"/>
          <w:sz w:val="28"/>
          <w:highlight w:val="none"/>
        </w:rPr>
      </w:pPr>
      <w:r>
        <w:rPr>
          <w:rFonts w:hint="eastAsia" w:ascii="宋体" w:hAnsi="宋体"/>
          <w:color w:val="auto"/>
          <w:sz w:val="28"/>
          <w:highlight w:val="none"/>
        </w:rPr>
        <w:t xml:space="preserve">  8.1设计费</w:t>
      </w:r>
      <w:r>
        <w:rPr>
          <w:rFonts w:hint="eastAsia" w:ascii="宋体" w:hAnsi="宋体"/>
          <w:color w:val="auto"/>
          <w:sz w:val="28"/>
          <w:highlight w:val="none"/>
          <w:lang w:eastAsia="zh-CN"/>
        </w:rPr>
        <w:t>（</w:t>
      </w:r>
      <w:r>
        <w:rPr>
          <w:rFonts w:hint="eastAsia" w:ascii="宋体" w:hAnsi="宋体"/>
          <w:color w:val="auto"/>
          <w:sz w:val="28"/>
          <w:highlight w:val="none"/>
          <w:lang w:val="en-US" w:eastAsia="zh-CN"/>
        </w:rPr>
        <w:t>含竣工图编制费</w:t>
      </w:r>
      <w:r>
        <w:rPr>
          <w:rFonts w:hint="eastAsia" w:ascii="宋体" w:hAnsi="宋体"/>
          <w:color w:val="auto"/>
          <w:sz w:val="28"/>
          <w:highlight w:val="none"/>
          <w:lang w:eastAsia="zh-CN"/>
        </w:rPr>
        <w:t>）</w:t>
      </w:r>
      <w:r>
        <w:rPr>
          <w:rFonts w:hint="eastAsia" w:ascii="宋体" w:hAnsi="宋体"/>
          <w:color w:val="auto"/>
          <w:sz w:val="28"/>
          <w:highlight w:val="none"/>
        </w:rPr>
        <w:t>支付进度：　</w:t>
      </w:r>
    </w:p>
    <w:p w14:paraId="7E3B0785">
      <w:pPr>
        <w:spacing w:line="360" w:lineRule="auto"/>
        <w:rPr>
          <w:rFonts w:hint="eastAsia" w:ascii="宋体" w:hAnsi="宋体"/>
          <w:color w:val="auto"/>
          <w:sz w:val="28"/>
          <w:highlight w:val="none"/>
        </w:rPr>
      </w:pPr>
      <w:r>
        <w:rPr>
          <w:rFonts w:hint="eastAsia" w:ascii="宋体" w:hAnsi="宋体"/>
          <w:color w:val="auto"/>
          <w:sz w:val="28"/>
          <w:highlight w:val="none"/>
        </w:rPr>
        <w:t xml:space="preserve">   （1）合同生效后，发包人根据项目情况向承包人支付暂定设计费的20%作为预付款；</w:t>
      </w:r>
    </w:p>
    <w:p w14:paraId="5C6E403C">
      <w:pPr>
        <w:spacing w:line="360" w:lineRule="auto"/>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2</w:t>
      </w:r>
      <w:r>
        <w:rPr>
          <w:rFonts w:hint="eastAsia" w:ascii="宋体" w:hAnsi="宋体"/>
          <w:color w:val="auto"/>
          <w:sz w:val="28"/>
          <w:highlight w:val="none"/>
        </w:rPr>
        <w:t>）概算批复后，依据经批复概算核算设计费，可累计支付至核算后设计费的50%（不超过合同价中设计费的</w:t>
      </w:r>
      <w:r>
        <w:rPr>
          <w:rFonts w:ascii="宋体" w:hAnsi="宋体"/>
          <w:color w:val="auto"/>
          <w:sz w:val="28"/>
          <w:highlight w:val="none"/>
        </w:rPr>
        <w:t>50%</w:t>
      </w:r>
      <w:r>
        <w:rPr>
          <w:rFonts w:hint="eastAsia" w:ascii="宋体" w:hAnsi="宋体"/>
          <w:color w:val="auto"/>
          <w:sz w:val="28"/>
          <w:highlight w:val="none"/>
        </w:rPr>
        <w:t>）；</w:t>
      </w:r>
    </w:p>
    <w:p w14:paraId="7E98947E">
      <w:pPr>
        <w:spacing w:line="360" w:lineRule="auto"/>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3</w:t>
      </w:r>
      <w:r>
        <w:rPr>
          <w:rFonts w:hint="eastAsia" w:ascii="宋体" w:hAnsi="宋体"/>
          <w:color w:val="auto"/>
          <w:sz w:val="28"/>
          <w:highlight w:val="none"/>
        </w:rPr>
        <w:t>）施工图经图纸会审后，</w:t>
      </w:r>
      <w:r>
        <w:rPr>
          <w:rFonts w:ascii="宋体" w:hAnsi="宋体"/>
          <w:color w:val="auto"/>
          <w:sz w:val="28"/>
          <w:highlight w:val="none"/>
        </w:rPr>
        <w:t>可</w:t>
      </w:r>
      <w:r>
        <w:rPr>
          <w:rFonts w:hint="eastAsia" w:ascii="宋体" w:hAnsi="宋体"/>
          <w:color w:val="auto"/>
          <w:sz w:val="28"/>
          <w:highlight w:val="none"/>
        </w:rPr>
        <w:t>累计支付至核算后设计费的60%（不超过合同价中设计费的6</w:t>
      </w:r>
      <w:r>
        <w:rPr>
          <w:rFonts w:ascii="宋体" w:hAnsi="宋体"/>
          <w:color w:val="auto"/>
          <w:sz w:val="28"/>
          <w:highlight w:val="none"/>
        </w:rPr>
        <w:t>0%</w:t>
      </w:r>
      <w:r>
        <w:rPr>
          <w:rFonts w:hint="eastAsia" w:ascii="宋体" w:hAnsi="宋体"/>
          <w:color w:val="auto"/>
          <w:sz w:val="28"/>
          <w:highlight w:val="none"/>
        </w:rPr>
        <w:t>）；</w:t>
      </w:r>
    </w:p>
    <w:p w14:paraId="3B0C11C6">
      <w:pPr>
        <w:spacing w:line="360" w:lineRule="auto"/>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4</w:t>
      </w:r>
      <w:r>
        <w:rPr>
          <w:rFonts w:hint="eastAsia" w:ascii="宋体" w:hAnsi="宋体"/>
          <w:color w:val="auto"/>
          <w:sz w:val="28"/>
          <w:highlight w:val="none"/>
        </w:rPr>
        <w:t>）完成施工配合工作后，</w:t>
      </w:r>
      <w:r>
        <w:rPr>
          <w:rFonts w:ascii="宋体" w:hAnsi="宋体"/>
          <w:color w:val="auto"/>
          <w:sz w:val="28"/>
          <w:highlight w:val="none"/>
        </w:rPr>
        <w:t>可</w:t>
      </w:r>
      <w:r>
        <w:rPr>
          <w:rFonts w:hint="eastAsia" w:ascii="宋体" w:hAnsi="宋体"/>
          <w:color w:val="auto"/>
          <w:sz w:val="28"/>
          <w:highlight w:val="none"/>
        </w:rPr>
        <w:t>累计支付至核算后设计费的80%（不超过合同价中设计费的8</w:t>
      </w:r>
      <w:r>
        <w:rPr>
          <w:rFonts w:ascii="宋体" w:hAnsi="宋体"/>
          <w:color w:val="auto"/>
          <w:sz w:val="28"/>
          <w:highlight w:val="none"/>
        </w:rPr>
        <w:t>0%</w:t>
      </w:r>
      <w:r>
        <w:rPr>
          <w:rFonts w:hint="eastAsia" w:ascii="宋体" w:hAnsi="宋体"/>
          <w:color w:val="auto"/>
          <w:sz w:val="28"/>
          <w:highlight w:val="none"/>
        </w:rPr>
        <w:t>）；</w:t>
      </w:r>
    </w:p>
    <w:p w14:paraId="1CE2500F">
      <w:pPr>
        <w:spacing w:line="360" w:lineRule="auto"/>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5</w:t>
      </w:r>
      <w:r>
        <w:rPr>
          <w:rFonts w:hint="eastAsia" w:ascii="宋体" w:hAnsi="宋体"/>
          <w:color w:val="auto"/>
          <w:sz w:val="28"/>
          <w:highlight w:val="none"/>
        </w:rPr>
        <w:t>）承包人报送结算，经审核结算价后支付，支付金额为审核金额扣除已支付金额后的差额。</w:t>
      </w:r>
    </w:p>
    <w:p w14:paraId="480F4CD5">
      <w:pPr>
        <w:snapToGrid w:val="0"/>
        <w:spacing w:line="400" w:lineRule="atLeast"/>
        <w:ind w:firstLine="560" w:firstLineChars="200"/>
        <w:rPr>
          <w:rFonts w:hint="eastAsia" w:ascii="宋体" w:hAnsi="宋体"/>
          <w:color w:val="auto"/>
          <w:sz w:val="28"/>
          <w:highlight w:val="none"/>
        </w:rPr>
      </w:pPr>
      <w:r>
        <w:rPr>
          <w:rFonts w:hint="eastAsia" w:ascii="宋体" w:hAnsi="宋体"/>
          <w:color w:val="auto"/>
          <w:sz w:val="28"/>
          <w:highlight w:val="none"/>
        </w:rPr>
        <w:t>8.2工程勘察费支付进度：</w:t>
      </w:r>
    </w:p>
    <w:p w14:paraId="57139C01">
      <w:pPr>
        <w:spacing w:line="360" w:lineRule="auto"/>
        <w:rPr>
          <w:rFonts w:ascii="宋体" w:hAnsi="宋体"/>
          <w:color w:val="auto"/>
          <w:sz w:val="28"/>
          <w:highlight w:val="none"/>
        </w:rPr>
      </w:pPr>
      <w:r>
        <w:rPr>
          <w:rFonts w:hint="eastAsia" w:ascii="宋体" w:hAnsi="宋体"/>
          <w:color w:val="auto"/>
          <w:sz w:val="28"/>
          <w:highlight w:val="none"/>
        </w:rPr>
        <w:t xml:space="preserve">   （1）合同生效后，发包人根据项目情况向承包人支付暂定勘察费的20%作为预付款； </w:t>
      </w:r>
      <w:r>
        <w:rPr>
          <w:rFonts w:ascii="宋体" w:hAnsi="宋体"/>
          <w:color w:val="auto"/>
          <w:sz w:val="28"/>
          <w:highlight w:val="none"/>
        </w:rPr>
        <w:t xml:space="preserve">    </w:t>
      </w:r>
    </w:p>
    <w:p w14:paraId="0321A487">
      <w:pPr>
        <w:spacing w:line="360" w:lineRule="auto"/>
        <w:rPr>
          <w:rFonts w:ascii="宋体" w:hAnsi="宋体"/>
          <w:strike w:val="0"/>
          <w:dstrike w:val="0"/>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 xml:space="preserve">  </w:t>
      </w:r>
      <w:r>
        <w:rPr>
          <w:rFonts w:hint="eastAsia" w:ascii="宋体" w:hAnsi="宋体"/>
          <w:color w:val="auto"/>
          <w:sz w:val="28"/>
          <w:highlight w:val="none"/>
        </w:rPr>
        <w:t>（</w:t>
      </w:r>
      <w:r>
        <w:rPr>
          <w:rFonts w:ascii="宋体" w:hAnsi="宋体"/>
          <w:color w:val="auto"/>
          <w:sz w:val="28"/>
          <w:highlight w:val="none"/>
        </w:rPr>
        <w:t>2</w:t>
      </w:r>
      <w:r>
        <w:rPr>
          <w:rFonts w:hint="eastAsia" w:ascii="宋体" w:hAnsi="宋体"/>
          <w:color w:val="auto"/>
          <w:sz w:val="28"/>
          <w:highlight w:val="none"/>
        </w:rPr>
        <w:t>）承包人提交合格成果报告后</w:t>
      </w:r>
      <w:r>
        <w:rPr>
          <w:rFonts w:hint="eastAsia" w:ascii="宋体" w:hAnsi="宋体"/>
          <w:strike w:val="0"/>
          <w:dstrike w:val="0"/>
          <w:color w:val="auto"/>
          <w:sz w:val="28"/>
          <w:highlight w:val="none"/>
        </w:rPr>
        <w:t>按实际完成工作量核算勘察费，可累计支付至实际勘察费的</w:t>
      </w:r>
      <w:r>
        <w:rPr>
          <w:rFonts w:ascii="宋体" w:hAnsi="宋体"/>
          <w:strike w:val="0"/>
          <w:dstrike w:val="0"/>
          <w:color w:val="auto"/>
          <w:sz w:val="28"/>
          <w:highlight w:val="none"/>
        </w:rPr>
        <w:t>5</w:t>
      </w:r>
      <w:r>
        <w:rPr>
          <w:rFonts w:hint="eastAsia" w:ascii="宋体" w:hAnsi="宋体"/>
          <w:strike w:val="0"/>
          <w:dstrike w:val="0"/>
          <w:color w:val="auto"/>
          <w:sz w:val="28"/>
          <w:highlight w:val="none"/>
        </w:rPr>
        <w:t>0%（不超过合同价中工程勘察费的</w:t>
      </w:r>
      <w:r>
        <w:rPr>
          <w:rFonts w:ascii="宋体" w:hAnsi="宋体"/>
          <w:strike w:val="0"/>
          <w:dstrike w:val="0"/>
          <w:color w:val="auto"/>
          <w:sz w:val="28"/>
          <w:highlight w:val="none"/>
        </w:rPr>
        <w:t>50%</w:t>
      </w:r>
      <w:r>
        <w:rPr>
          <w:rFonts w:hint="eastAsia" w:ascii="宋体" w:hAnsi="宋体"/>
          <w:strike w:val="0"/>
          <w:dstrike w:val="0"/>
          <w:color w:val="auto"/>
          <w:sz w:val="28"/>
          <w:highlight w:val="none"/>
        </w:rPr>
        <w:t>）；</w:t>
      </w:r>
    </w:p>
    <w:p w14:paraId="54AC55B2">
      <w:pPr>
        <w:spacing w:line="360" w:lineRule="auto"/>
        <w:rPr>
          <w:rFonts w:ascii="宋体" w:hAnsi="宋体"/>
          <w:color w:val="auto"/>
          <w:sz w:val="28"/>
          <w:highlight w:val="none"/>
        </w:rPr>
      </w:pPr>
      <w:r>
        <w:rPr>
          <w:rFonts w:ascii="宋体" w:hAnsi="宋体"/>
          <w:color w:val="auto"/>
          <w:sz w:val="28"/>
          <w:highlight w:val="none"/>
        </w:rPr>
        <w:t xml:space="preserve">   </w:t>
      </w:r>
      <w:r>
        <w:rPr>
          <w:rFonts w:hint="eastAsia" w:ascii="宋体" w:hAnsi="宋体"/>
          <w:color w:val="auto"/>
          <w:sz w:val="28"/>
          <w:highlight w:val="none"/>
        </w:rPr>
        <w:t>（3）概算批复、施工图经图纸会审后</w:t>
      </w:r>
      <w:r>
        <w:rPr>
          <w:rFonts w:hint="eastAsia" w:ascii="宋体" w:hAnsi="宋体"/>
          <w:strike w:val="0"/>
          <w:dstrike w:val="0"/>
          <w:color w:val="auto"/>
          <w:sz w:val="28"/>
          <w:highlight w:val="none"/>
        </w:rPr>
        <w:t>按实际完成工作量核算勘察费</w:t>
      </w:r>
      <w:r>
        <w:rPr>
          <w:rFonts w:hint="eastAsia" w:ascii="宋体" w:hAnsi="宋体"/>
          <w:color w:val="auto"/>
          <w:sz w:val="28"/>
          <w:highlight w:val="none"/>
        </w:rPr>
        <w:t>，可累计支付至</w:t>
      </w:r>
      <w:r>
        <w:rPr>
          <w:rFonts w:hint="eastAsia" w:ascii="宋体" w:hAnsi="宋体"/>
          <w:color w:val="auto"/>
          <w:sz w:val="28"/>
          <w:highlight w:val="none"/>
          <w:lang w:eastAsia="zh-CN"/>
        </w:rPr>
        <w:t>实际</w:t>
      </w:r>
      <w:r>
        <w:rPr>
          <w:rFonts w:hint="eastAsia" w:ascii="宋体" w:hAnsi="宋体"/>
          <w:color w:val="auto"/>
          <w:sz w:val="28"/>
          <w:highlight w:val="none"/>
        </w:rPr>
        <w:t>勘察费的</w:t>
      </w:r>
      <w:r>
        <w:rPr>
          <w:rFonts w:ascii="宋体" w:hAnsi="宋体"/>
          <w:color w:val="auto"/>
          <w:sz w:val="28"/>
          <w:highlight w:val="none"/>
        </w:rPr>
        <w:t>8</w:t>
      </w:r>
      <w:r>
        <w:rPr>
          <w:rFonts w:hint="eastAsia" w:ascii="宋体" w:hAnsi="宋体"/>
          <w:color w:val="auto"/>
          <w:sz w:val="28"/>
          <w:highlight w:val="none"/>
        </w:rPr>
        <w:t>0%（不超过合同价中工程勘察费</w:t>
      </w:r>
      <w:r>
        <w:rPr>
          <w:rFonts w:hint="eastAsia" w:ascii="宋体" w:hAnsi="宋体"/>
          <w:color w:val="auto"/>
          <w:sz w:val="28"/>
          <w:highlight w:val="none"/>
          <w:lang w:eastAsia="zh-CN"/>
        </w:rPr>
        <w:t>的</w:t>
      </w:r>
      <w:r>
        <w:rPr>
          <w:rFonts w:hint="eastAsia" w:ascii="宋体" w:hAnsi="宋体"/>
          <w:color w:val="auto"/>
          <w:sz w:val="28"/>
          <w:highlight w:val="none"/>
          <w:lang w:val="en-US" w:eastAsia="zh-CN"/>
        </w:rPr>
        <w:t>80%，</w:t>
      </w:r>
      <w:r>
        <w:rPr>
          <w:rFonts w:hint="eastAsia" w:ascii="宋体" w:hAnsi="宋体"/>
          <w:color w:val="auto"/>
          <w:sz w:val="28"/>
          <w:highlight w:val="none"/>
          <w:lang w:eastAsia="zh-CN"/>
        </w:rPr>
        <w:t>且不超过概算批复中工程勘察费</w:t>
      </w:r>
      <w:r>
        <w:rPr>
          <w:rFonts w:hint="eastAsia" w:ascii="宋体" w:hAnsi="宋体"/>
          <w:color w:val="auto"/>
          <w:sz w:val="28"/>
          <w:highlight w:val="none"/>
        </w:rPr>
        <w:t>的8</w:t>
      </w:r>
      <w:r>
        <w:rPr>
          <w:rFonts w:ascii="宋体" w:hAnsi="宋体"/>
          <w:color w:val="auto"/>
          <w:sz w:val="28"/>
          <w:highlight w:val="none"/>
        </w:rPr>
        <w:t>0%</w:t>
      </w:r>
      <w:r>
        <w:rPr>
          <w:rFonts w:hint="eastAsia" w:ascii="宋体" w:hAnsi="宋体"/>
          <w:color w:val="auto"/>
          <w:sz w:val="28"/>
          <w:highlight w:val="none"/>
        </w:rPr>
        <w:t>）；</w:t>
      </w:r>
    </w:p>
    <w:p w14:paraId="202D0F0E">
      <w:pPr>
        <w:spacing w:line="360" w:lineRule="auto"/>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 xml:space="preserve">  </w:t>
      </w:r>
      <w:r>
        <w:rPr>
          <w:rFonts w:hint="eastAsia" w:ascii="宋体" w:hAnsi="宋体"/>
          <w:color w:val="auto"/>
          <w:sz w:val="28"/>
          <w:highlight w:val="none"/>
        </w:rPr>
        <w:t>（4）承包人报送结算，经审核结算价后支付，支付金额为审核金额扣除已支付金额后的差额。</w:t>
      </w:r>
    </w:p>
    <w:p w14:paraId="2FD1D6A8">
      <w:pPr>
        <w:spacing w:line="360" w:lineRule="auto"/>
        <w:ind w:firstLine="560" w:firstLineChars="200"/>
        <w:rPr>
          <w:rFonts w:ascii="宋体" w:hAnsi="宋体" w:cs="Cambria Math"/>
          <w:color w:val="auto"/>
          <w:sz w:val="28"/>
          <w:highlight w:val="none"/>
        </w:rPr>
      </w:pPr>
      <w:r>
        <w:rPr>
          <w:rFonts w:hint="eastAsia" w:ascii="宋体" w:hAnsi="宋体" w:cs="Cambria Math"/>
          <w:color w:val="auto"/>
          <w:sz w:val="28"/>
          <w:highlight w:val="none"/>
        </w:rPr>
        <w:t>承包人</w:t>
      </w:r>
      <w:r>
        <w:rPr>
          <w:rFonts w:hint="eastAsia" w:ascii="宋体" w:hAnsi="宋体" w:cs="Cambria Math"/>
          <w:color w:val="auto"/>
          <w:sz w:val="28"/>
          <w:highlight w:val="none"/>
          <w:lang w:val="en-US" w:eastAsia="zh-CN"/>
        </w:rPr>
        <w:t>收款</w:t>
      </w:r>
      <w:r>
        <w:rPr>
          <w:rFonts w:hint="eastAsia" w:ascii="宋体" w:hAnsi="宋体" w:cs="Cambria Math"/>
          <w:color w:val="auto"/>
          <w:sz w:val="28"/>
          <w:highlight w:val="none"/>
        </w:rPr>
        <w:t>银行及账号如下：</w:t>
      </w:r>
    </w:p>
    <w:p w14:paraId="5D6F8AC9">
      <w:pPr>
        <w:spacing w:line="360" w:lineRule="auto"/>
        <w:rPr>
          <w:rFonts w:hint="default" w:ascii="宋体" w:hAnsi="宋体" w:eastAsia="宋体" w:cs="Cambria Math"/>
          <w:color w:val="auto"/>
          <w:sz w:val="28"/>
          <w:highlight w:val="none"/>
          <w:lang w:val="en-US" w:eastAsia="zh-CN"/>
        </w:rPr>
      </w:pPr>
      <w:r>
        <w:rPr>
          <w:rFonts w:hint="eastAsia" w:ascii="宋体" w:hAnsi="宋体" w:cs="Cambria Math"/>
          <w:color w:val="auto"/>
          <w:sz w:val="28"/>
          <w:highlight w:val="none"/>
          <w:lang w:val="en-US" w:eastAsia="zh-CN"/>
        </w:rPr>
        <w:t xml:space="preserve">    账户名称：    </w:t>
      </w:r>
    </w:p>
    <w:p w14:paraId="3F3F9EDB">
      <w:pPr>
        <w:spacing w:line="360" w:lineRule="auto"/>
        <w:rPr>
          <w:rFonts w:hint="eastAsia" w:ascii="宋体" w:hAnsi="宋体" w:eastAsia="宋体" w:cs="Cambria Math"/>
          <w:color w:val="auto"/>
          <w:sz w:val="28"/>
          <w:highlight w:val="none"/>
          <w:lang w:eastAsia="zh-CN"/>
        </w:rPr>
      </w:pPr>
      <w:r>
        <w:rPr>
          <w:rFonts w:hint="eastAsia" w:ascii="宋体" w:hAnsi="宋体" w:cs="Cambria Math"/>
          <w:color w:val="auto"/>
          <w:sz w:val="28"/>
          <w:highlight w:val="none"/>
          <w:lang w:val="en-US" w:eastAsia="zh-CN"/>
        </w:rPr>
        <w:t xml:space="preserve">    </w:t>
      </w:r>
      <w:r>
        <w:rPr>
          <w:rFonts w:hint="eastAsia" w:ascii="宋体" w:hAnsi="宋体" w:cs="Cambria Math"/>
          <w:color w:val="auto"/>
          <w:sz w:val="28"/>
          <w:highlight w:val="none"/>
        </w:rPr>
        <w:t>开户银行：</w:t>
      </w:r>
      <w:r>
        <w:rPr>
          <w:rFonts w:hint="eastAsia" w:ascii="宋体" w:hAnsi="宋体" w:eastAsia="宋体" w:cs="Times New Roman"/>
          <w:b w:val="0"/>
          <w:bCs w:val="0"/>
          <w:color w:val="auto"/>
          <w:sz w:val="28"/>
          <w:highlight w:val="none"/>
          <w:lang w:val="en-US" w:eastAsia="zh-CN"/>
        </w:rPr>
        <w:t xml:space="preserve"> </w:t>
      </w:r>
    </w:p>
    <w:p w14:paraId="7CE879A6">
      <w:pPr>
        <w:spacing w:line="360" w:lineRule="auto"/>
        <w:ind w:firstLine="560"/>
        <w:rPr>
          <w:rFonts w:hint="eastAsia" w:ascii="宋体" w:hAnsi="宋体" w:eastAsia="宋体" w:cs="Times New Roman"/>
          <w:b w:val="0"/>
          <w:bCs w:val="0"/>
          <w:color w:val="auto"/>
          <w:sz w:val="28"/>
          <w:highlight w:val="none"/>
          <w:lang w:val="en-US" w:eastAsia="zh-CN"/>
        </w:rPr>
      </w:pPr>
      <w:r>
        <w:rPr>
          <w:rFonts w:hint="eastAsia" w:ascii="宋体" w:hAnsi="宋体" w:cs="Cambria Math"/>
          <w:color w:val="auto"/>
          <w:sz w:val="28"/>
          <w:highlight w:val="none"/>
        </w:rPr>
        <w:t>银行账号：</w:t>
      </w:r>
      <w:r>
        <w:rPr>
          <w:rFonts w:hint="eastAsia" w:ascii="宋体" w:hAnsi="宋体" w:eastAsia="宋体" w:cs="Times New Roman"/>
          <w:b w:val="0"/>
          <w:bCs w:val="0"/>
          <w:color w:val="auto"/>
          <w:sz w:val="28"/>
          <w:highlight w:val="none"/>
          <w:lang w:val="en-US" w:eastAsia="zh-CN"/>
        </w:rPr>
        <w:t xml:space="preserve"> </w:t>
      </w:r>
    </w:p>
    <w:p w14:paraId="230F594B">
      <w:pPr>
        <w:spacing w:line="360" w:lineRule="auto"/>
        <w:ind w:firstLine="560"/>
        <w:rPr>
          <w:rFonts w:hint="eastAsia"/>
          <w:highlight w:val="none"/>
        </w:rPr>
      </w:pPr>
      <w:r>
        <w:rPr>
          <w:rFonts w:hint="eastAsia" w:ascii="宋体" w:hAnsi="宋体"/>
          <w:color w:val="auto"/>
          <w:sz w:val="28"/>
          <w:highlight w:val="none"/>
        </w:rPr>
        <w:t>上述条款中的付款时间，均是指甲方向财政申请支付而办理申请手续的时间，而非指实际付款时间，具体付款时间以财政拨款时间为准，乙方对此无异议。</w:t>
      </w:r>
    </w:p>
    <w:p w14:paraId="3876A8CF">
      <w:pPr>
        <w:spacing w:line="360" w:lineRule="auto"/>
        <w:rPr>
          <w:rFonts w:hint="eastAsia" w:ascii="宋体" w:hAnsi="宋体" w:eastAsia="宋体"/>
          <w:color w:val="auto"/>
          <w:sz w:val="28"/>
          <w:highlight w:val="none"/>
          <w:lang w:eastAsia="zh-CN"/>
        </w:rPr>
      </w:pPr>
      <w:r>
        <w:rPr>
          <w:rFonts w:hint="eastAsia" w:ascii="宋体" w:hAnsi="宋体"/>
          <w:color w:val="auto"/>
          <w:sz w:val="28"/>
          <w:highlight w:val="none"/>
          <w:lang w:val="en-US" w:eastAsia="zh-CN"/>
        </w:rPr>
        <w:t xml:space="preserve">    </w:t>
      </w:r>
      <w:r>
        <w:rPr>
          <w:rFonts w:hint="eastAsia" w:ascii="宋体" w:hAnsi="宋体"/>
          <w:color w:val="auto"/>
          <w:sz w:val="28"/>
          <w:highlight w:val="none"/>
        </w:rPr>
        <w:t>备注：承包人在办理合同请款时需按以下信息开具发票：</w:t>
      </w:r>
      <w:r>
        <w:rPr>
          <w:rFonts w:hint="eastAsia" w:ascii="宋体" w:hAnsi="宋体"/>
          <w:color w:val="auto"/>
          <w:sz w:val="28"/>
          <w:highlight w:val="none"/>
        </w:rPr>
        <w:br w:type="textWrapping"/>
      </w:r>
      <w:r>
        <w:rPr>
          <w:rFonts w:hint="eastAsia" w:ascii="宋体" w:hAnsi="宋体"/>
          <w:color w:val="auto"/>
          <w:sz w:val="28"/>
          <w:highlight w:val="none"/>
          <w:lang w:val="en-US" w:eastAsia="zh-CN"/>
        </w:rPr>
        <w:t xml:space="preserve">    </w:t>
      </w:r>
      <w:r>
        <w:rPr>
          <w:rFonts w:hint="eastAsia" w:ascii="宋体" w:hAnsi="宋体"/>
          <w:color w:val="auto"/>
          <w:sz w:val="28"/>
          <w:highlight w:val="none"/>
        </w:rPr>
        <w:t>发票抬头（业主单位）：</w:t>
      </w:r>
      <w:r>
        <w:rPr>
          <w:rFonts w:hint="eastAsia" w:ascii="宋体" w:hAnsi="宋体"/>
          <w:color w:val="auto"/>
          <w:sz w:val="28"/>
          <w:highlight w:val="none"/>
          <w:lang w:val="en-US" w:eastAsia="zh-CN"/>
        </w:rPr>
        <w:t xml:space="preserve"> </w:t>
      </w:r>
    </w:p>
    <w:p w14:paraId="4D7B9C56">
      <w:pPr>
        <w:spacing w:line="360" w:lineRule="auto"/>
        <w:rPr>
          <w:rFonts w:hint="eastAsia" w:ascii="宋体" w:hAnsi="宋体" w:eastAsia="宋体"/>
          <w:color w:val="auto"/>
          <w:sz w:val="28"/>
          <w:highlight w:val="none"/>
          <w:lang w:eastAsia="zh-CN"/>
        </w:rPr>
      </w:pPr>
      <w:r>
        <w:rPr>
          <w:rFonts w:hint="eastAsia" w:ascii="宋体" w:hAnsi="宋体"/>
          <w:color w:val="auto"/>
          <w:sz w:val="28"/>
          <w:highlight w:val="none"/>
          <w:lang w:val="en-US" w:eastAsia="zh-CN"/>
        </w:rPr>
        <w:t xml:space="preserve">    </w:t>
      </w:r>
      <w:r>
        <w:rPr>
          <w:rFonts w:hint="eastAsia" w:ascii="宋体" w:hAnsi="宋体"/>
          <w:color w:val="auto"/>
          <w:sz w:val="28"/>
          <w:highlight w:val="none"/>
        </w:rPr>
        <w:t>纳税人识别号：</w:t>
      </w:r>
      <w:r>
        <w:rPr>
          <w:rFonts w:hint="eastAsia" w:ascii="宋体" w:hAnsi="宋体"/>
          <w:color w:val="auto"/>
          <w:sz w:val="28"/>
          <w:highlight w:val="none"/>
          <w:lang w:val="en-US" w:eastAsia="zh-CN"/>
        </w:rPr>
        <w:t xml:space="preserve"> </w:t>
      </w:r>
    </w:p>
    <w:p w14:paraId="1555B7E2">
      <w:pPr>
        <w:spacing w:line="360" w:lineRule="auto"/>
        <w:rPr>
          <w:rFonts w:hint="eastAsia" w:ascii="宋体" w:hAnsi="宋体" w:eastAsia="宋体"/>
          <w:color w:val="auto"/>
          <w:sz w:val="28"/>
          <w:highlight w:val="none"/>
          <w:lang w:eastAsia="zh-CN"/>
        </w:rPr>
      </w:pPr>
      <w:r>
        <w:rPr>
          <w:rFonts w:hint="eastAsia" w:ascii="宋体" w:hAnsi="宋体"/>
          <w:color w:val="auto"/>
          <w:sz w:val="28"/>
          <w:highlight w:val="none"/>
          <w:lang w:val="en-US" w:eastAsia="zh-CN"/>
        </w:rPr>
        <w:t xml:space="preserve">    </w:t>
      </w:r>
      <w:r>
        <w:rPr>
          <w:rFonts w:hint="eastAsia" w:ascii="宋体" w:hAnsi="宋体"/>
          <w:color w:val="auto"/>
          <w:sz w:val="28"/>
          <w:highlight w:val="none"/>
        </w:rPr>
        <w:t>开户行及账号：</w:t>
      </w:r>
      <w:r>
        <w:rPr>
          <w:rFonts w:hint="eastAsia" w:ascii="宋体" w:hAnsi="宋体"/>
          <w:color w:val="auto"/>
          <w:sz w:val="28"/>
          <w:highlight w:val="none"/>
          <w:lang w:val="en-US" w:eastAsia="zh-CN"/>
        </w:rPr>
        <w:t xml:space="preserve"> </w:t>
      </w:r>
    </w:p>
    <w:p w14:paraId="7E138E1D">
      <w:pPr>
        <w:spacing w:line="360" w:lineRule="auto"/>
        <w:rPr>
          <w:rFonts w:hint="eastAsia"/>
          <w:color w:val="auto"/>
          <w:sz w:val="28"/>
          <w:highlight w:val="none"/>
        </w:rPr>
      </w:pPr>
      <w:r>
        <w:rPr>
          <w:rFonts w:hint="eastAsia" w:ascii="宋体" w:hAnsi="宋体"/>
          <w:color w:val="auto"/>
          <w:sz w:val="28"/>
          <w:highlight w:val="none"/>
          <w:lang w:val="en-US" w:eastAsia="zh-CN"/>
        </w:rPr>
        <w:t xml:space="preserve">    </w:t>
      </w:r>
      <w:r>
        <w:rPr>
          <w:rFonts w:hint="eastAsia" w:ascii="宋体" w:hAnsi="宋体"/>
          <w:color w:val="auto"/>
          <w:sz w:val="28"/>
          <w:highlight w:val="none"/>
        </w:rPr>
        <w:t>地址：</w:t>
      </w:r>
      <w:r>
        <w:rPr>
          <w:rFonts w:hint="eastAsia" w:ascii="宋体" w:hAnsi="宋体"/>
          <w:color w:val="auto"/>
          <w:sz w:val="28"/>
          <w:highlight w:val="none"/>
          <w:lang w:val="en-US" w:eastAsia="zh-CN"/>
        </w:rPr>
        <w:t xml:space="preserve"> </w:t>
      </w:r>
      <w:r>
        <w:rPr>
          <w:rFonts w:hint="eastAsia"/>
          <w:color w:val="auto"/>
          <w:sz w:val="28"/>
          <w:highlight w:val="none"/>
        </w:rPr>
        <w:br w:type="textWrapping"/>
      </w:r>
      <w:r>
        <w:rPr>
          <w:rFonts w:hint="eastAsia"/>
          <w:color w:val="auto"/>
          <w:sz w:val="28"/>
          <w:highlight w:val="none"/>
        </w:rPr>
        <w:t xml:space="preserve">    </w:t>
      </w:r>
      <w:r>
        <w:rPr>
          <w:rFonts w:hint="eastAsia" w:eastAsia="黑体"/>
          <w:b/>
          <w:bCs/>
          <w:color w:val="auto"/>
          <w:sz w:val="28"/>
          <w:highlight w:val="none"/>
        </w:rPr>
        <w:t>第九条</w:t>
      </w:r>
      <w:r>
        <w:rPr>
          <w:rFonts w:hint="eastAsia"/>
          <w:color w:val="auto"/>
          <w:sz w:val="28"/>
          <w:highlight w:val="none"/>
        </w:rPr>
        <w:tab/>
      </w:r>
      <w:r>
        <w:rPr>
          <w:rFonts w:hint="eastAsia"/>
          <w:color w:val="auto"/>
          <w:sz w:val="28"/>
          <w:highlight w:val="none"/>
        </w:rPr>
        <w:t>双方责任</w:t>
      </w:r>
    </w:p>
    <w:p w14:paraId="7CEACD74">
      <w:pPr>
        <w:rPr>
          <w:rFonts w:hint="eastAsia" w:ascii="宋体" w:hAnsi="宋体"/>
          <w:color w:val="auto"/>
          <w:sz w:val="28"/>
          <w:highlight w:val="none"/>
        </w:rPr>
      </w:pPr>
      <w:r>
        <w:rPr>
          <w:rFonts w:hint="eastAsia"/>
          <w:color w:val="auto"/>
          <w:sz w:val="28"/>
          <w:highlight w:val="none"/>
        </w:rPr>
        <w:t xml:space="preserve">   </w:t>
      </w:r>
      <w:r>
        <w:rPr>
          <w:rFonts w:hint="eastAsia" w:ascii="宋体" w:hAnsi="宋体"/>
          <w:color w:val="auto"/>
          <w:sz w:val="28"/>
          <w:highlight w:val="none"/>
        </w:rPr>
        <w:t xml:space="preserve"> 9.1发包人责任</w:t>
      </w:r>
    </w:p>
    <w:p w14:paraId="2770F667">
      <w:pPr>
        <w:spacing w:line="360" w:lineRule="auto"/>
        <w:rPr>
          <w:rFonts w:hint="eastAsia" w:ascii="宋体" w:hAnsi="宋体"/>
          <w:color w:val="auto"/>
          <w:sz w:val="28"/>
          <w:highlight w:val="none"/>
        </w:rPr>
      </w:pPr>
      <w:r>
        <w:rPr>
          <w:rFonts w:hint="eastAsia" w:ascii="宋体" w:hAnsi="宋体"/>
          <w:color w:val="auto"/>
          <w:sz w:val="28"/>
          <w:highlight w:val="none"/>
        </w:rPr>
        <w:t xml:space="preserve">    9.1.1发包人应在规定的时间内向承包人提交基础资料及文件，并对其完整性、正确性及时限负责。发包人不得要求承包人违反国家有关标准进行设计。</w:t>
      </w:r>
    </w:p>
    <w:p w14:paraId="02819635">
      <w:pPr>
        <w:rPr>
          <w:rFonts w:hint="eastAsia" w:ascii="宋体" w:hAnsi="宋体"/>
          <w:color w:val="auto"/>
          <w:sz w:val="28"/>
          <w:highlight w:val="none"/>
        </w:rPr>
      </w:pPr>
      <w:r>
        <w:rPr>
          <w:rFonts w:hint="eastAsia" w:ascii="宋体" w:hAnsi="宋体"/>
          <w:color w:val="auto"/>
          <w:sz w:val="28"/>
          <w:highlight w:val="none"/>
        </w:rPr>
        <w:t xml:space="preserve">    发包人提交上述资料及文件超过规定期限，承包人按本合同规定的交付设计文件时间顺延。</w:t>
      </w:r>
    </w:p>
    <w:p w14:paraId="00DE2678">
      <w:pPr>
        <w:rPr>
          <w:rFonts w:hint="eastAsia"/>
          <w:color w:val="auto"/>
          <w:sz w:val="28"/>
          <w:highlight w:val="none"/>
        </w:rPr>
      </w:pPr>
      <w:r>
        <w:rPr>
          <w:rFonts w:hint="eastAsia" w:ascii="宋体" w:hAnsi="宋体"/>
          <w:color w:val="auto"/>
          <w:sz w:val="28"/>
          <w:highlight w:val="none"/>
        </w:rPr>
        <w:t xml:space="preserve">    9.1.2签订合同后，发包人变更委托设计项目、规模、条件或因提交的资料错误，</w:t>
      </w:r>
      <w:r>
        <w:rPr>
          <w:rFonts w:hint="eastAsia"/>
          <w:color w:val="auto"/>
          <w:sz w:val="28"/>
          <w:highlight w:val="none"/>
        </w:rPr>
        <w:t>或所提交资料作较大修改，以致造成承包人设计返工时，双方除另行协商签订补充协议（或另订合同）、重新明确有关条款外，发包人应按承包人所耗工作量向承包人支付返工费。</w:t>
      </w:r>
    </w:p>
    <w:p w14:paraId="4E750891">
      <w:pPr>
        <w:ind w:firstLine="560"/>
        <w:rPr>
          <w:rFonts w:hint="eastAsia" w:ascii="宋体" w:hAnsi="宋体"/>
          <w:color w:val="auto"/>
          <w:sz w:val="28"/>
          <w:highlight w:val="none"/>
        </w:rPr>
      </w:pPr>
      <w:r>
        <w:rPr>
          <w:rFonts w:hint="eastAsia" w:ascii="宋体" w:hAnsi="宋体"/>
          <w:color w:val="auto"/>
          <w:sz w:val="28"/>
          <w:highlight w:val="none"/>
        </w:rPr>
        <w:t>9.1.3</w:t>
      </w:r>
      <w:bookmarkStart w:id="30" w:name="_Hlk109378363"/>
      <w:r>
        <w:rPr>
          <w:rFonts w:hint="eastAsia" w:ascii="宋体" w:hAnsi="宋体"/>
          <w:color w:val="auto"/>
          <w:sz w:val="28"/>
          <w:highlight w:val="none"/>
        </w:rPr>
        <w:t>在合同履行期间，发包人要求终止或解除合同，</w:t>
      </w:r>
      <w:r>
        <w:rPr>
          <w:rFonts w:hint="eastAsia"/>
          <w:color w:val="auto"/>
          <w:sz w:val="28"/>
          <w:highlight w:val="none"/>
        </w:rPr>
        <w:t>承包</w:t>
      </w:r>
      <w:r>
        <w:rPr>
          <w:rFonts w:hint="eastAsia" w:ascii="宋体" w:hAnsi="宋体"/>
          <w:color w:val="auto"/>
          <w:sz w:val="28"/>
          <w:highlight w:val="none"/>
        </w:rPr>
        <w:t>人未开始相关工作的，不退还发包人已付的定金；已开始相关工作的，发包人应根据</w:t>
      </w:r>
      <w:r>
        <w:rPr>
          <w:rFonts w:hint="eastAsia"/>
          <w:color w:val="auto"/>
          <w:sz w:val="28"/>
          <w:highlight w:val="none"/>
        </w:rPr>
        <w:t>承包</w:t>
      </w:r>
      <w:r>
        <w:rPr>
          <w:rFonts w:hint="eastAsia" w:ascii="宋体" w:hAnsi="宋体"/>
          <w:color w:val="auto"/>
          <w:sz w:val="28"/>
          <w:highlight w:val="none"/>
        </w:rPr>
        <w:t>人已进行的实际工作量支付设计费、勘察费。</w:t>
      </w:r>
      <w:bookmarkEnd w:id="30"/>
    </w:p>
    <w:p w14:paraId="26F9F541">
      <w:pPr>
        <w:ind w:firstLine="560"/>
        <w:rPr>
          <w:rFonts w:hint="eastAsia" w:ascii="宋体" w:hAnsi="宋体"/>
          <w:color w:val="auto"/>
          <w:sz w:val="28"/>
          <w:highlight w:val="none"/>
        </w:rPr>
      </w:pPr>
      <w:r>
        <w:rPr>
          <w:rFonts w:hint="eastAsia" w:ascii="宋体" w:hAnsi="宋体"/>
          <w:color w:val="auto"/>
          <w:sz w:val="28"/>
          <w:highlight w:val="none"/>
        </w:rPr>
        <w:t>9.1.4发包人要求</w:t>
      </w:r>
      <w:r>
        <w:rPr>
          <w:rFonts w:hint="eastAsia"/>
          <w:color w:val="auto"/>
          <w:sz w:val="28"/>
          <w:highlight w:val="none"/>
        </w:rPr>
        <w:t>承包</w:t>
      </w:r>
      <w:r>
        <w:rPr>
          <w:rFonts w:hint="eastAsia" w:ascii="宋体" w:hAnsi="宋体"/>
          <w:color w:val="auto"/>
          <w:sz w:val="28"/>
          <w:highlight w:val="none"/>
        </w:rPr>
        <w:t>人比合同规定时间提前交付设计文件时，须征得</w:t>
      </w:r>
      <w:r>
        <w:rPr>
          <w:rFonts w:hint="eastAsia"/>
          <w:color w:val="auto"/>
          <w:sz w:val="28"/>
          <w:highlight w:val="none"/>
        </w:rPr>
        <w:t>承包</w:t>
      </w:r>
      <w:r>
        <w:rPr>
          <w:rFonts w:hint="eastAsia" w:ascii="宋体" w:hAnsi="宋体"/>
          <w:color w:val="auto"/>
          <w:sz w:val="28"/>
          <w:highlight w:val="none"/>
        </w:rPr>
        <w:t>人同意，不得严重背离合理设计周期。</w:t>
      </w:r>
    </w:p>
    <w:p w14:paraId="6A0DFCC8">
      <w:pPr>
        <w:rPr>
          <w:rFonts w:hint="eastAsia" w:ascii="宋体" w:hAnsi="宋体"/>
          <w:color w:val="auto"/>
          <w:sz w:val="28"/>
          <w:highlight w:val="none"/>
        </w:rPr>
      </w:pPr>
      <w:r>
        <w:rPr>
          <w:rFonts w:hint="eastAsia" w:ascii="宋体" w:hAnsi="宋体"/>
          <w:color w:val="auto"/>
          <w:sz w:val="28"/>
          <w:highlight w:val="none"/>
        </w:rPr>
        <w:t xml:space="preserve">  </w:t>
      </w:r>
      <w:r>
        <w:rPr>
          <w:rFonts w:hint="eastAsia"/>
          <w:color w:val="auto"/>
          <w:sz w:val="28"/>
          <w:highlight w:val="none"/>
        </w:rPr>
        <w:t xml:space="preserve">  </w:t>
      </w:r>
      <w:r>
        <w:rPr>
          <w:rFonts w:hint="eastAsia" w:ascii="宋体" w:hAnsi="宋体"/>
          <w:color w:val="auto"/>
          <w:sz w:val="28"/>
          <w:highlight w:val="none"/>
        </w:rPr>
        <w:t>9.2</w:t>
      </w:r>
      <w:r>
        <w:rPr>
          <w:rFonts w:hint="eastAsia"/>
          <w:color w:val="auto"/>
          <w:sz w:val="28"/>
          <w:highlight w:val="none"/>
        </w:rPr>
        <w:t>承包</w:t>
      </w:r>
      <w:r>
        <w:rPr>
          <w:rFonts w:hint="eastAsia" w:ascii="宋体" w:hAnsi="宋体"/>
          <w:color w:val="auto"/>
          <w:sz w:val="28"/>
          <w:highlight w:val="none"/>
        </w:rPr>
        <w:t>人责任</w:t>
      </w:r>
    </w:p>
    <w:p w14:paraId="54E5C94F">
      <w:pPr>
        <w:rPr>
          <w:rFonts w:hint="eastAsia" w:ascii="宋体" w:hAnsi="宋体"/>
          <w:color w:val="auto"/>
          <w:sz w:val="28"/>
          <w:highlight w:val="none"/>
        </w:rPr>
      </w:pPr>
      <w:r>
        <w:rPr>
          <w:rFonts w:hint="eastAsia" w:ascii="宋体" w:hAnsi="宋体"/>
          <w:color w:val="auto"/>
          <w:sz w:val="28"/>
          <w:highlight w:val="none"/>
        </w:rPr>
        <w:t xml:space="preserve">    9.2.1承包人应按国家规定和合同约定的技术规范、标准进行设计，按本合同规定的内容、时间及份数向发包人交付设计文件（出现合同条款规定有关交付设计文件顺延的情况除外），并对提交的设计文件的质量负责；承包人应按国家技术规范、标准、规程和发包人的任务书、技术要求及经发包人审定的勘察方案进行工程勘察，按本合同规定的时间提交质量合格的勘察成果资料，并对其负责。</w:t>
      </w:r>
    </w:p>
    <w:p w14:paraId="39681CAC">
      <w:pPr>
        <w:ind w:firstLine="560"/>
        <w:rPr>
          <w:rFonts w:hint="eastAsia" w:ascii="宋体" w:hAnsi="宋体"/>
          <w:color w:val="auto"/>
          <w:sz w:val="28"/>
          <w:szCs w:val="18"/>
          <w:highlight w:val="none"/>
        </w:rPr>
      </w:pPr>
      <w:r>
        <w:rPr>
          <w:rFonts w:hint="eastAsia" w:ascii="宋体" w:hAnsi="宋体"/>
          <w:color w:val="auto"/>
          <w:sz w:val="28"/>
          <w:highlight w:val="none"/>
        </w:rPr>
        <w:t>9.2.2设计合理使用年限为：按国家有关规定执行</w:t>
      </w:r>
      <w:r>
        <w:rPr>
          <w:rFonts w:hint="eastAsia" w:ascii="宋体" w:hAnsi="宋体"/>
          <w:color w:val="auto"/>
          <w:sz w:val="28"/>
          <w:szCs w:val="18"/>
          <w:highlight w:val="none"/>
        </w:rPr>
        <w:t>；</w:t>
      </w:r>
    </w:p>
    <w:p w14:paraId="4BA3748E">
      <w:pPr>
        <w:ind w:firstLine="560"/>
        <w:rPr>
          <w:rFonts w:hint="eastAsia" w:ascii="宋体" w:hAnsi="宋体"/>
          <w:color w:val="auto"/>
          <w:sz w:val="28"/>
          <w:highlight w:val="none"/>
        </w:rPr>
      </w:pPr>
      <w:r>
        <w:rPr>
          <w:rFonts w:hint="eastAsia" w:ascii="宋体" w:hAnsi="宋体"/>
          <w:color w:val="auto"/>
          <w:sz w:val="28"/>
          <w:szCs w:val="18"/>
          <w:highlight w:val="none"/>
        </w:rPr>
        <w:t>9.2.3承包人提交的勘察成果须及时、准确。若由于承包人原因造成勘察成果资料质量不准确、不合格，不能满足技术要求等而引起变更，导致工程投资增减变化的，发包人均按施工合同价的变更比例扣罚勘察费；增减变化在</w:t>
      </w:r>
      <w:r>
        <w:rPr>
          <w:rFonts w:hint="eastAsia" w:ascii="宋体" w:hAnsi="宋体"/>
          <w:color w:val="auto"/>
          <w:sz w:val="28"/>
          <w:szCs w:val="18"/>
          <w:highlight w:val="none"/>
          <w:u w:val="single"/>
        </w:rPr>
        <w:t>80%</w:t>
      </w:r>
      <w:r>
        <w:rPr>
          <w:rFonts w:hint="eastAsia" w:ascii="宋体" w:hAnsi="宋体"/>
          <w:color w:val="auto"/>
          <w:sz w:val="28"/>
          <w:szCs w:val="18"/>
          <w:highlight w:val="none"/>
        </w:rPr>
        <w:t>以上的，发包人有权解除合同以及扣罚全部勘察费，并保留向勘察人提出索赔的权利。</w:t>
      </w:r>
    </w:p>
    <w:p w14:paraId="4F3165E0">
      <w:pPr>
        <w:ind w:firstLine="570"/>
        <w:rPr>
          <w:rFonts w:hint="eastAsia" w:ascii="宋体" w:hAnsi="宋体"/>
          <w:color w:val="auto"/>
          <w:sz w:val="28"/>
          <w:highlight w:val="none"/>
        </w:rPr>
      </w:pPr>
      <w:r>
        <w:rPr>
          <w:rFonts w:hint="eastAsia" w:ascii="宋体" w:hAnsi="宋体"/>
          <w:color w:val="auto"/>
          <w:sz w:val="28"/>
          <w:highlight w:val="none"/>
        </w:rPr>
        <w:t>9.2.4承包人须提交一份设计计划及设计工作人员分工表并遵照实施，设计参与人员必须具备设计资质。未经业主批准，承包人不得无故更换设计参与人员；未经业主同意，承包人不得违法分包本项目工作，如发现承包人有违法分包行为，需赔偿发包人违约金</w:t>
      </w:r>
      <w:r>
        <w:rPr>
          <w:rFonts w:hint="eastAsia" w:ascii="宋体" w:hAnsi="宋体"/>
          <w:color w:val="auto"/>
          <w:sz w:val="28"/>
          <w:highlight w:val="none"/>
          <w:u w:val="single"/>
        </w:rPr>
        <w:t>为合同总金额的30%</w:t>
      </w:r>
      <w:r>
        <w:rPr>
          <w:rFonts w:hint="eastAsia" w:ascii="宋体" w:hAnsi="宋体"/>
          <w:color w:val="auto"/>
          <w:sz w:val="28"/>
          <w:highlight w:val="none"/>
        </w:rPr>
        <w:t>。</w:t>
      </w:r>
    </w:p>
    <w:p w14:paraId="06019714">
      <w:pPr>
        <w:ind w:firstLine="570"/>
        <w:rPr>
          <w:rFonts w:hint="eastAsia" w:ascii="宋体" w:hAnsi="宋体"/>
          <w:color w:val="auto"/>
          <w:sz w:val="28"/>
          <w:highlight w:val="none"/>
        </w:rPr>
      </w:pPr>
      <w:r>
        <w:rPr>
          <w:rFonts w:hint="eastAsia" w:ascii="宋体" w:hAnsi="宋体"/>
          <w:color w:val="auto"/>
          <w:sz w:val="28"/>
          <w:highlight w:val="none"/>
        </w:rPr>
        <w:t>9</w:t>
      </w:r>
      <w:r>
        <w:rPr>
          <w:rFonts w:ascii="宋体" w:hAnsi="宋体"/>
          <w:color w:val="auto"/>
          <w:sz w:val="28"/>
          <w:highlight w:val="none"/>
        </w:rPr>
        <w:t>.2.</w:t>
      </w:r>
      <w:r>
        <w:rPr>
          <w:rFonts w:hint="eastAsia" w:ascii="宋体" w:hAnsi="宋体"/>
          <w:color w:val="auto"/>
          <w:sz w:val="28"/>
          <w:highlight w:val="none"/>
        </w:rPr>
        <w:t>5</w:t>
      </w:r>
      <w:r>
        <w:rPr>
          <w:rFonts w:ascii="宋体" w:hAnsi="宋体"/>
          <w:color w:val="auto"/>
          <w:sz w:val="28"/>
          <w:highlight w:val="none"/>
        </w:rPr>
        <w:t>对于工程设计变更相关事宜</w:t>
      </w:r>
      <w:r>
        <w:rPr>
          <w:rFonts w:hint="eastAsia" w:ascii="宋体" w:hAnsi="宋体"/>
          <w:color w:val="auto"/>
          <w:sz w:val="28"/>
          <w:highlight w:val="none"/>
        </w:rPr>
        <w:t>，承包</w:t>
      </w:r>
      <w:r>
        <w:rPr>
          <w:rFonts w:ascii="宋体" w:hAnsi="宋体"/>
          <w:color w:val="auto"/>
          <w:sz w:val="28"/>
          <w:highlight w:val="none"/>
        </w:rPr>
        <w:t>人应严格按照合同以及发包人有关设计变更管理办法的规定执行</w:t>
      </w:r>
      <w:r>
        <w:rPr>
          <w:rFonts w:hint="eastAsia" w:ascii="宋体" w:hAnsi="宋体"/>
          <w:color w:val="auto"/>
          <w:sz w:val="28"/>
          <w:highlight w:val="none"/>
        </w:rPr>
        <w:t>。</w:t>
      </w:r>
    </w:p>
    <w:p w14:paraId="55000816">
      <w:pPr>
        <w:ind w:firstLine="560"/>
        <w:rPr>
          <w:rFonts w:hint="eastAsia" w:ascii="宋体" w:hAnsi="宋体"/>
          <w:color w:val="auto"/>
          <w:sz w:val="28"/>
          <w:highlight w:val="none"/>
        </w:rPr>
      </w:pPr>
      <w:r>
        <w:rPr>
          <w:rFonts w:hint="eastAsia" w:ascii="宋体" w:hAnsi="宋体"/>
          <w:color w:val="auto"/>
          <w:sz w:val="28"/>
          <w:highlight w:val="none"/>
        </w:rPr>
        <w:t>9.2.6</w:t>
      </w:r>
      <w:r>
        <w:rPr>
          <w:rFonts w:hint="eastAsia"/>
          <w:color w:val="auto"/>
          <w:sz w:val="28"/>
          <w:highlight w:val="none"/>
        </w:rPr>
        <w:t>承包</w:t>
      </w:r>
      <w:r>
        <w:rPr>
          <w:rFonts w:hint="eastAsia" w:ascii="宋体" w:hAnsi="宋体"/>
          <w:color w:val="auto"/>
          <w:sz w:val="28"/>
          <w:highlight w:val="none"/>
        </w:rPr>
        <w:t>人对设计文件出现的遗漏或错误负责修改或补充。由于承包人未按时按质提供合同条款约定的各项设计服务，或</w:t>
      </w:r>
      <w:r>
        <w:rPr>
          <w:rFonts w:hint="eastAsia"/>
          <w:color w:val="auto"/>
          <w:sz w:val="28"/>
          <w:highlight w:val="none"/>
        </w:rPr>
        <w:t>设计错误造成工程质量事故损失、</w:t>
      </w:r>
      <w:r>
        <w:rPr>
          <w:rFonts w:hint="eastAsia" w:ascii="宋体" w:hAnsi="宋体"/>
          <w:color w:val="auto"/>
          <w:sz w:val="28"/>
          <w:highlight w:val="none"/>
        </w:rPr>
        <w:t>工程建安费用增加等情况，</w:t>
      </w:r>
      <w:r>
        <w:rPr>
          <w:rFonts w:hint="eastAsia"/>
          <w:color w:val="auto"/>
          <w:sz w:val="28"/>
          <w:highlight w:val="none"/>
        </w:rPr>
        <w:t>承包人除负责采取补救措施外，</w:t>
      </w:r>
      <w:r>
        <w:rPr>
          <w:rFonts w:hint="eastAsia" w:ascii="宋体" w:hAnsi="宋体"/>
          <w:color w:val="auto"/>
          <w:sz w:val="28"/>
          <w:highlight w:val="none"/>
        </w:rPr>
        <w:t>应免收受损失部分的设计费，并根据损失程度向发包人支付补偿金，补偿金为实际损失的100%，但不超过总设计费用的2倍。</w:t>
      </w:r>
    </w:p>
    <w:p w14:paraId="1EE7B718">
      <w:pPr>
        <w:ind w:firstLine="560"/>
        <w:jc w:val="left"/>
        <w:rPr>
          <w:rFonts w:hint="eastAsia" w:ascii="宋体" w:hAnsi="宋体"/>
          <w:color w:val="auto"/>
          <w:sz w:val="28"/>
          <w:highlight w:val="none"/>
        </w:rPr>
      </w:pPr>
      <w:r>
        <w:rPr>
          <w:rFonts w:hint="eastAsia" w:ascii="宋体" w:hAnsi="宋体"/>
          <w:color w:val="auto"/>
          <w:sz w:val="28"/>
          <w:highlight w:val="none"/>
        </w:rPr>
        <w:t>9.2.7因承包人原因造成设计变更并引起工程费用增加的，承包人应负责修改设计，保证工程总投资在投资控制指标内；造成实际发生的建安工程费增加的，按本条款约定的计算方法确定违约金；给发包人造成损失的，承包人应赔偿发包人的全部损失。因施工原因造成的设计变更及因本合同所述的因新规范、新标准及新规定所引起的设计变更除外。</w:t>
      </w:r>
    </w:p>
    <w:p w14:paraId="679ACFDB">
      <w:pPr>
        <w:ind w:firstLine="560"/>
        <w:jc w:val="left"/>
        <w:rPr>
          <w:rFonts w:hint="eastAsia" w:ascii="宋体" w:hAnsi="宋体"/>
          <w:color w:val="auto"/>
          <w:sz w:val="28"/>
          <w:highlight w:val="none"/>
        </w:rPr>
      </w:pPr>
      <w:r>
        <w:rPr>
          <w:rFonts w:hint="eastAsia" w:ascii="宋体" w:hAnsi="宋体"/>
          <w:color w:val="auto"/>
          <w:sz w:val="28"/>
          <w:highlight w:val="none"/>
        </w:rPr>
        <w:t>违约金=A×（B/C）×2</w:t>
      </w:r>
    </w:p>
    <w:p w14:paraId="1470C7F5">
      <w:pPr>
        <w:ind w:firstLine="560"/>
        <w:jc w:val="left"/>
        <w:rPr>
          <w:rFonts w:hint="eastAsia" w:ascii="宋体" w:hAnsi="宋体"/>
          <w:color w:val="auto"/>
          <w:sz w:val="28"/>
          <w:highlight w:val="none"/>
        </w:rPr>
      </w:pPr>
      <w:r>
        <w:rPr>
          <w:rFonts w:hint="eastAsia" w:ascii="宋体" w:hAnsi="宋体"/>
          <w:color w:val="auto"/>
          <w:sz w:val="28"/>
          <w:highlight w:val="none"/>
        </w:rPr>
        <w:t>其中：A-实际增加的建安工程费；</w:t>
      </w:r>
    </w:p>
    <w:p w14:paraId="2AB6E541">
      <w:pPr>
        <w:ind w:firstLine="560"/>
        <w:jc w:val="left"/>
        <w:rPr>
          <w:rFonts w:hint="eastAsia" w:ascii="宋体" w:hAnsi="宋体"/>
          <w:color w:val="auto"/>
          <w:sz w:val="28"/>
          <w:highlight w:val="none"/>
        </w:rPr>
      </w:pPr>
      <w:r>
        <w:rPr>
          <w:rFonts w:hint="eastAsia" w:ascii="宋体" w:hAnsi="宋体"/>
          <w:color w:val="auto"/>
          <w:sz w:val="28"/>
          <w:highlight w:val="none"/>
        </w:rPr>
        <w:t>B-本合同设计收费（包括基本设计收费和其他设计收费）总额；</w:t>
      </w:r>
    </w:p>
    <w:p w14:paraId="3BCD79B8">
      <w:pPr>
        <w:ind w:firstLine="560"/>
        <w:jc w:val="left"/>
        <w:rPr>
          <w:rFonts w:hint="eastAsia" w:ascii="宋体" w:hAnsi="宋体"/>
          <w:color w:val="auto"/>
          <w:sz w:val="28"/>
          <w:highlight w:val="none"/>
        </w:rPr>
      </w:pPr>
      <w:r>
        <w:rPr>
          <w:rFonts w:hint="eastAsia" w:ascii="宋体" w:hAnsi="宋体"/>
          <w:color w:val="auto"/>
          <w:sz w:val="28"/>
          <w:highlight w:val="none"/>
        </w:rPr>
        <w:t>C-本工程审定工程设计概算建安工程费总额。</w:t>
      </w:r>
    </w:p>
    <w:p w14:paraId="65B45B67">
      <w:pPr>
        <w:ind w:firstLine="560"/>
        <w:rPr>
          <w:rFonts w:hint="eastAsia" w:ascii="宋体" w:hAnsi="宋体"/>
          <w:color w:val="auto"/>
          <w:sz w:val="28"/>
          <w:highlight w:val="none"/>
        </w:rPr>
      </w:pPr>
      <w:r>
        <w:rPr>
          <w:rFonts w:hint="eastAsia" w:ascii="宋体" w:hAnsi="宋体"/>
          <w:color w:val="auto"/>
          <w:sz w:val="28"/>
          <w:highlight w:val="none"/>
        </w:rPr>
        <w:t>9.2.8由于承包人提供的勘察成果资料质量不合格，承包人应负责无偿给予补充完善使其达到质量合格；若承包人无力补充完善，需另委托其他单位时，勘察人应承担全部勘察费用；或因勘察质量造成重大经济损失或工程事故时，承包人除应负法律责任和免收直接受损失部分的勘察费外，并根据损失程度向发包人支付赔偿金，赔偿金由发包人、勘察人商定为直接受损失部分勘察费的</w:t>
      </w:r>
      <w:r>
        <w:rPr>
          <w:rFonts w:hint="eastAsia" w:ascii="宋体" w:hAnsi="宋体"/>
          <w:color w:val="auto"/>
          <w:sz w:val="28"/>
          <w:highlight w:val="none"/>
          <w:u w:val="single"/>
        </w:rPr>
        <w:t>10%</w:t>
      </w:r>
      <w:r>
        <w:rPr>
          <w:rFonts w:hint="eastAsia" w:ascii="宋体" w:hAnsi="宋体"/>
          <w:color w:val="auto"/>
          <w:sz w:val="28"/>
          <w:highlight w:val="none"/>
        </w:rPr>
        <w:t>。</w:t>
      </w:r>
    </w:p>
    <w:p w14:paraId="69491A28">
      <w:pPr>
        <w:ind w:firstLine="560"/>
        <w:rPr>
          <w:rFonts w:hint="eastAsia" w:ascii="宋体" w:hAnsi="宋体"/>
          <w:color w:val="auto"/>
          <w:sz w:val="28"/>
          <w:highlight w:val="none"/>
        </w:rPr>
      </w:pPr>
      <w:r>
        <w:rPr>
          <w:rFonts w:hint="eastAsia" w:ascii="宋体" w:hAnsi="宋体"/>
          <w:color w:val="auto"/>
          <w:sz w:val="28"/>
          <w:highlight w:val="none"/>
        </w:rPr>
        <w:t>9.2.9承包人要严格遵守《建设工程勘察设计管理条例》，禁止转包或违法分包，禁止转让、出借企业资质证书或者以其他方式允许他人以本企业名义承揽勘察、设计业务。如承包人有分包意向，必须依法分包，分包合同必须在签订合同后1个月内报发包人备案。承包人转包本合同工程勘察、设计或者违反法律法规及本合同约定分包本合同工程勘察、设计的，发包人有权单方面部分解除合同或解除合同，并由承包人承担由此产生的一切责任及损失，要求承包人返还已支付的勘察费。</w:t>
      </w:r>
    </w:p>
    <w:p w14:paraId="510A715C">
      <w:pPr>
        <w:ind w:firstLine="560"/>
        <w:rPr>
          <w:rFonts w:ascii="宋体" w:hAnsi="宋体"/>
          <w:color w:val="auto"/>
          <w:sz w:val="28"/>
          <w:highlight w:val="none"/>
        </w:rPr>
      </w:pPr>
      <w:r>
        <w:rPr>
          <w:rFonts w:hint="eastAsia" w:ascii="宋体" w:hAnsi="宋体"/>
          <w:color w:val="auto"/>
          <w:sz w:val="28"/>
          <w:highlight w:val="none"/>
        </w:rPr>
        <w:t>9.2.10承包人的设计成果文件应满足《建筑工程设计文件编制深度规定》、《市政公用工程设计文件编制深度规定》等现行设计文件编制深度规定要求、本项目勘察设计任务书等的相关要求，并按照专家评审意见和发包人要求对设计进行深化、优化。承包人对本合同范围内的勘察、设计成果文件达到合同约定的相应设计深度负总体责任。</w:t>
      </w:r>
    </w:p>
    <w:p w14:paraId="6F5B9D33">
      <w:pPr>
        <w:ind w:firstLine="560"/>
        <w:rPr>
          <w:rFonts w:hint="eastAsia" w:ascii="宋体" w:hAnsi="宋体"/>
          <w:color w:val="auto"/>
          <w:sz w:val="28"/>
          <w:highlight w:val="none"/>
        </w:rPr>
      </w:pPr>
      <w:r>
        <w:rPr>
          <w:rFonts w:hint="eastAsia" w:ascii="宋体" w:hAnsi="宋体"/>
          <w:color w:val="auto"/>
          <w:sz w:val="28"/>
          <w:highlight w:val="none"/>
        </w:rPr>
        <w:t>9.2.11承包人的设计文件在对本合同工程设备材料的技术要求进行描述时不得带有倾向性、排它性、指向某一特定厂商品牌或指向某一具有独一性的材料设备。如根据项目的定位、功能等的要求必须选用某种品牌或某一具有独一性的材料、设备时，承包人应事前书面详细报告发包人并获得发包人批准。每违反一次，承包人向发包人交纳违约金30000元。</w:t>
      </w:r>
    </w:p>
    <w:p w14:paraId="631271F6">
      <w:pPr>
        <w:tabs>
          <w:tab w:val="left" w:pos="426"/>
          <w:tab w:val="left" w:pos="1202"/>
        </w:tabs>
        <w:ind w:firstLine="560"/>
        <w:jc w:val="left"/>
        <w:rPr>
          <w:rFonts w:hint="eastAsia" w:ascii="宋体" w:hAnsi="宋体"/>
          <w:color w:val="auto"/>
          <w:sz w:val="28"/>
          <w:highlight w:val="none"/>
        </w:rPr>
      </w:pPr>
      <w:r>
        <w:rPr>
          <w:rFonts w:hint="eastAsia" w:ascii="宋体" w:hAnsi="宋体"/>
          <w:color w:val="auto"/>
          <w:sz w:val="28"/>
          <w:highlight w:val="none"/>
        </w:rPr>
        <w:t>9.2.12承包人在勘察作业前，必须做好勘察组织方案，按照市政道路及地下管线管理相关要求办理有关手续，对其负责实施的现场勘察钻孔进行有效封堵。因勘察过程中因操作不当，或钻孔未及时进行封堵或封堵质量未能达到技术要求规定的，引起工程本身的损失以及施工过程中地面、路面坍陷、管线、建筑物损坏等损失由承包人赔偿，并承担全部责任。</w:t>
      </w:r>
    </w:p>
    <w:p w14:paraId="53103B76">
      <w:pPr>
        <w:ind w:firstLine="560"/>
        <w:jc w:val="left"/>
        <w:rPr>
          <w:rFonts w:hint="eastAsia" w:ascii="宋体" w:hAnsi="宋体"/>
          <w:color w:val="auto"/>
          <w:sz w:val="28"/>
          <w:highlight w:val="none"/>
        </w:rPr>
      </w:pPr>
      <w:r>
        <w:rPr>
          <w:rFonts w:hint="eastAsia" w:ascii="宋体" w:hAnsi="宋体"/>
          <w:color w:val="auto"/>
          <w:sz w:val="28"/>
          <w:highlight w:val="none"/>
        </w:rPr>
        <w:t>9.2.13经本工程施工图审查单位、施工单位审查或发包人委托的第三方确认，施工图设计成果文件中存在违反国家相关强制性规定的，每发生1例，承包人向发包人交纳违约金10000元。</w:t>
      </w:r>
    </w:p>
    <w:p w14:paraId="2D03BFF5">
      <w:pPr>
        <w:ind w:firstLine="570"/>
        <w:rPr>
          <w:rFonts w:hint="eastAsia" w:ascii="宋体" w:hAnsi="宋体"/>
          <w:color w:val="auto"/>
          <w:sz w:val="28"/>
          <w:highlight w:val="none"/>
        </w:rPr>
      </w:pPr>
      <w:r>
        <w:rPr>
          <w:rFonts w:hint="eastAsia" w:ascii="宋体" w:hAnsi="宋体"/>
          <w:color w:val="auto"/>
          <w:sz w:val="28"/>
          <w:highlight w:val="none"/>
        </w:rPr>
        <w:t>9.2.14由于承包人原因，延误了设计文件交付时间，每延误一天，罚款10000元；由于勘察质量原因，勘察报告未能通过施工图审查的，按合同勘察费的</w:t>
      </w:r>
      <w:r>
        <w:rPr>
          <w:rFonts w:hint="eastAsia" w:ascii="宋体" w:hAnsi="宋体"/>
          <w:color w:val="auto"/>
          <w:sz w:val="28"/>
          <w:highlight w:val="none"/>
          <w:u w:val="single"/>
        </w:rPr>
        <w:t>10</w:t>
      </w:r>
      <w:r>
        <w:rPr>
          <w:rFonts w:hint="eastAsia" w:ascii="宋体" w:hAnsi="宋体"/>
          <w:color w:val="auto"/>
          <w:sz w:val="28"/>
          <w:highlight w:val="none"/>
        </w:rPr>
        <w:t>%处罚。</w:t>
      </w:r>
    </w:p>
    <w:p w14:paraId="6070225A">
      <w:pPr>
        <w:ind w:firstLine="570"/>
        <w:rPr>
          <w:rFonts w:hint="eastAsia" w:ascii="宋体" w:hAnsi="宋体"/>
          <w:color w:val="auto"/>
          <w:sz w:val="28"/>
          <w:highlight w:val="none"/>
        </w:rPr>
      </w:pPr>
      <w:r>
        <w:rPr>
          <w:rFonts w:hint="eastAsia" w:ascii="宋体" w:hAnsi="宋体"/>
          <w:color w:val="auto"/>
          <w:sz w:val="28"/>
          <w:highlight w:val="none"/>
        </w:rPr>
        <w:t>9.2.15合同生效后，承包人要求终止或解除合同，</w:t>
      </w:r>
      <w:r>
        <w:rPr>
          <w:rFonts w:hint="eastAsia"/>
          <w:color w:val="auto"/>
          <w:sz w:val="28"/>
          <w:highlight w:val="none"/>
        </w:rPr>
        <w:t>承包</w:t>
      </w:r>
      <w:r>
        <w:rPr>
          <w:rFonts w:hint="eastAsia" w:ascii="宋体" w:hAnsi="宋体"/>
          <w:color w:val="auto"/>
          <w:sz w:val="28"/>
          <w:highlight w:val="none"/>
        </w:rPr>
        <w:t>人应双倍返还发包人已支付的定金，并返还发包人已支付的所有款项，同时赔偿给发包人设计费总额</w:t>
      </w:r>
      <w:r>
        <w:rPr>
          <w:rFonts w:hint="eastAsia" w:ascii="宋体" w:hAnsi="宋体"/>
          <w:color w:val="auto"/>
          <w:sz w:val="28"/>
          <w:highlight w:val="none"/>
          <w:u w:val="single"/>
        </w:rPr>
        <w:t>10%</w:t>
      </w:r>
      <w:r>
        <w:rPr>
          <w:rFonts w:hint="eastAsia" w:ascii="宋体" w:hAnsi="宋体"/>
          <w:color w:val="auto"/>
          <w:sz w:val="28"/>
          <w:highlight w:val="none"/>
        </w:rPr>
        <w:t>的违约金。</w:t>
      </w:r>
    </w:p>
    <w:p w14:paraId="7D6EEFD2">
      <w:pPr>
        <w:ind w:firstLine="570"/>
        <w:rPr>
          <w:rFonts w:ascii="宋体" w:hAnsi="宋体"/>
          <w:color w:val="auto"/>
          <w:sz w:val="28"/>
          <w:highlight w:val="none"/>
        </w:rPr>
      </w:pPr>
      <w:r>
        <w:rPr>
          <w:rFonts w:hint="eastAsia" w:ascii="宋体" w:hAnsi="宋体"/>
          <w:color w:val="auto"/>
          <w:sz w:val="28"/>
          <w:highlight w:val="none"/>
        </w:rPr>
        <w:t>9.2.16</w:t>
      </w:r>
      <w:r>
        <w:rPr>
          <w:rFonts w:hint="eastAsia"/>
          <w:color w:val="auto"/>
          <w:sz w:val="28"/>
          <w:highlight w:val="none"/>
        </w:rPr>
        <w:t>承包</w:t>
      </w:r>
      <w:r>
        <w:rPr>
          <w:rFonts w:hint="eastAsia" w:ascii="宋体" w:hAnsi="宋体"/>
          <w:color w:val="auto"/>
          <w:sz w:val="28"/>
          <w:highlight w:val="none"/>
        </w:rPr>
        <w:t>人交付设计文件后，按规定参加有关上级的设计审查，并根据审查结论，在</w:t>
      </w:r>
      <w:r>
        <w:rPr>
          <w:rFonts w:hint="eastAsia" w:ascii="宋体" w:hAnsi="宋体"/>
          <w:color w:val="auto"/>
          <w:sz w:val="28"/>
          <w:highlight w:val="none"/>
          <w:u w:val="single"/>
        </w:rPr>
        <w:t>5</w:t>
      </w:r>
      <w:r>
        <w:rPr>
          <w:rFonts w:hint="eastAsia" w:ascii="宋体" w:hAnsi="宋体"/>
          <w:color w:val="auto"/>
          <w:sz w:val="28"/>
          <w:highlight w:val="none"/>
        </w:rPr>
        <w:t>天之内负责对不超出原定范围的内容做必要调整补充。</w:t>
      </w:r>
    </w:p>
    <w:p w14:paraId="5E4FB515">
      <w:pPr>
        <w:rPr>
          <w:rFonts w:ascii="宋体" w:hAnsi="宋体"/>
          <w:color w:val="auto"/>
          <w:sz w:val="28"/>
          <w:highlight w:val="none"/>
        </w:rPr>
      </w:pPr>
      <w:r>
        <w:rPr>
          <w:rFonts w:hint="eastAsia" w:ascii="宋体" w:hAnsi="宋体"/>
          <w:color w:val="auto"/>
          <w:sz w:val="28"/>
          <w:highlight w:val="none"/>
        </w:rPr>
        <w:t>　　9</w:t>
      </w:r>
      <w:r>
        <w:rPr>
          <w:rFonts w:ascii="宋体" w:hAnsi="宋体"/>
          <w:color w:val="auto"/>
          <w:sz w:val="28"/>
          <w:highlight w:val="none"/>
        </w:rPr>
        <w:t>.2.</w:t>
      </w:r>
      <w:r>
        <w:rPr>
          <w:rFonts w:hint="eastAsia" w:ascii="宋体" w:hAnsi="宋体"/>
          <w:color w:val="auto"/>
          <w:sz w:val="28"/>
          <w:highlight w:val="none"/>
        </w:rPr>
        <w:t>17</w:t>
      </w:r>
      <w:r>
        <w:rPr>
          <w:rFonts w:ascii="宋体" w:hAnsi="宋体"/>
          <w:color w:val="auto"/>
          <w:sz w:val="28"/>
          <w:highlight w:val="none"/>
        </w:rPr>
        <w:t>本合同期内</w:t>
      </w:r>
      <w:r>
        <w:rPr>
          <w:rFonts w:hint="eastAsia" w:ascii="宋体" w:hAnsi="宋体"/>
          <w:color w:val="auto"/>
          <w:sz w:val="28"/>
          <w:highlight w:val="none"/>
        </w:rPr>
        <w:t>，</w:t>
      </w:r>
      <w:r>
        <w:rPr>
          <w:rFonts w:ascii="宋体" w:hAnsi="宋体"/>
          <w:color w:val="auto"/>
          <w:sz w:val="28"/>
          <w:highlight w:val="none"/>
        </w:rPr>
        <w:t>承包人必须派出合适人员出席各类与本工程相关的会议</w:t>
      </w:r>
      <w:r>
        <w:rPr>
          <w:rFonts w:hint="eastAsia" w:ascii="宋体" w:hAnsi="宋体"/>
          <w:color w:val="auto"/>
          <w:sz w:val="28"/>
          <w:highlight w:val="none"/>
        </w:rPr>
        <w:t>；</w:t>
      </w:r>
      <w:r>
        <w:rPr>
          <w:rFonts w:ascii="宋体" w:hAnsi="宋体"/>
          <w:color w:val="auto"/>
          <w:sz w:val="28"/>
          <w:highlight w:val="none"/>
        </w:rPr>
        <w:t>若发现承包人不到场</w:t>
      </w:r>
      <w:r>
        <w:rPr>
          <w:rFonts w:hint="eastAsia" w:ascii="宋体" w:hAnsi="宋体"/>
          <w:color w:val="auto"/>
          <w:sz w:val="28"/>
          <w:highlight w:val="none"/>
        </w:rPr>
        <w:t>，</w:t>
      </w:r>
      <w:r>
        <w:rPr>
          <w:rFonts w:ascii="宋体" w:hAnsi="宋体"/>
          <w:color w:val="auto"/>
          <w:sz w:val="28"/>
          <w:highlight w:val="none"/>
        </w:rPr>
        <w:t>根据对发包人的影响程度</w:t>
      </w:r>
      <w:r>
        <w:rPr>
          <w:rFonts w:hint="eastAsia" w:ascii="宋体" w:hAnsi="宋体"/>
          <w:color w:val="auto"/>
          <w:sz w:val="28"/>
          <w:highlight w:val="none"/>
        </w:rPr>
        <w:t>，</w:t>
      </w:r>
      <w:r>
        <w:rPr>
          <w:rFonts w:ascii="宋体" w:hAnsi="宋体"/>
          <w:color w:val="auto"/>
          <w:sz w:val="28"/>
          <w:highlight w:val="none"/>
        </w:rPr>
        <w:t>每次不到场罚款</w:t>
      </w:r>
      <w:r>
        <w:rPr>
          <w:rFonts w:hint="eastAsia" w:ascii="宋体" w:hAnsi="宋体"/>
          <w:color w:val="auto"/>
          <w:sz w:val="28"/>
          <w:highlight w:val="none"/>
        </w:rPr>
        <w:t>10000元。</w:t>
      </w:r>
    </w:p>
    <w:p w14:paraId="2FB5EC65">
      <w:pPr>
        <w:ind w:firstLine="570"/>
        <w:rPr>
          <w:rFonts w:ascii="宋体" w:hAnsi="宋体"/>
          <w:color w:val="auto"/>
          <w:sz w:val="28"/>
          <w:highlight w:val="none"/>
        </w:rPr>
      </w:pPr>
      <w:r>
        <w:rPr>
          <w:rFonts w:hint="eastAsia" w:ascii="宋体" w:hAnsi="宋体"/>
          <w:color w:val="auto"/>
          <w:sz w:val="28"/>
          <w:highlight w:val="none"/>
        </w:rPr>
        <w:t>9</w:t>
      </w:r>
      <w:r>
        <w:rPr>
          <w:rFonts w:ascii="宋体" w:hAnsi="宋体"/>
          <w:color w:val="auto"/>
          <w:sz w:val="28"/>
          <w:highlight w:val="none"/>
        </w:rPr>
        <w:t>.2.</w:t>
      </w:r>
      <w:r>
        <w:rPr>
          <w:rFonts w:hint="eastAsia" w:ascii="宋体" w:hAnsi="宋体"/>
          <w:color w:val="auto"/>
          <w:sz w:val="28"/>
          <w:highlight w:val="none"/>
        </w:rPr>
        <w:t>18</w:t>
      </w:r>
      <w:r>
        <w:rPr>
          <w:rFonts w:ascii="宋体" w:hAnsi="宋体"/>
          <w:color w:val="auto"/>
          <w:sz w:val="28"/>
          <w:highlight w:val="none"/>
        </w:rPr>
        <w:t>本项目施工过程中</w:t>
      </w:r>
      <w:r>
        <w:rPr>
          <w:rFonts w:hint="eastAsia" w:ascii="宋体" w:hAnsi="宋体"/>
          <w:color w:val="auto"/>
          <w:sz w:val="28"/>
          <w:highlight w:val="none"/>
        </w:rPr>
        <w:t>，</w:t>
      </w:r>
      <w:r>
        <w:rPr>
          <w:rFonts w:ascii="宋体" w:hAnsi="宋体"/>
          <w:color w:val="auto"/>
          <w:sz w:val="28"/>
          <w:highlight w:val="none"/>
        </w:rPr>
        <w:t>承包人必须派出合适人员参与按有关规定须有承包人参加的各部位的验收</w:t>
      </w:r>
      <w:r>
        <w:rPr>
          <w:rFonts w:hint="eastAsia" w:ascii="宋体" w:hAnsi="宋体"/>
          <w:color w:val="auto"/>
          <w:sz w:val="28"/>
          <w:highlight w:val="none"/>
        </w:rPr>
        <w:t>，</w:t>
      </w:r>
      <w:r>
        <w:rPr>
          <w:rFonts w:ascii="宋体" w:hAnsi="宋体"/>
          <w:color w:val="auto"/>
          <w:sz w:val="28"/>
          <w:highlight w:val="none"/>
        </w:rPr>
        <w:t>若发现承包人不到场</w:t>
      </w:r>
      <w:r>
        <w:rPr>
          <w:rFonts w:hint="eastAsia" w:ascii="宋体" w:hAnsi="宋体"/>
          <w:color w:val="auto"/>
          <w:sz w:val="28"/>
          <w:highlight w:val="none"/>
        </w:rPr>
        <w:t>，</w:t>
      </w:r>
      <w:r>
        <w:rPr>
          <w:rFonts w:ascii="宋体" w:hAnsi="宋体"/>
          <w:color w:val="auto"/>
          <w:sz w:val="28"/>
          <w:highlight w:val="none"/>
        </w:rPr>
        <w:t>根据对发包人的影响程度</w:t>
      </w:r>
      <w:r>
        <w:rPr>
          <w:rFonts w:hint="eastAsia" w:ascii="宋体" w:hAnsi="宋体"/>
          <w:color w:val="auto"/>
          <w:sz w:val="28"/>
          <w:highlight w:val="none"/>
        </w:rPr>
        <w:t>，</w:t>
      </w:r>
      <w:r>
        <w:rPr>
          <w:rFonts w:ascii="宋体" w:hAnsi="宋体"/>
          <w:color w:val="auto"/>
          <w:sz w:val="28"/>
          <w:highlight w:val="none"/>
        </w:rPr>
        <w:t>每次不到场罚款</w:t>
      </w:r>
      <w:r>
        <w:rPr>
          <w:rFonts w:hint="eastAsia" w:ascii="宋体" w:hAnsi="宋体"/>
          <w:color w:val="auto"/>
          <w:sz w:val="28"/>
          <w:highlight w:val="none"/>
        </w:rPr>
        <w:t>10000元。</w:t>
      </w:r>
    </w:p>
    <w:p w14:paraId="7E275208">
      <w:pPr>
        <w:ind w:firstLine="570"/>
        <w:rPr>
          <w:rFonts w:hint="eastAsia" w:ascii="宋体" w:hAnsi="宋体"/>
          <w:color w:val="auto"/>
          <w:sz w:val="28"/>
          <w:highlight w:val="none"/>
        </w:rPr>
      </w:pPr>
      <w:r>
        <w:rPr>
          <w:rFonts w:hint="eastAsia" w:ascii="宋体" w:hAnsi="宋体"/>
          <w:color w:val="auto"/>
          <w:sz w:val="28"/>
          <w:highlight w:val="none"/>
        </w:rPr>
        <w:t>9</w:t>
      </w:r>
      <w:r>
        <w:rPr>
          <w:rFonts w:ascii="宋体" w:hAnsi="宋体"/>
          <w:color w:val="auto"/>
          <w:sz w:val="28"/>
          <w:highlight w:val="none"/>
        </w:rPr>
        <w:t>.2.</w:t>
      </w:r>
      <w:r>
        <w:rPr>
          <w:rFonts w:hint="eastAsia" w:ascii="宋体" w:hAnsi="宋体"/>
          <w:color w:val="auto"/>
          <w:sz w:val="28"/>
          <w:highlight w:val="none"/>
        </w:rPr>
        <w:t>19</w:t>
      </w:r>
      <w:r>
        <w:rPr>
          <w:rFonts w:ascii="宋体" w:hAnsi="宋体"/>
          <w:color w:val="auto"/>
          <w:sz w:val="28"/>
          <w:highlight w:val="none"/>
        </w:rPr>
        <w:t>承包人必须对施工过程中涉及到的设计或设计变更问题及时予以解决</w:t>
      </w:r>
      <w:r>
        <w:rPr>
          <w:rFonts w:hint="eastAsia" w:ascii="宋体" w:hAnsi="宋体"/>
          <w:color w:val="auto"/>
          <w:sz w:val="28"/>
          <w:highlight w:val="none"/>
        </w:rPr>
        <w:t>；</w:t>
      </w:r>
      <w:r>
        <w:rPr>
          <w:rFonts w:ascii="宋体" w:hAnsi="宋体"/>
          <w:color w:val="auto"/>
          <w:sz w:val="28"/>
          <w:highlight w:val="none"/>
        </w:rPr>
        <w:t>一般情况下</w:t>
      </w:r>
      <w:r>
        <w:rPr>
          <w:rFonts w:hint="eastAsia" w:ascii="宋体" w:hAnsi="宋体"/>
          <w:color w:val="auto"/>
          <w:sz w:val="28"/>
          <w:highlight w:val="none"/>
        </w:rPr>
        <w:t>，</w:t>
      </w:r>
      <w:r>
        <w:rPr>
          <w:rFonts w:ascii="宋体" w:hAnsi="宋体"/>
          <w:color w:val="auto"/>
          <w:sz w:val="28"/>
          <w:highlight w:val="none"/>
        </w:rPr>
        <w:t>承包人在接到通知后</w:t>
      </w:r>
      <w:r>
        <w:rPr>
          <w:rFonts w:hint="eastAsia" w:ascii="宋体" w:hAnsi="宋体"/>
          <w:color w:val="auto"/>
          <w:sz w:val="28"/>
          <w:highlight w:val="none"/>
        </w:rPr>
        <w:t>24小时内须抵达工作现场，48小时内须对设计或设计变更问题作出初步方案并知会发包人，72小时内须向发包人提交正式书面变更设计。若因承包人原因而拖延，根据对发包人的影响程度，每次罚款10000元。特殊情况下并经发包人同意，可予以顺延。</w:t>
      </w:r>
    </w:p>
    <w:p w14:paraId="703A7611">
      <w:pPr>
        <w:ind w:firstLine="570"/>
        <w:rPr>
          <w:rFonts w:ascii="宋体" w:hAnsi="宋体"/>
          <w:color w:val="auto"/>
          <w:sz w:val="28"/>
          <w:highlight w:val="none"/>
        </w:rPr>
      </w:pPr>
      <w:r>
        <w:rPr>
          <w:rFonts w:hint="eastAsia" w:ascii="宋体" w:hAnsi="宋体"/>
          <w:color w:val="auto"/>
          <w:sz w:val="28"/>
          <w:highlight w:val="none"/>
        </w:rPr>
        <w:t>9.</w:t>
      </w:r>
      <w:r>
        <w:rPr>
          <w:rFonts w:ascii="宋体" w:hAnsi="宋体"/>
          <w:color w:val="auto"/>
          <w:sz w:val="28"/>
          <w:highlight w:val="none"/>
        </w:rPr>
        <w:t>2.</w:t>
      </w:r>
      <w:r>
        <w:rPr>
          <w:rFonts w:hint="eastAsia" w:ascii="宋体" w:hAnsi="宋体"/>
          <w:color w:val="auto"/>
          <w:sz w:val="28"/>
          <w:highlight w:val="none"/>
        </w:rPr>
        <w:t>20</w:t>
      </w:r>
      <w:r>
        <w:rPr>
          <w:rFonts w:ascii="宋体" w:hAnsi="宋体"/>
          <w:color w:val="auto"/>
          <w:sz w:val="28"/>
          <w:highlight w:val="none"/>
        </w:rPr>
        <w:t>承包人应派专人长期驻施工现场进行配合与解决有关问题</w:t>
      </w:r>
      <w:r>
        <w:rPr>
          <w:rFonts w:hint="eastAsia" w:ascii="宋体" w:hAnsi="宋体"/>
          <w:color w:val="auto"/>
          <w:sz w:val="28"/>
          <w:highlight w:val="none"/>
        </w:rPr>
        <w:t>，</w:t>
      </w:r>
      <w:r>
        <w:rPr>
          <w:rFonts w:ascii="宋体" w:hAnsi="宋体"/>
          <w:color w:val="auto"/>
          <w:sz w:val="28"/>
          <w:highlight w:val="none"/>
        </w:rPr>
        <w:t>并为其进出工作现场的人员提供必要的劳动保护装备及交通便利</w:t>
      </w:r>
      <w:r>
        <w:rPr>
          <w:rFonts w:hint="eastAsia" w:ascii="宋体" w:hAnsi="宋体"/>
          <w:color w:val="auto"/>
          <w:sz w:val="28"/>
          <w:highlight w:val="none"/>
        </w:rPr>
        <w:t>（相关费用已包括在合同价中）。</w:t>
      </w:r>
    </w:p>
    <w:p w14:paraId="11A7D669">
      <w:pPr>
        <w:ind w:firstLine="570"/>
        <w:rPr>
          <w:rFonts w:hint="eastAsia" w:ascii="宋体" w:hAnsi="宋体"/>
          <w:color w:val="auto"/>
          <w:sz w:val="28"/>
          <w:highlight w:val="none"/>
        </w:rPr>
      </w:pPr>
      <w:r>
        <w:rPr>
          <w:rFonts w:hint="eastAsia" w:ascii="宋体" w:hAnsi="宋体"/>
          <w:color w:val="auto"/>
          <w:sz w:val="28"/>
          <w:highlight w:val="none"/>
        </w:rPr>
        <w:t>9</w:t>
      </w:r>
      <w:r>
        <w:rPr>
          <w:rFonts w:ascii="宋体" w:hAnsi="宋体"/>
          <w:color w:val="auto"/>
          <w:sz w:val="28"/>
          <w:highlight w:val="none"/>
        </w:rPr>
        <w:t>.2.</w:t>
      </w:r>
      <w:r>
        <w:rPr>
          <w:rFonts w:hint="eastAsia" w:ascii="宋体" w:hAnsi="宋体"/>
          <w:color w:val="auto"/>
          <w:sz w:val="28"/>
          <w:highlight w:val="none"/>
        </w:rPr>
        <w:t>21</w:t>
      </w:r>
      <w:r>
        <w:rPr>
          <w:rFonts w:ascii="宋体" w:hAnsi="宋体"/>
          <w:color w:val="auto"/>
          <w:sz w:val="28"/>
          <w:highlight w:val="none"/>
        </w:rPr>
        <w:t>在整个工作期间</w:t>
      </w:r>
      <w:r>
        <w:rPr>
          <w:rFonts w:hint="eastAsia" w:ascii="宋体" w:hAnsi="宋体"/>
          <w:color w:val="auto"/>
          <w:sz w:val="28"/>
          <w:highlight w:val="none"/>
        </w:rPr>
        <w:t>，</w:t>
      </w:r>
      <w:r>
        <w:rPr>
          <w:rFonts w:ascii="宋体" w:hAnsi="宋体"/>
          <w:color w:val="auto"/>
          <w:sz w:val="28"/>
          <w:highlight w:val="none"/>
        </w:rPr>
        <w:t>无论是在工作现场之内或之外</w:t>
      </w:r>
      <w:r>
        <w:rPr>
          <w:rFonts w:hint="eastAsia" w:ascii="宋体" w:hAnsi="宋体"/>
          <w:color w:val="auto"/>
          <w:sz w:val="28"/>
          <w:highlight w:val="none"/>
        </w:rPr>
        <w:t>，</w:t>
      </w:r>
      <w:r>
        <w:rPr>
          <w:rFonts w:ascii="宋体" w:hAnsi="宋体"/>
          <w:color w:val="auto"/>
          <w:sz w:val="28"/>
          <w:highlight w:val="none"/>
        </w:rPr>
        <w:t>承包人都必须严格遵守国家</w:t>
      </w:r>
      <w:r>
        <w:rPr>
          <w:rFonts w:hint="eastAsia" w:ascii="宋体" w:hAnsi="宋体"/>
          <w:color w:val="auto"/>
          <w:sz w:val="28"/>
          <w:highlight w:val="none"/>
        </w:rPr>
        <w:t>、</w:t>
      </w:r>
      <w:r>
        <w:rPr>
          <w:rFonts w:ascii="宋体" w:hAnsi="宋体"/>
          <w:color w:val="auto"/>
          <w:sz w:val="28"/>
          <w:highlight w:val="none"/>
        </w:rPr>
        <w:t>各级政府及工作所在地有关部门制定的有关环境保护</w:t>
      </w:r>
      <w:r>
        <w:rPr>
          <w:rFonts w:hint="eastAsia" w:ascii="宋体" w:hAnsi="宋体"/>
          <w:color w:val="auto"/>
          <w:sz w:val="28"/>
          <w:highlight w:val="none"/>
        </w:rPr>
        <w:t>、</w:t>
      </w:r>
      <w:r>
        <w:rPr>
          <w:rFonts w:ascii="宋体" w:hAnsi="宋体"/>
          <w:color w:val="auto"/>
          <w:sz w:val="28"/>
          <w:highlight w:val="none"/>
        </w:rPr>
        <w:t>安全</w:t>
      </w:r>
      <w:r>
        <w:rPr>
          <w:rFonts w:hint="eastAsia" w:ascii="宋体" w:hAnsi="宋体"/>
          <w:color w:val="auto"/>
          <w:sz w:val="28"/>
          <w:highlight w:val="none"/>
        </w:rPr>
        <w:t>、</w:t>
      </w:r>
      <w:r>
        <w:rPr>
          <w:rFonts w:ascii="宋体" w:hAnsi="宋体"/>
          <w:color w:val="auto"/>
          <w:sz w:val="28"/>
          <w:highlight w:val="none"/>
        </w:rPr>
        <w:t>保卫工作等方面的条例</w:t>
      </w:r>
      <w:r>
        <w:rPr>
          <w:rFonts w:hint="eastAsia" w:ascii="宋体" w:hAnsi="宋体"/>
          <w:color w:val="auto"/>
          <w:sz w:val="28"/>
          <w:highlight w:val="none"/>
        </w:rPr>
        <w:t>，</w:t>
      </w:r>
      <w:r>
        <w:rPr>
          <w:rFonts w:ascii="宋体" w:hAnsi="宋体"/>
          <w:color w:val="auto"/>
          <w:sz w:val="28"/>
          <w:highlight w:val="none"/>
        </w:rPr>
        <w:t>并承担由此而引起的一切财务损失</w:t>
      </w:r>
      <w:r>
        <w:rPr>
          <w:rFonts w:hint="eastAsia" w:ascii="宋体" w:hAnsi="宋体"/>
          <w:color w:val="auto"/>
          <w:sz w:val="28"/>
          <w:highlight w:val="none"/>
        </w:rPr>
        <w:t>、</w:t>
      </w:r>
      <w:r>
        <w:rPr>
          <w:rFonts w:ascii="宋体" w:hAnsi="宋体"/>
          <w:color w:val="auto"/>
          <w:sz w:val="28"/>
          <w:highlight w:val="none"/>
        </w:rPr>
        <w:t>人身伤害的经济和法律责任</w:t>
      </w:r>
      <w:r>
        <w:rPr>
          <w:rFonts w:hint="eastAsia" w:ascii="宋体" w:hAnsi="宋体"/>
          <w:color w:val="auto"/>
          <w:sz w:val="28"/>
          <w:highlight w:val="none"/>
        </w:rPr>
        <w:t>。</w:t>
      </w:r>
    </w:p>
    <w:p w14:paraId="75F4BCA1">
      <w:pPr>
        <w:spacing w:line="360" w:lineRule="auto"/>
        <w:ind w:firstLine="560" w:firstLineChars="200"/>
        <w:rPr>
          <w:rFonts w:hint="eastAsia" w:ascii="宋体" w:hAnsi="宋体"/>
          <w:color w:val="auto"/>
          <w:sz w:val="28"/>
          <w:highlight w:val="none"/>
        </w:rPr>
      </w:pPr>
      <w:r>
        <w:rPr>
          <w:rFonts w:hint="eastAsia" w:ascii="宋体" w:hAnsi="宋体"/>
          <w:color w:val="auto"/>
          <w:sz w:val="28"/>
          <w:highlight w:val="none"/>
        </w:rPr>
        <w:t>9.2.22关于竣工图编制，凡结构形式改变、工艺改变、平面布置改变、项目改变以及有其他重大改变，不宜再在原施工图上修改、补充，承包人需重新出具完整的变更图纸，再根据变更图绘制竣工图。</w:t>
      </w:r>
    </w:p>
    <w:p w14:paraId="03F30AC7">
      <w:pPr>
        <w:spacing w:line="360" w:lineRule="auto"/>
        <w:ind w:firstLine="560" w:firstLineChars="200"/>
        <w:rPr>
          <w:rFonts w:ascii="宋体" w:hAnsi="宋体"/>
          <w:color w:val="auto"/>
          <w:sz w:val="28"/>
          <w:highlight w:val="none"/>
        </w:rPr>
      </w:pPr>
      <w:r>
        <w:rPr>
          <w:rFonts w:hint="eastAsia" w:ascii="宋体" w:hAnsi="宋体"/>
          <w:color w:val="auto"/>
          <w:sz w:val="28"/>
          <w:highlight w:val="none"/>
        </w:rPr>
        <w:t>9.2.23由于承包人员错误造成工程质量事故损失，承包人除负责采取补救措施外，应免收受损失部分的设计费，并对事故造成的损失按照责任比例向发包人支付赔偿金。</w:t>
      </w:r>
    </w:p>
    <w:p w14:paraId="3E82B66A">
      <w:pPr>
        <w:spacing w:line="360" w:lineRule="auto"/>
        <w:ind w:firstLine="560" w:firstLineChars="200"/>
        <w:rPr>
          <w:rFonts w:ascii="宋体" w:hAnsi="宋体"/>
          <w:color w:val="auto"/>
          <w:sz w:val="28"/>
          <w:highlight w:val="none"/>
        </w:rPr>
      </w:pPr>
      <w:r>
        <w:rPr>
          <w:rFonts w:hint="eastAsia" w:ascii="宋体" w:hAnsi="宋体"/>
          <w:color w:val="auto"/>
          <w:sz w:val="28"/>
          <w:highlight w:val="none"/>
        </w:rPr>
        <w:t>9.2.24承包人提供的工作成果须保证质量。如承包人提交施工图设计优化后的概算，在概算评审时发现严重缺项漏项或者多计少计，偏差率超过10%（含10%）的，承包人应无条件修改概算，发包人有权利扣减其设计费，</w:t>
      </w:r>
      <w:r>
        <w:rPr>
          <w:rFonts w:ascii="宋体" w:hAnsi="宋体"/>
          <w:color w:val="auto"/>
          <w:sz w:val="28"/>
          <w:highlight w:val="none"/>
        </w:rPr>
        <w:t>非</w:t>
      </w:r>
      <w:r>
        <w:rPr>
          <w:rFonts w:hint="eastAsia" w:ascii="宋体" w:hAnsi="宋体"/>
          <w:color w:val="auto"/>
          <w:sz w:val="28"/>
          <w:highlight w:val="none"/>
        </w:rPr>
        <w:t>承包人原因的除外。</w:t>
      </w:r>
    </w:p>
    <w:p w14:paraId="5A2E113E">
      <w:pPr>
        <w:spacing w:line="360" w:lineRule="auto"/>
        <w:ind w:firstLine="560" w:firstLineChars="200"/>
        <w:rPr>
          <w:rFonts w:hint="eastAsia" w:ascii="宋体" w:hAnsi="宋体"/>
          <w:color w:val="auto"/>
          <w:sz w:val="28"/>
          <w:highlight w:val="none"/>
        </w:rPr>
      </w:pPr>
      <w:r>
        <w:rPr>
          <w:rFonts w:hint="eastAsia" w:ascii="宋体" w:hAnsi="宋体"/>
          <w:color w:val="auto"/>
          <w:sz w:val="28"/>
          <w:highlight w:val="none"/>
        </w:rPr>
        <w:t>9.2.25如在本合同履行期间，因政策变化、计划调整等非发包人、承包人双方自身原因及其它不可抗力的自然原因，造成本项目停止或延缓，则承包人必须无条件接受发包人要求终止服务，并应积极配合发包人做好善后工作，发包人无需向承包人承担任何违约责任。如承包人未开展工作的，应退还发包人已付费用；如承包人已经开展工作的，双方按照承包人已完成工作量按照本合同约定支付相应合同款。</w:t>
      </w:r>
    </w:p>
    <w:p w14:paraId="0ADF4BD1">
      <w:pPr>
        <w:pStyle w:val="64"/>
        <w:ind w:firstLine="560"/>
        <w:rPr>
          <w:rFonts w:hint="eastAsia" w:ascii="宋体" w:hAnsi="宋体"/>
          <w:color w:val="auto"/>
          <w:sz w:val="28"/>
          <w:highlight w:val="none"/>
        </w:rPr>
      </w:pPr>
      <w:r>
        <w:rPr>
          <w:rFonts w:hint="eastAsia" w:ascii="宋体" w:hAnsi="宋体"/>
          <w:color w:val="auto"/>
          <w:sz w:val="28"/>
          <w:highlight w:val="none"/>
        </w:rPr>
        <w:t>9.2.26中标人不得擅自更换投标文件中拟派的设计人员及项目负责人，否则每人次扣合同金额1%。</w:t>
      </w:r>
    </w:p>
    <w:p w14:paraId="19B672D4">
      <w:pPr>
        <w:rPr>
          <w:rFonts w:hint="eastAsia"/>
          <w:color w:val="auto"/>
          <w:sz w:val="28"/>
          <w:highlight w:val="none"/>
        </w:rPr>
      </w:pPr>
      <w:r>
        <w:rPr>
          <w:rFonts w:hint="eastAsia"/>
          <w:color w:val="auto"/>
          <w:sz w:val="28"/>
          <w:highlight w:val="none"/>
        </w:rPr>
        <w:t xml:space="preserve">    </w:t>
      </w:r>
      <w:r>
        <w:rPr>
          <w:rFonts w:hint="eastAsia" w:eastAsia="黑体"/>
          <w:b/>
          <w:bCs/>
          <w:color w:val="auto"/>
          <w:sz w:val="28"/>
          <w:highlight w:val="none"/>
        </w:rPr>
        <w:t>第十条</w:t>
      </w:r>
      <w:r>
        <w:rPr>
          <w:rFonts w:hint="eastAsia"/>
          <w:color w:val="auto"/>
          <w:sz w:val="28"/>
          <w:highlight w:val="none"/>
        </w:rPr>
        <w:tab/>
      </w:r>
      <w:r>
        <w:rPr>
          <w:rFonts w:hint="eastAsia"/>
          <w:color w:val="auto"/>
          <w:sz w:val="28"/>
          <w:highlight w:val="none"/>
        </w:rPr>
        <w:t>保密</w:t>
      </w:r>
    </w:p>
    <w:p w14:paraId="07E48A5C">
      <w:pPr>
        <w:rPr>
          <w:rFonts w:hint="eastAsia"/>
          <w:color w:val="auto"/>
          <w:sz w:val="28"/>
          <w:highlight w:val="none"/>
        </w:rPr>
      </w:pPr>
      <w:r>
        <w:rPr>
          <w:rFonts w:hint="eastAsia"/>
          <w:color w:val="auto"/>
          <w:sz w:val="28"/>
          <w:highlight w:val="none"/>
        </w:rPr>
        <w:t xml:space="preserve">    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08F89ACE">
      <w:pPr>
        <w:rPr>
          <w:rFonts w:hint="eastAsia"/>
          <w:color w:val="auto"/>
          <w:sz w:val="28"/>
          <w:highlight w:val="none"/>
        </w:rPr>
      </w:pPr>
      <w:r>
        <w:rPr>
          <w:rFonts w:hint="eastAsia"/>
          <w:color w:val="auto"/>
          <w:sz w:val="28"/>
          <w:highlight w:val="none"/>
        </w:rPr>
        <w:t xml:space="preserve">    </w:t>
      </w:r>
      <w:r>
        <w:rPr>
          <w:rFonts w:hint="eastAsia" w:eastAsia="黑体"/>
          <w:b/>
          <w:bCs/>
          <w:color w:val="auto"/>
          <w:sz w:val="28"/>
          <w:highlight w:val="none"/>
        </w:rPr>
        <w:t>第十一条</w:t>
      </w:r>
      <w:r>
        <w:rPr>
          <w:rFonts w:hint="eastAsia"/>
          <w:color w:val="auto"/>
          <w:sz w:val="28"/>
          <w:highlight w:val="none"/>
        </w:rPr>
        <w:tab/>
      </w:r>
      <w:r>
        <w:rPr>
          <w:rFonts w:hint="eastAsia"/>
          <w:color w:val="auto"/>
          <w:sz w:val="28"/>
          <w:highlight w:val="none"/>
        </w:rPr>
        <w:t>仲裁、起诉</w:t>
      </w:r>
    </w:p>
    <w:p w14:paraId="75FE20D4">
      <w:pPr>
        <w:ind w:firstLine="570"/>
        <w:rPr>
          <w:rFonts w:hint="eastAsia"/>
          <w:color w:val="auto"/>
          <w:sz w:val="28"/>
          <w:highlight w:val="none"/>
        </w:rPr>
      </w:pPr>
      <w:r>
        <w:rPr>
          <w:rFonts w:hint="eastAsia"/>
          <w:color w:val="auto"/>
          <w:sz w:val="28"/>
          <w:highlight w:val="none"/>
        </w:rPr>
        <w:t>本合同履行过程中发生争议，由双方当事人协商解决。调解不成的按下列第二种方式解决。</w:t>
      </w:r>
    </w:p>
    <w:p w14:paraId="542BFE9F">
      <w:pPr>
        <w:ind w:firstLine="570"/>
        <w:rPr>
          <w:rFonts w:hint="eastAsia"/>
          <w:color w:val="auto"/>
          <w:sz w:val="28"/>
          <w:highlight w:val="none"/>
        </w:rPr>
      </w:pPr>
      <w:r>
        <w:rPr>
          <w:rFonts w:hint="eastAsia"/>
          <w:color w:val="auto"/>
          <w:sz w:val="28"/>
          <w:highlight w:val="none"/>
        </w:rPr>
        <w:t>（一）提交广州仲裁委员会仲裁；</w:t>
      </w:r>
    </w:p>
    <w:p w14:paraId="7DB9B114">
      <w:pPr>
        <w:ind w:firstLine="570"/>
        <w:rPr>
          <w:rFonts w:hint="eastAsia"/>
          <w:color w:val="auto"/>
          <w:sz w:val="28"/>
          <w:highlight w:val="none"/>
        </w:rPr>
      </w:pPr>
      <w:r>
        <w:rPr>
          <w:rFonts w:hint="eastAsia"/>
          <w:color w:val="auto"/>
          <w:sz w:val="28"/>
          <w:highlight w:val="none"/>
        </w:rPr>
        <w:t>（二）依法向发包人所在地有管辖权的人民法院起诉。</w:t>
      </w:r>
    </w:p>
    <w:p w14:paraId="7DFE6A40">
      <w:pPr>
        <w:ind w:firstLine="570"/>
        <w:rPr>
          <w:color w:val="auto"/>
          <w:sz w:val="28"/>
          <w:highlight w:val="none"/>
        </w:rPr>
      </w:pPr>
      <w:r>
        <w:rPr>
          <w:rFonts w:hint="eastAsia" w:eastAsia="黑体"/>
          <w:b/>
          <w:bCs/>
          <w:color w:val="auto"/>
          <w:sz w:val="28"/>
          <w:highlight w:val="none"/>
        </w:rPr>
        <w:t>第十二条</w:t>
      </w:r>
      <w:r>
        <w:rPr>
          <w:rFonts w:hint="eastAsia"/>
          <w:color w:val="auto"/>
          <w:sz w:val="28"/>
          <w:highlight w:val="none"/>
        </w:rPr>
        <w:tab/>
      </w:r>
      <w:r>
        <w:rPr>
          <w:rFonts w:hint="eastAsia"/>
          <w:color w:val="auto"/>
          <w:sz w:val="28"/>
          <w:highlight w:val="none"/>
        </w:rPr>
        <w:t>合同生效及其他</w:t>
      </w:r>
    </w:p>
    <w:p w14:paraId="3ECAEFC7">
      <w:pPr>
        <w:ind w:firstLine="570"/>
        <w:rPr>
          <w:rFonts w:hint="eastAsia"/>
          <w:color w:val="auto"/>
          <w:sz w:val="28"/>
          <w:highlight w:val="none"/>
        </w:rPr>
      </w:pPr>
      <w:r>
        <w:rPr>
          <w:rFonts w:hint="eastAsia" w:ascii="宋体" w:hAnsi="宋体"/>
          <w:color w:val="auto"/>
          <w:sz w:val="28"/>
          <w:highlight w:val="none"/>
        </w:rPr>
        <w:t>12.1承包人为本合同项目的服务至竣工验收备案结束为止。</w:t>
      </w:r>
    </w:p>
    <w:p w14:paraId="4C1F55F1">
      <w:pPr>
        <w:spacing w:line="560" w:lineRule="exact"/>
        <w:ind w:firstLine="560" w:firstLineChars="200"/>
        <w:rPr>
          <w:rFonts w:hint="eastAsia" w:ascii="宋体" w:hAnsi="宋体"/>
          <w:color w:val="auto"/>
          <w:sz w:val="28"/>
          <w:highlight w:val="none"/>
        </w:rPr>
      </w:pPr>
      <w:r>
        <w:rPr>
          <w:rFonts w:hint="eastAsia" w:ascii="宋体" w:hAnsi="宋体"/>
          <w:color w:val="auto"/>
          <w:sz w:val="28"/>
          <w:highlight w:val="none"/>
        </w:rPr>
        <w:t>12</w:t>
      </w:r>
      <w:r>
        <w:rPr>
          <w:rFonts w:ascii="宋体" w:hAnsi="宋体"/>
          <w:color w:val="auto"/>
          <w:sz w:val="28"/>
          <w:highlight w:val="none"/>
        </w:rPr>
        <w:t>.</w:t>
      </w:r>
      <w:r>
        <w:rPr>
          <w:rFonts w:hint="eastAsia" w:ascii="宋体" w:hAnsi="宋体"/>
          <w:color w:val="auto"/>
          <w:sz w:val="28"/>
          <w:highlight w:val="none"/>
        </w:rPr>
        <w:t>2承包人属于在中华人民共和国境内依法设立，依据国务院批准的中小企业划分标准确定的</w:t>
      </w:r>
      <w:r>
        <w:rPr>
          <w:rFonts w:ascii="宋体" w:hAnsi="宋体"/>
          <w:color w:val="auto"/>
          <w:sz w:val="28"/>
          <w:highlight w:val="none"/>
        </w:rPr>
        <w:t xml:space="preserve"> </w:t>
      </w:r>
      <w:r>
        <w:rPr>
          <w:rFonts w:hint="eastAsia" w:ascii="宋体" w:hAnsi="宋体"/>
          <w:color w:val="auto"/>
          <w:sz w:val="28"/>
          <w:highlight w:val="none"/>
          <w:lang w:eastAsia="zh-CN"/>
        </w:rPr>
        <w:t>□</w:t>
      </w:r>
      <w:r>
        <w:rPr>
          <w:rFonts w:hint="eastAsia" w:ascii="宋体" w:hAnsi="宋体"/>
          <w:color w:val="auto"/>
          <w:sz w:val="28"/>
          <w:highlight w:val="none"/>
        </w:rPr>
        <w:t>大型企业</w:t>
      </w:r>
      <w:r>
        <w:rPr>
          <w:rFonts w:ascii="宋体" w:hAnsi="宋体"/>
          <w:color w:val="auto"/>
          <w:sz w:val="28"/>
          <w:highlight w:val="none"/>
        </w:rPr>
        <w:t xml:space="preserve">  </w:t>
      </w:r>
      <w:r>
        <w:rPr>
          <w:rFonts w:hint="eastAsia" w:ascii="宋体" w:hAnsi="宋体"/>
          <w:color w:val="auto"/>
          <w:sz w:val="28"/>
          <w:highlight w:val="none"/>
        </w:rPr>
        <w:t>□中型企业</w:t>
      </w:r>
      <w:r>
        <w:rPr>
          <w:rFonts w:ascii="宋体" w:hAnsi="宋体"/>
          <w:color w:val="auto"/>
          <w:sz w:val="28"/>
          <w:highlight w:val="none"/>
        </w:rPr>
        <w:t xml:space="preserve">   </w:t>
      </w:r>
      <w:r>
        <w:rPr>
          <w:rFonts w:hint="eastAsia" w:ascii="宋体" w:hAnsi="宋体"/>
          <w:color w:val="auto"/>
          <w:sz w:val="28"/>
          <w:highlight w:val="none"/>
        </w:rPr>
        <w:t>□</w:t>
      </w:r>
      <w:r>
        <w:rPr>
          <w:rFonts w:ascii="宋体" w:hAnsi="宋体"/>
          <w:color w:val="auto"/>
          <w:sz w:val="28"/>
          <w:highlight w:val="none"/>
        </w:rPr>
        <w:t xml:space="preserve"> </w:t>
      </w:r>
      <w:r>
        <w:rPr>
          <w:rFonts w:hint="eastAsia" w:ascii="宋体" w:hAnsi="宋体"/>
          <w:color w:val="auto"/>
          <w:sz w:val="28"/>
          <w:highlight w:val="none"/>
        </w:rPr>
        <w:t>小型企业</w:t>
      </w:r>
      <w:r>
        <w:rPr>
          <w:rFonts w:ascii="宋体" w:hAnsi="宋体"/>
          <w:color w:val="auto"/>
          <w:sz w:val="28"/>
          <w:highlight w:val="none"/>
        </w:rPr>
        <w:t xml:space="preserve">   </w:t>
      </w:r>
      <w:r>
        <w:rPr>
          <w:rFonts w:hint="eastAsia" w:ascii="宋体" w:hAnsi="宋体"/>
          <w:color w:val="auto"/>
          <w:sz w:val="28"/>
          <w:highlight w:val="none"/>
        </w:rPr>
        <w:t>□</w:t>
      </w:r>
      <w:r>
        <w:rPr>
          <w:rFonts w:ascii="宋体" w:hAnsi="宋体"/>
          <w:color w:val="auto"/>
          <w:sz w:val="28"/>
          <w:highlight w:val="none"/>
        </w:rPr>
        <w:t xml:space="preserve"> </w:t>
      </w:r>
      <w:r>
        <w:rPr>
          <w:rFonts w:hint="eastAsia" w:ascii="宋体" w:hAnsi="宋体"/>
          <w:color w:val="auto"/>
          <w:sz w:val="28"/>
          <w:highlight w:val="none"/>
        </w:rPr>
        <w:t>微型企业。</w:t>
      </w:r>
    </w:p>
    <w:p w14:paraId="4E4E2287">
      <w:pPr>
        <w:rPr>
          <w:rFonts w:hint="eastAsia" w:ascii="宋体" w:hAnsi="宋体"/>
          <w:color w:val="auto"/>
          <w:sz w:val="28"/>
          <w:highlight w:val="none"/>
        </w:rPr>
      </w:pPr>
      <w:r>
        <w:rPr>
          <w:rFonts w:hint="eastAsia" w:ascii="宋体" w:hAnsi="宋体"/>
          <w:color w:val="auto"/>
          <w:sz w:val="28"/>
          <w:highlight w:val="none"/>
        </w:rPr>
        <w:t xml:space="preserve">    12.3发包人委托</w:t>
      </w:r>
      <w:r>
        <w:rPr>
          <w:rFonts w:hint="eastAsia"/>
          <w:color w:val="auto"/>
          <w:sz w:val="28"/>
          <w:highlight w:val="none"/>
        </w:rPr>
        <w:t>承包</w:t>
      </w:r>
      <w:r>
        <w:rPr>
          <w:rFonts w:hint="eastAsia" w:ascii="宋体" w:hAnsi="宋体"/>
          <w:color w:val="auto"/>
          <w:sz w:val="28"/>
          <w:highlight w:val="none"/>
        </w:rPr>
        <w:t>人承担本合同内容以外的工作服务，另行签订协议并支付费用。</w:t>
      </w:r>
    </w:p>
    <w:p w14:paraId="2992EBEA">
      <w:pPr>
        <w:rPr>
          <w:rFonts w:hint="eastAsia" w:ascii="宋体" w:hAnsi="宋体"/>
          <w:color w:val="auto"/>
          <w:sz w:val="28"/>
          <w:highlight w:val="none"/>
        </w:rPr>
      </w:pPr>
      <w:r>
        <w:rPr>
          <w:rFonts w:hint="eastAsia"/>
          <w:color w:val="auto"/>
          <w:sz w:val="28"/>
          <w:highlight w:val="none"/>
        </w:rPr>
        <w:t xml:space="preserve">   </w:t>
      </w:r>
      <w:r>
        <w:rPr>
          <w:rFonts w:hint="eastAsia" w:ascii="宋体" w:hAnsi="宋体"/>
          <w:color w:val="auto"/>
          <w:sz w:val="28"/>
          <w:highlight w:val="none"/>
        </w:rPr>
        <w:t xml:space="preserve"> 12.4由于不可抗力因素致使合同无法履行时，双方应及时协商解决。</w:t>
      </w:r>
    </w:p>
    <w:p w14:paraId="1A84AEC1">
      <w:pPr>
        <w:rPr>
          <w:rFonts w:hint="eastAsia" w:ascii="宋体" w:hAnsi="宋体"/>
          <w:color w:val="auto"/>
          <w:sz w:val="28"/>
          <w:highlight w:val="none"/>
        </w:rPr>
      </w:pPr>
      <w:r>
        <w:rPr>
          <w:rFonts w:hint="eastAsia" w:ascii="宋体" w:hAnsi="宋体"/>
          <w:color w:val="auto"/>
          <w:sz w:val="28"/>
          <w:highlight w:val="none"/>
        </w:rPr>
        <w:t xml:space="preserve">    12.5双方认可的来往电报、传真、会议纪要等，均为合同的组成部分，与本合同具有同等法律效力。</w:t>
      </w:r>
    </w:p>
    <w:p w14:paraId="08E7E59A">
      <w:pPr>
        <w:spacing w:line="560" w:lineRule="exact"/>
        <w:ind w:firstLine="560" w:firstLineChars="200"/>
        <w:rPr>
          <w:rFonts w:ascii="宋体" w:hAnsi="宋体"/>
          <w:color w:val="auto"/>
          <w:sz w:val="28"/>
          <w:highlight w:val="none"/>
        </w:rPr>
      </w:pPr>
      <w:r>
        <w:rPr>
          <w:rFonts w:hint="eastAsia" w:ascii="宋体" w:hAnsi="宋体"/>
          <w:color w:val="auto"/>
          <w:sz w:val="28"/>
          <w:highlight w:val="none"/>
        </w:rPr>
        <w:t>12.6未尽事宜，经双方协商一致，签订补充协议，补充协议与本合同具有同等效力。</w:t>
      </w:r>
    </w:p>
    <w:p w14:paraId="0A72AD39">
      <w:pPr>
        <w:spacing w:line="560" w:lineRule="exact"/>
        <w:rPr>
          <w:rFonts w:ascii="宋体" w:hAnsi="宋体"/>
          <w:color w:val="auto"/>
          <w:sz w:val="28"/>
          <w:highlight w:val="none"/>
        </w:rPr>
      </w:pPr>
      <w:r>
        <w:rPr>
          <w:rFonts w:hint="eastAsia" w:ascii="宋体" w:hAnsi="宋体"/>
          <w:color w:val="auto"/>
          <w:sz w:val="28"/>
          <w:highlight w:val="none"/>
        </w:rPr>
        <w:t xml:space="preserve">   </w:t>
      </w:r>
      <w:r>
        <w:rPr>
          <w:rFonts w:hint="eastAsia" w:ascii="宋体" w:hAnsi="宋体"/>
          <w:color w:val="auto"/>
          <w:spacing w:val="-4"/>
          <w:sz w:val="28"/>
          <w:highlight w:val="none"/>
        </w:rPr>
        <w:t xml:space="preserve"> 12.7本合同双方签字盖章即生效，共</w:t>
      </w:r>
      <w:r>
        <w:rPr>
          <w:rFonts w:hint="eastAsia" w:ascii="宋体" w:hAnsi="宋体"/>
          <w:color w:val="auto"/>
          <w:spacing w:val="-4"/>
          <w:sz w:val="28"/>
          <w:highlight w:val="none"/>
          <w:u w:val="single"/>
        </w:rPr>
        <w:t>八</w:t>
      </w:r>
      <w:r>
        <w:rPr>
          <w:rFonts w:hint="eastAsia" w:ascii="宋体" w:hAnsi="宋体"/>
          <w:color w:val="auto"/>
          <w:spacing w:val="-4"/>
          <w:sz w:val="28"/>
          <w:highlight w:val="none"/>
        </w:rPr>
        <w:t>份，发包人</w:t>
      </w:r>
      <w:r>
        <w:rPr>
          <w:rFonts w:hint="eastAsia" w:ascii="宋体" w:hAnsi="宋体"/>
          <w:color w:val="auto"/>
          <w:spacing w:val="-4"/>
          <w:sz w:val="28"/>
          <w:highlight w:val="none"/>
          <w:u w:val="single"/>
        </w:rPr>
        <w:t>四</w:t>
      </w:r>
      <w:r>
        <w:rPr>
          <w:rFonts w:hint="eastAsia" w:ascii="宋体" w:hAnsi="宋体"/>
          <w:color w:val="auto"/>
          <w:spacing w:val="-4"/>
          <w:sz w:val="28"/>
          <w:highlight w:val="none"/>
        </w:rPr>
        <w:t>份，承包人</w:t>
      </w:r>
      <w:r>
        <w:rPr>
          <w:rFonts w:hint="eastAsia" w:ascii="宋体" w:hAnsi="宋体"/>
          <w:color w:val="auto"/>
          <w:spacing w:val="-4"/>
          <w:sz w:val="28"/>
          <w:highlight w:val="none"/>
          <w:u w:val="single"/>
        </w:rPr>
        <w:t>四</w:t>
      </w:r>
      <w:r>
        <w:rPr>
          <w:rFonts w:hint="eastAsia" w:ascii="宋体" w:hAnsi="宋体"/>
          <w:color w:val="auto"/>
          <w:spacing w:val="-4"/>
          <w:sz w:val="28"/>
          <w:highlight w:val="none"/>
        </w:rPr>
        <w:t>份。</w:t>
      </w:r>
    </w:p>
    <w:p w14:paraId="72B4E388">
      <w:pPr>
        <w:spacing w:line="560" w:lineRule="exact"/>
        <w:rPr>
          <w:color w:val="auto"/>
          <w:sz w:val="28"/>
          <w:highlight w:val="none"/>
        </w:rPr>
      </w:pPr>
    </w:p>
    <w:p w14:paraId="4A72DFEA">
      <w:pPr>
        <w:pStyle w:val="31"/>
        <w:rPr>
          <w:color w:val="auto"/>
          <w:sz w:val="28"/>
          <w:highlight w:val="none"/>
        </w:rPr>
      </w:pPr>
    </w:p>
    <w:p w14:paraId="6D81520E">
      <w:pPr>
        <w:pStyle w:val="31"/>
        <w:rPr>
          <w:color w:val="auto"/>
          <w:sz w:val="28"/>
          <w:highlight w:val="none"/>
        </w:rPr>
      </w:pPr>
    </w:p>
    <w:p w14:paraId="436D4C78">
      <w:pPr>
        <w:pStyle w:val="31"/>
        <w:rPr>
          <w:color w:val="auto"/>
          <w:sz w:val="28"/>
          <w:highlight w:val="none"/>
        </w:rPr>
      </w:pPr>
    </w:p>
    <w:p w14:paraId="570541D1">
      <w:pPr>
        <w:pStyle w:val="31"/>
        <w:rPr>
          <w:color w:val="auto"/>
          <w:sz w:val="28"/>
          <w:highlight w:val="none"/>
        </w:rPr>
      </w:pPr>
    </w:p>
    <w:p w14:paraId="1E75D55B">
      <w:pPr>
        <w:spacing w:line="560" w:lineRule="exact"/>
        <w:ind w:left="1680" w:hanging="1680" w:hangingChars="600"/>
        <w:rPr>
          <w:color w:val="auto"/>
          <w:sz w:val="28"/>
          <w:highlight w:val="none"/>
        </w:rPr>
      </w:pPr>
      <w:r>
        <w:rPr>
          <w:rFonts w:hint="eastAsia"/>
          <w:color w:val="auto"/>
          <w:sz w:val="28"/>
          <w:highlight w:val="none"/>
        </w:rPr>
        <w:t>发包人名称：广州市荔湾区建设工程</w:t>
      </w:r>
      <w:r>
        <w:rPr>
          <w:rFonts w:hint="eastAsia"/>
          <w:color w:val="auto"/>
          <w:sz w:val="28"/>
          <w:highlight w:val="none"/>
          <w:lang w:val="en-US" w:eastAsia="zh-CN"/>
        </w:rPr>
        <w:t>项目</w:t>
      </w:r>
      <w:r>
        <w:rPr>
          <w:rFonts w:hint="eastAsia"/>
          <w:color w:val="auto"/>
          <w:sz w:val="28"/>
          <w:highlight w:val="none"/>
        </w:rPr>
        <w:t xml:space="preserve">代建中心 </w:t>
      </w:r>
      <w:r>
        <w:rPr>
          <w:color w:val="auto"/>
          <w:sz w:val="28"/>
          <w:highlight w:val="none"/>
        </w:rPr>
        <w:t xml:space="preserve">                     </w:t>
      </w:r>
    </w:p>
    <w:p w14:paraId="61B230A2">
      <w:pPr>
        <w:spacing w:line="560" w:lineRule="exact"/>
        <w:rPr>
          <w:rFonts w:hint="eastAsia"/>
          <w:color w:val="auto"/>
          <w:sz w:val="28"/>
          <w:highlight w:val="none"/>
        </w:rPr>
      </w:pPr>
      <w:r>
        <w:rPr>
          <w:rFonts w:hint="eastAsia"/>
          <w:color w:val="auto"/>
          <w:sz w:val="28"/>
          <w:highlight w:val="none"/>
        </w:rPr>
        <w:t xml:space="preserve">    </w:t>
      </w:r>
      <w:r>
        <w:rPr>
          <w:rFonts w:hint="eastAsia"/>
          <w:color w:val="auto"/>
          <w:sz w:val="28"/>
          <w:highlight w:val="none"/>
          <w:lang w:val="en-US" w:eastAsia="zh-CN"/>
        </w:rPr>
        <w:t xml:space="preserve">     </w:t>
      </w:r>
      <w:r>
        <w:rPr>
          <w:rFonts w:hint="eastAsia"/>
          <w:color w:val="auto"/>
          <w:sz w:val="28"/>
          <w:highlight w:val="none"/>
        </w:rPr>
        <w:t xml:space="preserve"> （盖章）</w:t>
      </w:r>
      <w:r>
        <w:rPr>
          <w:rFonts w:hint="eastAsia"/>
          <w:color w:val="auto"/>
          <w:sz w:val="28"/>
          <w:highlight w:val="none"/>
        </w:rPr>
        <w:tab/>
      </w:r>
      <w:r>
        <w:rPr>
          <w:rFonts w:hint="eastAsia"/>
          <w:color w:val="auto"/>
          <w:sz w:val="28"/>
          <w:highlight w:val="none"/>
        </w:rPr>
        <w:tab/>
      </w:r>
      <w:r>
        <w:rPr>
          <w:rFonts w:hint="eastAsia"/>
          <w:color w:val="auto"/>
          <w:sz w:val="28"/>
          <w:highlight w:val="none"/>
        </w:rPr>
        <w:tab/>
      </w:r>
      <w:r>
        <w:rPr>
          <w:rFonts w:hint="eastAsia"/>
          <w:color w:val="auto"/>
          <w:sz w:val="28"/>
          <w:highlight w:val="none"/>
        </w:rPr>
        <w:tab/>
      </w:r>
      <w:r>
        <w:rPr>
          <w:rFonts w:hint="eastAsia"/>
          <w:color w:val="auto"/>
          <w:sz w:val="28"/>
          <w:highlight w:val="none"/>
        </w:rPr>
        <w:tab/>
      </w:r>
      <w:r>
        <w:rPr>
          <w:rFonts w:hint="eastAsia"/>
          <w:color w:val="auto"/>
          <w:sz w:val="28"/>
          <w:highlight w:val="none"/>
        </w:rPr>
        <w:tab/>
      </w:r>
      <w:r>
        <w:rPr>
          <w:rFonts w:hint="eastAsia"/>
          <w:color w:val="auto"/>
          <w:sz w:val="28"/>
          <w:highlight w:val="none"/>
        </w:rPr>
        <w:t xml:space="preserve">  </w:t>
      </w:r>
    </w:p>
    <w:p w14:paraId="4D1153D1">
      <w:pPr>
        <w:spacing w:line="560" w:lineRule="exact"/>
        <w:rPr>
          <w:rFonts w:hint="eastAsia" w:ascii="宋体" w:hAnsi="宋体"/>
          <w:color w:val="auto"/>
          <w:sz w:val="28"/>
          <w:highlight w:val="none"/>
        </w:rPr>
      </w:pPr>
      <w:r>
        <w:rPr>
          <w:rFonts w:hint="eastAsia" w:ascii="宋体" w:hAnsi="宋体"/>
          <w:color w:val="auto"/>
          <w:sz w:val="28"/>
          <w:highlight w:val="none"/>
        </w:rPr>
        <w:t xml:space="preserve">法定代表人：                            </w:t>
      </w:r>
    </w:p>
    <w:p w14:paraId="4C3787C5">
      <w:pPr>
        <w:spacing w:line="560" w:lineRule="exact"/>
        <w:ind w:left="5320" w:hanging="5320" w:hangingChars="1900"/>
        <w:rPr>
          <w:rFonts w:hint="eastAsia" w:ascii="宋体" w:hAnsi="宋体"/>
          <w:color w:val="auto"/>
          <w:sz w:val="28"/>
          <w:szCs w:val="28"/>
          <w:highlight w:val="none"/>
        </w:rPr>
      </w:pPr>
      <w:r>
        <w:rPr>
          <w:rFonts w:hint="eastAsia" w:ascii="宋体" w:hAnsi="宋体"/>
          <w:color w:val="auto"/>
          <w:sz w:val="28"/>
          <w:highlight w:val="none"/>
        </w:rPr>
        <w:t xml:space="preserve">住所：广州市荔湾区信义路21号 </w:t>
      </w:r>
      <w:r>
        <w:rPr>
          <w:rFonts w:ascii="宋体" w:hAnsi="宋体"/>
          <w:color w:val="auto"/>
          <w:sz w:val="28"/>
          <w:highlight w:val="none"/>
        </w:rPr>
        <w:t xml:space="preserve">  </w:t>
      </w:r>
    </w:p>
    <w:p w14:paraId="19A8F742">
      <w:pPr>
        <w:spacing w:line="560" w:lineRule="exact"/>
        <w:rPr>
          <w:rFonts w:hint="eastAsia" w:ascii="宋体" w:hAnsi="宋体"/>
          <w:color w:val="auto"/>
          <w:sz w:val="28"/>
          <w:highlight w:val="none"/>
        </w:rPr>
      </w:pPr>
      <w:r>
        <w:rPr>
          <w:rFonts w:hint="eastAsia" w:ascii="宋体" w:hAnsi="宋体"/>
          <w:color w:val="auto"/>
          <w:sz w:val="28"/>
          <w:highlight w:val="none"/>
        </w:rPr>
        <w:t>电话：</w:t>
      </w:r>
      <w:r>
        <w:rPr>
          <w:rFonts w:hint="eastAsia" w:ascii="宋体" w:hAnsi="宋体"/>
          <w:color w:val="auto"/>
          <w:sz w:val="28"/>
          <w:highlight w:val="none"/>
          <w:lang w:val="en-US" w:eastAsia="zh-CN"/>
        </w:rPr>
        <w:t>020-81805098</w:t>
      </w:r>
      <w:r>
        <w:rPr>
          <w:rFonts w:hint="eastAsia" w:ascii="宋体" w:hAnsi="宋体"/>
          <w:color w:val="auto"/>
          <w:sz w:val="28"/>
          <w:highlight w:val="none"/>
        </w:rPr>
        <w:t xml:space="preserve">          　           </w:t>
      </w:r>
    </w:p>
    <w:p w14:paraId="06E456D9">
      <w:pPr>
        <w:tabs>
          <w:tab w:val="left" w:pos="4320"/>
        </w:tabs>
        <w:spacing w:line="360" w:lineRule="auto"/>
        <w:ind w:right="560"/>
        <w:rPr>
          <w:rFonts w:hint="eastAsia"/>
          <w:color w:val="auto"/>
          <w:sz w:val="28"/>
          <w:highlight w:val="none"/>
        </w:rPr>
      </w:pPr>
      <w:r>
        <w:rPr>
          <w:rFonts w:hint="eastAsia" w:ascii="宋体" w:hAnsi="宋体"/>
          <w:color w:val="auto"/>
          <w:sz w:val="28"/>
          <w:highlight w:val="none"/>
        </w:rPr>
        <w:t xml:space="preserve">                    　 </w:t>
      </w:r>
      <w:r>
        <w:rPr>
          <w:rFonts w:hint="eastAsia" w:ascii="宋体" w:hAnsi="宋体"/>
          <w:color w:val="auto"/>
          <w:sz w:val="28"/>
          <w:highlight w:val="none"/>
          <w:lang w:val="en-US" w:eastAsia="zh-CN"/>
        </w:rPr>
        <w:t xml:space="preserve"> </w:t>
      </w:r>
      <w:r>
        <w:rPr>
          <w:rFonts w:hint="eastAsia"/>
          <w:color w:val="auto"/>
          <w:sz w:val="28"/>
          <w:highlight w:val="none"/>
        </w:rPr>
        <w:t xml:space="preserve">  </w:t>
      </w:r>
    </w:p>
    <w:p w14:paraId="2EFACEB6">
      <w:pPr>
        <w:widowControl/>
        <w:jc w:val="left"/>
        <w:rPr>
          <w:color w:val="auto"/>
          <w:sz w:val="28"/>
          <w:highlight w:val="none"/>
        </w:rPr>
      </w:pPr>
      <w:r>
        <w:rPr>
          <w:rFonts w:hint="eastAsia" w:ascii="宋体" w:hAnsi="宋体"/>
          <w:color w:val="auto"/>
          <w:sz w:val="28"/>
          <w:highlight w:val="none"/>
        </w:rPr>
        <w:t>承包人</w:t>
      </w:r>
      <w:r>
        <w:rPr>
          <w:rFonts w:hint="eastAsia"/>
          <w:color w:val="auto"/>
          <w:sz w:val="28"/>
          <w:highlight w:val="none"/>
        </w:rPr>
        <w:t xml:space="preserve">名称： </w:t>
      </w:r>
    </w:p>
    <w:p w14:paraId="0D83FD0E">
      <w:pPr>
        <w:widowControl/>
        <w:jc w:val="left"/>
        <w:rPr>
          <w:rFonts w:hint="default" w:ascii="宋体" w:hAnsi="宋体" w:eastAsia="宋体" w:cs="宋体"/>
          <w:color w:val="auto"/>
          <w:kern w:val="0"/>
          <w:sz w:val="32"/>
          <w:szCs w:val="32"/>
          <w:highlight w:val="none"/>
          <w:lang w:val="en-US" w:eastAsia="zh-CN"/>
        </w:rPr>
      </w:pPr>
      <w:r>
        <w:rPr>
          <w:rFonts w:hint="eastAsia"/>
          <w:color w:val="auto"/>
          <w:sz w:val="28"/>
          <w:highlight w:val="none"/>
        </w:rPr>
        <w:t xml:space="preserve">     </w:t>
      </w:r>
      <w:r>
        <w:rPr>
          <w:rFonts w:hint="eastAsia"/>
          <w:color w:val="auto"/>
          <w:sz w:val="28"/>
          <w:highlight w:val="none"/>
          <w:lang w:val="en-US" w:eastAsia="zh-CN"/>
        </w:rPr>
        <w:t xml:space="preserve">     </w:t>
      </w:r>
      <w:r>
        <w:rPr>
          <w:rFonts w:hint="eastAsia"/>
          <w:color w:val="auto"/>
          <w:sz w:val="28"/>
          <w:highlight w:val="none"/>
        </w:rPr>
        <w:t xml:space="preserve"> （盖章）</w:t>
      </w:r>
      <w:r>
        <w:rPr>
          <w:rFonts w:hint="eastAsia"/>
          <w:color w:val="auto"/>
          <w:sz w:val="28"/>
          <w:highlight w:val="none"/>
          <w:lang w:val="en-US" w:eastAsia="zh-CN"/>
        </w:rPr>
        <w:t xml:space="preserve">      </w:t>
      </w:r>
    </w:p>
    <w:p w14:paraId="38BD4442">
      <w:pPr>
        <w:widowControl/>
        <w:jc w:val="left"/>
        <w:rPr>
          <w:rFonts w:ascii="宋体" w:hAnsi="宋体"/>
          <w:color w:val="auto"/>
          <w:sz w:val="28"/>
          <w:highlight w:val="none"/>
        </w:rPr>
      </w:pPr>
      <w:r>
        <w:rPr>
          <w:rFonts w:hint="eastAsia" w:ascii="宋体" w:hAnsi="宋体"/>
          <w:color w:val="auto"/>
          <w:sz w:val="28"/>
          <w:highlight w:val="none"/>
        </w:rPr>
        <w:t>法定代表人：</w:t>
      </w:r>
    </w:p>
    <w:p w14:paraId="738FD828">
      <w:pPr>
        <w:widowControl/>
        <w:jc w:val="left"/>
        <w:rPr>
          <w:rFonts w:ascii="宋体" w:hAnsi="宋体"/>
          <w:color w:val="auto"/>
          <w:sz w:val="28"/>
          <w:szCs w:val="28"/>
          <w:highlight w:val="none"/>
        </w:rPr>
      </w:pPr>
      <w:r>
        <w:rPr>
          <w:rFonts w:hint="eastAsia" w:ascii="宋体" w:hAnsi="宋体"/>
          <w:color w:val="auto"/>
          <w:sz w:val="28"/>
          <w:szCs w:val="28"/>
          <w:highlight w:val="none"/>
        </w:rPr>
        <w:t>住所：</w:t>
      </w:r>
    </w:p>
    <w:p w14:paraId="24464C97">
      <w:pPr>
        <w:pStyle w:val="64"/>
        <w:ind w:firstLine="0" w:firstLineChars="0"/>
        <w:rPr>
          <w:rFonts w:ascii="宋体" w:hAnsi="宋体"/>
          <w:color w:val="auto"/>
          <w:sz w:val="28"/>
          <w:highlight w:val="none"/>
        </w:rPr>
      </w:pPr>
      <w:r>
        <w:rPr>
          <w:rFonts w:hint="eastAsia" w:ascii="宋体" w:hAnsi="宋体"/>
          <w:color w:val="auto"/>
          <w:sz w:val="28"/>
          <w:highlight w:val="none"/>
        </w:rPr>
        <w:t>电话：</w:t>
      </w:r>
    </w:p>
    <w:p w14:paraId="314F79DC">
      <w:pPr>
        <w:widowControl/>
        <w:jc w:val="left"/>
        <w:rPr>
          <w:rFonts w:ascii="宋体" w:hAnsi="宋体" w:cs="宋体"/>
          <w:color w:val="auto"/>
          <w:kern w:val="0"/>
          <w:sz w:val="32"/>
          <w:szCs w:val="32"/>
          <w:highlight w:val="none"/>
        </w:rPr>
      </w:pPr>
    </w:p>
    <w:p w14:paraId="1E1B106B">
      <w:pPr>
        <w:ind w:firstLine="414" w:firstLineChars="148"/>
        <w:rPr>
          <w:rFonts w:hint="eastAsia"/>
          <w:color w:val="auto"/>
          <w:sz w:val="28"/>
          <w:highlight w:val="none"/>
          <w:u w:val="single"/>
        </w:rPr>
      </w:pPr>
    </w:p>
    <w:p w14:paraId="082F1C03">
      <w:pPr>
        <w:pStyle w:val="64"/>
        <w:rPr>
          <w:rFonts w:ascii="仿宋" w:hAnsi="仿宋" w:eastAsia="仿宋" w:cs="仿宋"/>
          <w:b/>
          <w:bCs/>
          <w:color w:val="auto"/>
          <w:sz w:val="36"/>
          <w:szCs w:val="36"/>
          <w:highlight w:val="none"/>
        </w:rPr>
      </w:pPr>
    </w:p>
    <w:p w14:paraId="0963766A">
      <w:pPr>
        <w:spacing w:line="240" w:lineRule="auto"/>
        <w:jc w:val="left"/>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br w:type="page"/>
      </w:r>
    </w:p>
    <w:p w14:paraId="741E2402">
      <w:pPr>
        <w:spacing w:line="360" w:lineRule="auto"/>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廉 政 协 议</w:t>
      </w:r>
    </w:p>
    <w:p w14:paraId="259876D3">
      <w:pPr>
        <w:spacing w:line="360" w:lineRule="auto"/>
        <w:rPr>
          <w:rFonts w:hint="eastAsia" w:ascii="仿宋" w:hAnsi="仿宋" w:eastAsia="仿宋" w:cs="仿宋"/>
          <w:color w:val="auto"/>
          <w:sz w:val="24"/>
          <w:highlight w:val="none"/>
        </w:rPr>
      </w:pPr>
    </w:p>
    <w:p w14:paraId="6300BD6E">
      <w:pPr>
        <w:spacing w:line="360" w:lineRule="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发包人：广州市荔湾区建设工程项目代建中心                                  </w:t>
      </w:r>
    </w:p>
    <w:p w14:paraId="5E96850A">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承包人： </w:t>
      </w:r>
    </w:p>
    <w:p w14:paraId="4A228709">
      <w:pPr>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zh-CN"/>
        </w:rPr>
        <w:t>根据国家、省、市有关廉政建设的规定，为做好合同工程的廉政建设，保障工程建设优质、安全和廉洁，提高建设资金的有效使用和投资效益，双方当事人就加强</w:t>
      </w:r>
      <w:r>
        <w:rPr>
          <w:rFonts w:hint="eastAsia" w:ascii="仿宋" w:hAnsi="仿宋" w:eastAsia="仿宋" w:cs="仿宋"/>
          <w:color w:val="auto"/>
          <w:kern w:val="0"/>
          <w:sz w:val="28"/>
          <w:szCs w:val="28"/>
          <w:highlight w:val="none"/>
        </w:rPr>
        <w:t>项目</w:t>
      </w:r>
      <w:r>
        <w:rPr>
          <w:rFonts w:hint="eastAsia" w:ascii="仿宋" w:hAnsi="仿宋" w:eastAsia="仿宋" w:cs="仿宋"/>
          <w:color w:val="auto"/>
          <w:kern w:val="0"/>
          <w:sz w:val="28"/>
          <w:szCs w:val="28"/>
          <w:highlight w:val="none"/>
          <w:lang w:val="zh-CN"/>
        </w:rPr>
        <w:t>的廉政建设，订立本</w:t>
      </w:r>
      <w:r>
        <w:rPr>
          <w:rFonts w:hint="eastAsia" w:ascii="仿宋" w:hAnsi="仿宋" w:eastAsia="仿宋" w:cs="仿宋"/>
          <w:color w:val="auto"/>
          <w:kern w:val="0"/>
          <w:sz w:val="28"/>
          <w:szCs w:val="28"/>
          <w:highlight w:val="none"/>
        </w:rPr>
        <w:t>协议</w:t>
      </w:r>
      <w:r>
        <w:rPr>
          <w:rFonts w:hint="eastAsia" w:ascii="仿宋" w:hAnsi="仿宋" w:eastAsia="仿宋" w:cs="仿宋"/>
          <w:color w:val="auto"/>
          <w:sz w:val="28"/>
          <w:szCs w:val="28"/>
          <w:highlight w:val="none"/>
        </w:rPr>
        <w:t>。</w:t>
      </w:r>
    </w:p>
    <w:p w14:paraId="37F166FF">
      <w:pPr>
        <w:spacing w:line="360" w:lineRule="auto"/>
        <w:ind w:firstLine="562" w:firstLineChars="200"/>
        <w:jc w:val="left"/>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1  双方权利和义务</w:t>
      </w:r>
    </w:p>
    <w:p w14:paraId="6A11EDD5">
      <w:pPr>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1.1  严格遵守国家、省有关法律法规的规定。</w:t>
      </w:r>
    </w:p>
    <w:p w14:paraId="3ACF0B23">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1.2  严格执行合同工程一切合同文件，自觉按合同办事。</w:t>
      </w:r>
    </w:p>
    <w:p w14:paraId="38F543FB">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1.3  </w:t>
      </w:r>
      <w:r>
        <w:rPr>
          <w:rFonts w:hint="eastAsia" w:ascii="仿宋" w:hAnsi="仿宋" w:eastAsia="仿宋" w:cs="仿宋"/>
          <w:color w:val="auto"/>
          <w:kern w:val="0"/>
          <w:sz w:val="28"/>
          <w:szCs w:val="28"/>
          <w:highlight w:val="none"/>
          <w:lang w:val="zh-CN"/>
        </w:rPr>
        <w:t>双方当事人的业务活动应坚持公平、公开、公正和诚信的原则（法律认定的商业秘密和合同文件另有规定除外），不得损害国家和集体利益，不得违反工程建设管理规章制度</w:t>
      </w:r>
      <w:r>
        <w:rPr>
          <w:rFonts w:hint="eastAsia" w:ascii="仿宋" w:hAnsi="仿宋" w:eastAsia="仿宋" w:cs="仿宋"/>
          <w:color w:val="auto"/>
          <w:sz w:val="28"/>
          <w:szCs w:val="28"/>
          <w:highlight w:val="none"/>
        </w:rPr>
        <w:t>。</w:t>
      </w:r>
    </w:p>
    <w:p w14:paraId="2729C15F">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1.4  建立健全廉政制度，开展廉政教育，公布举报电话，监督并认真查处违法违纪行为。</w:t>
      </w:r>
    </w:p>
    <w:p w14:paraId="56868F1F">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1.5  发现对方在业务活动中有违反廉政建设规定的行为，应及时给予提醒和纠正，情节严重的，有权向其上级主管部门或纪检监察、检察等有关机关举报。</w:t>
      </w:r>
    </w:p>
    <w:p w14:paraId="217F7245">
      <w:pPr>
        <w:adjustRightInd w:val="0"/>
        <w:snapToGrid w:val="0"/>
        <w:spacing w:line="360" w:lineRule="auto"/>
        <w:ind w:firstLine="560" w:firstLineChars="200"/>
        <w:rPr>
          <w:rFonts w:hint="eastAsia" w:ascii="宋体" w:hAnsi="宋体"/>
          <w:color w:val="auto"/>
          <w:sz w:val="24"/>
          <w:highlight w:val="none"/>
        </w:rPr>
      </w:pPr>
      <w:r>
        <w:rPr>
          <w:rFonts w:hint="eastAsia" w:ascii="仿宋" w:hAnsi="仿宋" w:eastAsia="仿宋" w:cs="仿宋"/>
          <w:color w:val="auto"/>
          <w:sz w:val="28"/>
          <w:szCs w:val="28"/>
          <w:highlight w:val="none"/>
        </w:rPr>
        <w:t>1.6  应充分发挥各自职能作用，积极互动形成纵向监督合力，依照本协议书规定，履行情况实施监督，及时制止不廉洁行为的发生。</w:t>
      </w:r>
    </w:p>
    <w:p w14:paraId="01304F7E">
      <w:pPr>
        <w:spacing w:line="360" w:lineRule="auto"/>
        <w:ind w:firstLine="562" w:firstLineChars="200"/>
        <w:jc w:val="left"/>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2  发包人义务</w:t>
      </w:r>
    </w:p>
    <w:p w14:paraId="16737BCD">
      <w:pPr>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2.1  发包人及其工作人员不得索要或接受承包人的礼金、有价证券和贵重物品，不得在承包人报销任何应由发包人或工作人员个人支付的费用等。</w:t>
      </w:r>
    </w:p>
    <w:p w14:paraId="720B6241">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2.2  发包人及其工作人员不得参加承包人安排的宴请（工作餐除外）和娱乐活动；不得接受承包人提供的通讯工具、交通工具和高档办公用品等。</w:t>
      </w:r>
    </w:p>
    <w:p w14:paraId="6E87B896">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2.3  发包人及其工作人员不得要求或者接受承包人为其住房装修、婚丧嫁娶活动、配偶子女的工作安排以及出国出境、旅游等提供方便等。</w:t>
      </w:r>
    </w:p>
    <w:p w14:paraId="29E820F4">
      <w:pPr>
        <w:spacing w:line="360" w:lineRule="auto"/>
        <w:ind w:firstLine="560" w:firstLineChars="200"/>
        <w:rPr>
          <w:rFonts w:hint="eastAsia" w:ascii="仿宋" w:hAnsi="仿宋" w:eastAsia="仿宋" w:cs="仿宋"/>
          <w:color w:val="auto"/>
          <w:kern w:val="0"/>
          <w:sz w:val="28"/>
          <w:szCs w:val="28"/>
          <w:highlight w:val="none"/>
          <w:lang w:val="zh-CN"/>
        </w:rPr>
      </w:pPr>
      <w:r>
        <w:rPr>
          <w:rFonts w:hint="eastAsia" w:ascii="仿宋" w:hAnsi="仿宋" w:eastAsia="仿宋" w:cs="仿宋"/>
          <w:color w:val="auto"/>
          <w:sz w:val="28"/>
          <w:szCs w:val="28"/>
          <w:highlight w:val="none"/>
        </w:rPr>
        <w:t xml:space="preserve">2.4  </w:t>
      </w:r>
      <w:r>
        <w:rPr>
          <w:rFonts w:hint="eastAsia" w:ascii="仿宋" w:hAnsi="仿宋" w:eastAsia="仿宋" w:cs="仿宋"/>
          <w:color w:val="auto"/>
          <w:kern w:val="0"/>
          <w:sz w:val="28"/>
          <w:szCs w:val="28"/>
          <w:highlight w:val="none"/>
          <w:lang w:val="zh-CN"/>
        </w:rPr>
        <w:t>发包人及其工作人员不得以任何理由向承包人推荐分包人，或</w:t>
      </w:r>
      <w:r>
        <w:rPr>
          <w:rFonts w:hint="eastAsia" w:ascii="仿宋" w:hAnsi="仿宋" w:eastAsia="仿宋" w:cs="仿宋"/>
          <w:color w:val="auto"/>
          <w:kern w:val="0"/>
          <w:sz w:val="28"/>
          <w:szCs w:val="28"/>
          <w:highlight w:val="none"/>
        </w:rPr>
        <w:t>在</w:t>
      </w:r>
      <w:r>
        <w:rPr>
          <w:rFonts w:hint="eastAsia" w:ascii="仿宋" w:hAnsi="仿宋" w:eastAsia="仿宋" w:cs="仿宋"/>
          <w:color w:val="auto"/>
          <w:kern w:val="0"/>
          <w:sz w:val="28"/>
          <w:szCs w:val="28"/>
          <w:highlight w:val="none"/>
          <w:lang w:val="zh-CN"/>
        </w:rPr>
        <w:t>设计文件</w:t>
      </w:r>
      <w:r>
        <w:rPr>
          <w:rFonts w:hint="eastAsia" w:ascii="仿宋" w:hAnsi="仿宋" w:eastAsia="仿宋" w:cs="仿宋"/>
          <w:color w:val="auto"/>
          <w:kern w:val="0"/>
          <w:sz w:val="28"/>
          <w:szCs w:val="28"/>
          <w:highlight w:val="none"/>
        </w:rPr>
        <w:t>中</w:t>
      </w:r>
      <w:r>
        <w:rPr>
          <w:rFonts w:hint="eastAsia" w:ascii="仿宋" w:hAnsi="仿宋" w:eastAsia="仿宋" w:cs="仿宋"/>
          <w:color w:val="auto"/>
          <w:kern w:val="0"/>
          <w:sz w:val="28"/>
          <w:szCs w:val="28"/>
          <w:highlight w:val="none"/>
          <w:lang w:val="zh-CN"/>
        </w:rPr>
        <w:t>对工程设备材料技术要求指向某一特定厂商品牌或指向某一具有独一性的材料设备。</w:t>
      </w:r>
    </w:p>
    <w:p w14:paraId="4543CED8">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2.5  </w:t>
      </w:r>
      <w:r>
        <w:rPr>
          <w:rFonts w:hint="eastAsia" w:ascii="仿宋" w:hAnsi="仿宋" w:eastAsia="仿宋" w:cs="仿宋"/>
          <w:color w:val="auto"/>
          <w:kern w:val="0"/>
          <w:sz w:val="28"/>
          <w:szCs w:val="28"/>
          <w:highlight w:val="none"/>
          <w:lang w:val="zh-CN"/>
        </w:rPr>
        <w:t>发包人及其工作人员要秉公办事，不准营私舞弊，不得从事与</w:t>
      </w:r>
      <w:r>
        <w:rPr>
          <w:rFonts w:hint="eastAsia" w:ascii="仿宋" w:hAnsi="仿宋" w:eastAsia="仿宋" w:cs="仿宋"/>
          <w:color w:val="auto"/>
          <w:kern w:val="0"/>
          <w:sz w:val="28"/>
          <w:szCs w:val="28"/>
          <w:highlight w:val="none"/>
        </w:rPr>
        <w:t>项目</w:t>
      </w:r>
      <w:r>
        <w:rPr>
          <w:rFonts w:hint="eastAsia" w:ascii="仿宋" w:hAnsi="仿宋" w:eastAsia="仿宋" w:cs="仿宋"/>
          <w:color w:val="auto"/>
          <w:kern w:val="0"/>
          <w:sz w:val="28"/>
          <w:szCs w:val="28"/>
          <w:highlight w:val="none"/>
          <w:lang w:val="zh-CN"/>
        </w:rPr>
        <w:t>有关的各种有偿中介活动</w:t>
      </w:r>
      <w:r>
        <w:rPr>
          <w:rFonts w:hint="eastAsia" w:ascii="仿宋" w:hAnsi="仿宋" w:eastAsia="仿宋" w:cs="仿宋"/>
          <w:color w:val="auto"/>
          <w:sz w:val="28"/>
          <w:szCs w:val="28"/>
          <w:highlight w:val="none"/>
        </w:rPr>
        <w:t>。</w:t>
      </w:r>
    </w:p>
    <w:p w14:paraId="241FBE81">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2.6  </w:t>
      </w:r>
      <w:r>
        <w:rPr>
          <w:rFonts w:hint="eastAsia" w:ascii="仿宋" w:hAnsi="仿宋" w:eastAsia="仿宋" w:cs="仿宋"/>
          <w:color w:val="auto"/>
          <w:kern w:val="0"/>
          <w:sz w:val="28"/>
          <w:szCs w:val="28"/>
          <w:highlight w:val="none"/>
          <w:lang w:val="zh-CN"/>
        </w:rPr>
        <w:t>发包人及其工作人员（含其配偶、子女）不得从事与</w:t>
      </w:r>
      <w:r>
        <w:rPr>
          <w:rFonts w:hint="eastAsia" w:ascii="仿宋" w:hAnsi="仿宋" w:eastAsia="仿宋" w:cs="仿宋"/>
          <w:color w:val="auto"/>
          <w:kern w:val="0"/>
          <w:sz w:val="28"/>
          <w:szCs w:val="28"/>
          <w:highlight w:val="none"/>
        </w:rPr>
        <w:t>项目</w:t>
      </w:r>
      <w:r>
        <w:rPr>
          <w:rFonts w:hint="eastAsia" w:ascii="仿宋" w:hAnsi="仿宋" w:eastAsia="仿宋" w:cs="仿宋"/>
          <w:color w:val="auto"/>
          <w:kern w:val="0"/>
          <w:sz w:val="28"/>
          <w:szCs w:val="28"/>
          <w:highlight w:val="none"/>
          <w:lang w:val="zh-CN"/>
        </w:rPr>
        <w:t>有关的材料和工程设备供应、工程分包、劳务等经济活动</w:t>
      </w:r>
      <w:r>
        <w:rPr>
          <w:rFonts w:hint="eastAsia" w:ascii="仿宋" w:hAnsi="仿宋" w:eastAsia="仿宋" w:cs="仿宋"/>
          <w:color w:val="auto"/>
          <w:sz w:val="28"/>
          <w:szCs w:val="28"/>
          <w:highlight w:val="none"/>
        </w:rPr>
        <w:t>。</w:t>
      </w:r>
    </w:p>
    <w:p w14:paraId="320EA3DA">
      <w:pPr>
        <w:spacing w:line="360" w:lineRule="auto"/>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3  承包人义务</w:t>
      </w:r>
    </w:p>
    <w:p w14:paraId="08D9AC5B">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3.1  承包人不得以任何理由向发包人及其工作人员行贿或馈赠礼金、有价证券、贵重礼品。</w:t>
      </w:r>
    </w:p>
    <w:p w14:paraId="1099DEE9">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3.2  承包人不得以任何名义为发包人及其工作人员报销应由发包人或工作人员个人支付的任何费用。</w:t>
      </w:r>
    </w:p>
    <w:p w14:paraId="357B7A9D">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3.3  承包人不得以任何理由安排发包人及其工作人员参加宴请（工作餐除外）及娱乐活动。</w:t>
      </w:r>
    </w:p>
    <w:p w14:paraId="52BA8182">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3.4  承包人不得为发包人和个人购置或提供通讯工具、交通工具和高档办公用品等。</w:t>
      </w:r>
    </w:p>
    <w:p w14:paraId="50E8D9DA">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3.5  </w:t>
      </w:r>
      <w:r>
        <w:rPr>
          <w:rFonts w:hint="eastAsia" w:ascii="仿宋" w:hAnsi="仿宋" w:eastAsia="仿宋" w:cs="仿宋"/>
          <w:color w:val="auto"/>
          <w:kern w:val="0"/>
          <w:sz w:val="28"/>
          <w:szCs w:val="28"/>
          <w:highlight w:val="none"/>
          <w:lang w:val="zh-CN"/>
        </w:rPr>
        <w:t>承包人不得为发包人及其工作人员的住房装修、婚丧嫁娶活动、配偶子女工作安排以及出国出境、旅游等提供方便。</w:t>
      </w:r>
    </w:p>
    <w:p w14:paraId="6B3317B5">
      <w:pPr>
        <w:tabs>
          <w:tab w:val="left" w:pos="900"/>
        </w:tabs>
        <w:spacing w:line="360" w:lineRule="auto"/>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4  违约责任</w:t>
      </w:r>
    </w:p>
    <w:p w14:paraId="03E466A9">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4.1  发包人及其工作人员违反本合同第1条和第2条规定，应按照廉政有关规定给予处分；涉嫌犯罪的，移交司法机关追究刑事责任；给承包人造成经济损失的，应予赔偿。</w:t>
      </w:r>
    </w:p>
    <w:p w14:paraId="59ED5381">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4.2  </w:t>
      </w:r>
      <w:r>
        <w:rPr>
          <w:rFonts w:hint="eastAsia" w:ascii="仿宋" w:hAnsi="仿宋" w:eastAsia="仿宋" w:cs="仿宋"/>
          <w:color w:val="auto"/>
          <w:kern w:val="0"/>
          <w:sz w:val="28"/>
          <w:szCs w:val="28"/>
          <w:highlight w:val="none"/>
          <w:lang w:val="zh-CN"/>
        </w:rPr>
        <w:t>承包人及其工作人员违反本合同第</w:t>
      </w:r>
      <w:r>
        <w:rPr>
          <w:rFonts w:hint="eastAsia" w:ascii="仿宋" w:hAnsi="仿宋" w:eastAsia="仿宋" w:cs="仿宋"/>
          <w:color w:val="auto"/>
          <w:kern w:val="0"/>
          <w:sz w:val="28"/>
          <w:szCs w:val="28"/>
          <w:highlight w:val="none"/>
        </w:rPr>
        <w:t xml:space="preserve"> 1 </w:t>
      </w:r>
      <w:r>
        <w:rPr>
          <w:rFonts w:hint="eastAsia" w:ascii="仿宋" w:hAnsi="仿宋" w:eastAsia="仿宋" w:cs="仿宋"/>
          <w:color w:val="auto"/>
          <w:kern w:val="0"/>
          <w:sz w:val="28"/>
          <w:szCs w:val="28"/>
          <w:highlight w:val="none"/>
          <w:lang w:val="zh-CN"/>
        </w:rPr>
        <w:t>条和第</w:t>
      </w:r>
      <w:r>
        <w:rPr>
          <w:rFonts w:hint="eastAsia" w:ascii="仿宋" w:hAnsi="仿宋" w:eastAsia="仿宋" w:cs="仿宋"/>
          <w:color w:val="auto"/>
          <w:kern w:val="0"/>
          <w:sz w:val="28"/>
          <w:szCs w:val="28"/>
          <w:highlight w:val="none"/>
        </w:rPr>
        <w:t xml:space="preserve"> 3 </w:t>
      </w:r>
      <w:r>
        <w:rPr>
          <w:rFonts w:hint="eastAsia" w:ascii="仿宋" w:hAnsi="仿宋" w:eastAsia="仿宋" w:cs="仿宋"/>
          <w:color w:val="auto"/>
          <w:kern w:val="0"/>
          <w:sz w:val="28"/>
          <w:szCs w:val="28"/>
          <w:highlight w:val="none"/>
          <w:lang w:val="zh-CN"/>
        </w:rPr>
        <w:t>条规定，应</w:t>
      </w:r>
      <w:r>
        <w:rPr>
          <w:rFonts w:hint="eastAsia" w:ascii="仿宋" w:hAnsi="仿宋" w:eastAsia="仿宋" w:cs="仿宋"/>
          <w:color w:val="auto"/>
          <w:sz w:val="28"/>
          <w:szCs w:val="28"/>
          <w:highlight w:val="none"/>
        </w:rPr>
        <w:t>按照廉政有关规定</w:t>
      </w:r>
      <w:r>
        <w:rPr>
          <w:rFonts w:hint="eastAsia" w:ascii="仿宋" w:hAnsi="仿宋" w:eastAsia="仿宋" w:cs="仿宋"/>
          <w:color w:val="auto"/>
          <w:kern w:val="0"/>
          <w:sz w:val="28"/>
          <w:szCs w:val="28"/>
          <w:highlight w:val="none"/>
          <w:lang w:val="zh-CN"/>
        </w:rPr>
        <w:t>给予处分；涉嫌犯罪的，移交司法机关追究刑事责任；给发包人造成损失的，应予赔偿。</w:t>
      </w:r>
    </w:p>
    <w:p w14:paraId="031C7B82">
      <w:pPr>
        <w:numPr>
          <w:ilvl w:val="0"/>
          <w:numId w:val="3"/>
        </w:numPr>
        <w:spacing w:line="360" w:lineRule="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双方约定</w:t>
      </w:r>
    </w:p>
    <w:p w14:paraId="3B793F29">
      <w:pPr>
        <w:tabs>
          <w:tab w:val="left" w:pos="840"/>
        </w:tabs>
        <w:spacing w:line="360" w:lineRule="auto"/>
        <w:ind w:firstLine="560" w:firstLineChars="200"/>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本协议由双方当事人或其上级部门负责监督执行，并由双方当事人或其上级部门相</w:t>
      </w:r>
      <w:r>
        <w:rPr>
          <w:rFonts w:hint="eastAsia" w:ascii="仿宋" w:hAnsi="仿宋" w:eastAsia="仿宋" w:cs="仿宋"/>
          <w:color w:val="auto"/>
          <w:kern w:val="0"/>
          <w:sz w:val="28"/>
          <w:szCs w:val="28"/>
          <w:highlight w:val="none"/>
          <w:lang w:val="zh-CN"/>
        </w:rPr>
        <w:t>互约请对本合同执行情况进行检查</w:t>
      </w:r>
      <w:r>
        <w:rPr>
          <w:rFonts w:hint="eastAsia" w:ascii="仿宋" w:hAnsi="仿宋" w:eastAsia="仿宋" w:cs="仿宋"/>
          <w:color w:val="auto"/>
          <w:sz w:val="28"/>
          <w:szCs w:val="28"/>
          <w:highlight w:val="none"/>
        </w:rPr>
        <w:t>。</w:t>
      </w:r>
    </w:p>
    <w:p w14:paraId="3468786E">
      <w:pPr>
        <w:adjustRightInd w:val="0"/>
        <w:snapToGrid w:val="0"/>
        <w:spacing w:line="360" w:lineRule="auto"/>
        <w:ind w:firstLine="560" w:firstLineChars="200"/>
        <w:rPr>
          <w:rFonts w:ascii="仿宋" w:hAnsi="仿宋" w:eastAsia="仿宋" w:cs="仿宋"/>
          <w:color w:val="auto"/>
          <w:sz w:val="28"/>
          <w:szCs w:val="28"/>
          <w:highlight w:val="none"/>
        </w:rPr>
      </w:pPr>
    </w:p>
    <w:p w14:paraId="779CC627">
      <w:pPr>
        <w:adjustRightInd w:val="0"/>
        <w:snapToGrid w:val="0"/>
        <w:spacing w:line="360" w:lineRule="auto"/>
        <w:ind w:firstLine="560" w:firstLineChars="200"/>
        <w:rPr>
          <w:rFonts w:ascii="仿宋" w:hAnsi="仿宋" w:eastAsia="仿宋" w:cs="仿宋"/>
          <w:color w:val="auto"/>
          <w:sz w:val="28"/>
          <w:szCs w:val="28"/>
          <w:highlight w:val="none"/>
        </w:rPr>
      </w:pPr>
    </w:p>
    <w:p w14:paraId="7E876443">
      <w:pPr>
        <w:adjustRightInd w:val="0"/>
        <w:snapToGrid w:val="0"/>
        <w:spacing w:line="360" w:lineRule="auto"/>
        <w:ind w:firstLine="560" w:firstLineChars="200"/>
        <w:rPr>
          <w:rFonts w:ascii="仿宋" w:hAnsi="仿宋" w:eastAsia="仿宋" w:cs="仿宋"/>
          <w:color w:val="auto"/>
          <w:sz w:val="28"/>
          <w:szCs w:val="28"/>
          <w:highlight w:val="none"/>
        </w:rPr>
      </w:pPr>
    </w:p>
    <w:p w14:paraId="0AE0882D">
      <w:pPr>
        <w:adjustRightInd w:val="0"/>
        <w:snapToGrid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发 包 人：（盖章）                       </w:t>
      </w:r>
    </w:p>
    <w:p w14:paraId="7DA3F6F7">
      <w:pPr>
        <w:adjustRightInd w:val="0"/>
        <w:snapToGrid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法定代表人：                    </w:t>
      </w:r>
    </w:p>
    <w:p w14:paraId="76D4E70A">
      <w:pPr>
        <w:spacing w:line="360" w:lineRule="auto"/>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联系电话：</w:t>
      </w:r>
      <w:r>
        <w:rPr>
          <w:rFonts w:hint="eastAsia" w:ascii="仿宋" w:hAnsi="仿宋" w:eastAsia="仿宋" w:cs="仿宋"/>
          <w:color w:val="auto"/>
          <w:sz w:val="28"/>
          <w:szCs w:val="28"/>
          <w:highlight w:val="none"/>
          <w:u w:val="single"/>
        </w:rPr>
        <w:t xml:space="preserve">                </w:t>
      </w:r>
    </w:p>
    <w:p w14:paraId="1CB04E32">
      <w:pPr>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2026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日           </w:t>
      </w:r>
    </w:p>
    <w:p w14:paraId="6F1727C0">
      <w:pPr>
        <w:spacing w:line="360" w:lineRule="auto"/>
        <w:ind w:firstLine="560" w:firstLineChars="200"/>
        <w:rPr>
          <w:rFonts w:hint="eastAsia" w:ascii="仿宋" w:hAnsi="仿宋" w:eastAsia="仿宋" w:cs="仿宋"/>
          <w:color w:val="auto"/>
          <w:sz w:val="28"/>
          <w:szCs w:val="28"/>
          <w:highlight w:val="none"/>
        </w:rPr>
      </w:pPr>
      <w:r>
        <w:rPr>
          <w:rFonts w:hint="eastAsia"/>
          <w:color w:val="auto"/>
          <w:sz w:val="28"/>
          <w:highlight w:val="none"/>
        </w:rPr>
        <w:t xml:space="preserve"> </w:t>
      </w:r>
    </w:p>
    <w:p w14:paraId="650A767E">
      <w:pPr>
        <w:adjustRightInd w:val="0"/>
        <w:snapToGrid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承 包 人：（盖章）                       </w:t>
      </w:r>
    </w:p>
    <w:p w14:paraId="32A64716">
      <w:pPr>
        <w:adjustRightInd w:val="0"/>
        <w:snapToGrid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法定代表人：                    </w:t>
      </w:r>
    </w:p>
    <w:p w14:paraId="1760163E">
      <w:pPr>
        <w:spacing w:line="360" w:lineRule="auto"/>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联系电话：</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 </w:t>
      </w:r>
    </w:p>
    <w:p w14:paraId="31ABF2FF">
      <w:pPr>
        <w:adjustRightInd w:val="0"/>
        <w:snapToGrid w:val="0"/>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日   </w:t>
      </w:r>
    </w:p>
    <w:p w14:paraId="05F36172">
      <w:pPr>
        <w:pStyle w:val="10"/>
        <w:rPr>
          <w:highlight w:val="none"/>
        </w:rPr>
      </w:pPr>
    </w:p>
    <w:p w14:paraId="7E132A25">
      <w:pPr>
        <w:adjustRightInd w:val="0"/>
        <w:snapToGrid w:val="0"/>
        <w:spacing w:line="360" w:lineRule="auto"/>
        <w:ind w:firstLine="420" w:firstLineChars="200"/>
        <w:rPr>
          <w:rFonts w:hint="eastAsia" w:ascii="宋体" w:hAnsi="宋体" w:eastAsia="宋体" w:cs="宋体"/>
          <w:caps w:val="0"/>
          <w:highlight w:val="none"/>
          <w:lang w:val="en-US" w:eastAsia="zh-CN"/>
        </w:rPr>
      </w:pPr>
    </w:p>
    <w:sectPr>
      <w:pgSz w:w="11906" w:h="16838"/>
      <w:pgMar w:top="1440" w:right="1134" w:bottom="1440"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746AF3-C309-4262-8A79-D909ACC67206}"/>
  </w:font>
  <w:font w:name="Courier New">
    <w:panose1 w:val="02070309020205020404"/>
    <w:charset w:val="01"/>
    <w:family w:val="modern"/>
    <w:pitch w:val="default"/>
    <w:sig w:usb0="E0002AFF" w:usb1="C0007843" w:usb2="00000009" w:usb3="00000000" w:csb0="400001FF" w:csb1="FFFF0000"/>
    <w:embedRegular r:id="rId2" w:fontKey="{F6286236-57E9-481C-B383-AF622A03F09A}"/>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3" w:fontKey="{19A75667-5F5D-4BE0-A364-C83D9690227E}"/>
  </w:font>
  <w:font w:name="Cambria">
    <w:panose1 w:val="02040503050406030204"/>
    <w:charset w:val="00"/>
    <w:family w:val="roman"/>
    <w:pitch w:val="default"/>
    <w:sig w:usb0="E00002FF" w:usb1="400004FF" w:usb2="00000000"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embedRegular r:id="rId4" w:fontKey="{13120299-726D-4DAA-BB26-5D560AF815DC}"/>
  </w:font>
  <w:font w:name="方正楷体_GB2312">
    <w:panose1 w:val="02000000000000000000"/>
    <w:charset w:val="86"/>
    <w:family w:val="auto"/>
    <w:pitch w:val="default"/>
    <w:sig w:usb0="A00002BF" w:usb1="184F6CFA" w:usb2="00000012" w:usb3="00000000" w:csb0="00040001" w:csb1="00000000"/>
    <w:embedRegular r:id="rId5" w:fontKey="{1026354A-3465-4A9B-8AE6-586011E65998}"/>
  </w:font>
  <w:font w:name="Cambria Math">
    <w:panose1 w:val="02040503050406030204"/>
    <w:charset w:val="00"/>
    <w:family w:val="roman"/>
    <w:pitch w:val="default"/>
    <w:sig w:usb0="E00002FF" w:usb1="420024FF" w:usb2="00000000" w:usb3="00000000" w:csb0="2000019F" w:csb1="00000000"/>
    <w:embedRegular r:id="rId6" w:fontKey="{EE64BF1B-2034-46E7-AFC3-B7176841CE3F}"/>
  </w:font>
  <w:font w:name="仿宋">
    <w:panose1 w:val="02010609060101010101"/>
    <w:charset w:val="86"/>
    <w:family w:val="auto"/>
    <w:pitch w:val="default"/>
    <w:sig w:usb0="800002BF" w:usb1="38CF7CFA" w:usb2="00000016" w:usb3="00000000" w:csb0="00040001" w:csb1="00000000"/>
    <w:embedRegular r:id="rId7" w:fontKey="{80708CE6-2778-4899-863E-9BCA2F658407}"/>
  </w:font>
  <w:font w:name="微软雅黑">
    <w:panose1 w:val="020B0503020204020204"/>
    <w:charset w:val="86"/>
    <w:family w:val="auto"/>
    <w:pitch w:val="default"/>
    <w:sig w:usb0="80000287" w:usb1="280F3C52" w:usb2="00000016" w:usb3="00000000" w:csb0="0004001F" w:csb1="00000000"/>
  </w:font>
  <w:font w:name="WPSEMBED1">
    <w:panose1 w:val="02010600030101010101"/>
    <w:charset w:val="86"/>
    <w:family w:val="auto"/>
    <w:pitch w:val="default"/>
    <w:sig w:usb0="A00002BF" w:usb1="38CF7CFA" w:usb2="00000016" w:usb3="00000000" w:csb0="0004000F"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314B99">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801A51">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1DE109">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81DE109">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36A54">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7238F4">
                          <w:pPr>
                            <w:pStyle w:val="1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17238F4">
                    <w:pPr>
                      <w:pStyle w:val="1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E3F52">
    <w:pPr>
      <w:pStyle w:val="17"/>
      <w:tabs>
        <w:tab w:val="left" w:pos="4700"/>
        <w:tab w:val="clear" w:pos="4153"/>
        <w:tab w:val="clear" w:pos="8306"/>
      </w:tabs>
      <w:ind w:right="780"/>
      <w:jc w:val="both"/>
      <w:rPr>
        <w:sz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DAFCF5">
                          <w:pPr>
                            <w:pStyle w:val="17"/>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3DAFCF5">
                    <w:pPr>
                      <w:pStyle w:val="17"/>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97B3E4">
    <w:pPr>
      <w:pStyle w:val="17"/>
      <w:jc w:val="center"/>
      <w:rPr>
        <w:rFonts w:eastAsia="方正楷体_GB2312"/>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F32327">
                          <w:pPr>
                            <w:pStyle w:val="17"/>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8F32327">
                    <w:pPr>
                      <w:pStyle w:val="17"/>
                    </w:pPr>
                    <w:r>
                      <w:fldChar w:fldCharType="begin"/>
                    </w:r>
                    <w:r>
                      <w:instrText xml:space="preserve"> PAGE  \* MERGEFORMAT </w:instrText>
                    </w:r>
                    <w:r>
                      <w:fldChar w:fldCharType="separate"/>
                    </w:r>
                    <w:r>
                      <w:t>21</w:t>
                    </w:r>
                    <w:r>
                      <w:fldChar w:fldCharType="end"/>
                    </w:r>
                  </w:p>
                </w:txbxContent>
              </v:textbox>
            </v:shape>
          </w:pict>
        </mc:Fallback>
      </mc:AlternateContent>
    </w: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B24ED6">
                          <w:pPr>
                            <w:pStyle w:val="17"/>
                            <w:jc w:val="cente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7B24ED6">
                    <w:pPr>
                      <w:pStyle w:val="17"/>
                      <w:jc w:val="center"/>
                    </w:pPr>
                  </w:p>
                </w:txbxContent>
              </v:textbox>
            </v:shape>
          </w:pict>
        </mc:Fallback>
      </mc:AlternateContent>
    </w:r>
  </w:p>
  <w:p w14:paraId="50332398">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A1B1">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9FD7D">
    <w:pPr>
      <w:pStyle w:val="1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ECE24">
    <w:pPr>
      <w:pStyle w:val="18"/>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CECDD">
    <w:pPr>
      <w:pStyle w:val="18"/>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47988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F7350B"/>
    <w:multiLevelType w:val="multilevel"/>
    <w:tmpl w:val="0BF7350B"/>
    <w:lvl w:ilvl="0" w:tentative="0">
      <w:start w:val="4"/>
      <w:numFmt w:val="japaneseCounting"/>
      <w:lvlText w:val="第%1条"/>
      <w:lvlJc w:val="left"/>
      <w:pPr>
        <w:tabs>
          <w:tab w:val="left" w:pos="1680"/>
        </w:tabs>
        <w:ind w:left="1680" w:hanging="1125"/>
      </w:pPr>
      <w:rPr>
        <w:rFonts w:hint="eastAsia" w:eastAsia="黑体"/>
        <w:b/>
      </w:rPr>
    </w:lvl>
    <w:lvl w:ilvl="1" w:tentative="0">
      <w:start w:val="1"/>
      <w:numFmt w:val="lowerLetter"/>
      <w:lvlText w:val="%2)"/>
      <w:lvlJc w:val="left"/>
      <w:pPr>
        <w:tabs>
          <w:tab w:val="left" w:pos="1395"/>
        </w:tabs>
        <w:ind w:left="1395" w:hanging="420"/>
      </w:p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1">
    <w:nsid w:val="2E1E0E37"/>
    <w:multiLevelType w:val="singleLevel"/>
    <w:tmpl w:val="2E1E0E37"/>
    <w:lvl w:ilvl="0" w:tentative="0">
      <w:start w:val="2"/>
      <w:numFmt w:val="decimal"/>
      <w:suff w:val="nothing"/>
      <w:lvlText w:val="（%1）"/>
      <w:lvlJc w:val="left"/>
    </w:lvl>
  </w:abstractNum>
  <w:abstractNum w:abstractNumId="2">
    <w:nsid w:val="6D180A00"/>
    <w:multiLevelType w:val="multilevel"/>
    <w:tmpl w:val="6D180A00"/>
    <w:lvl w:ilvl="0" w:tentative="0">
      <w:start w:val="5"/>
      <w:numFmt w:val="decimal"/>
      <w:lvlText w:val="%1"/>
      <w:lvlJc w:val="left"/>
      <w:pPr>
        <w:tabs>
          <w:tab w:val="left" w:pos="840"/>
        </w:tabs>
        <w:ind w:left="84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num>
  <w:num w:numId="2">
    <w:abstractNumId w:val="0"/>
  </w:num>
  <w:num w:numId="3">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zNTBjODY0OWYzMzA4NWRkOGM5NDA0MGM0NGYzNGYifQ=="/>
  </w:docVars>
  <w:rsids>
    <w:rsidRoot w:val="00BB12A7"/>
    <w:rsid w:val="00064BAE"/>
    <w:rsid w:val="0008193E"/>
    <w:rsid w:val="000B0642"/>
    <w:rsid w:val="000C3E23"/>
    <w:rsid w:val="000E3370"/>
    <w:rsid w:val="00137012"/>
    <w:rsid w:val="001577CE"/>
    <w:rsid w:val="00185ACE"/>
    <w:rsid w:val="00213748"/>
    <w:rsid w:val="00231F1F"/>
    <w:rsid w:val="00252722"/>
    <w:rsid w:val="002964C8"/>
    <w:rsid w:val="00321A09"/>
    <w:rsid w:val="003820FE"/>
    <w:rsid w:val="003D0DCB"/>
    <w:rsid w:val="00404970"/>
    <w:rsid w:val="00470C99"/>
    <w:rsid w:val="00525992"/>
    <w:rsid w:val="005D10F6"/>
    <w:rsid w:val="006069AF"/>
    <w:rsid w:val="00621345"/>
    <w:rsid w:val="00621B2C"/>
    <w:rsid w:val="00663E8B"/>
    <w:rsid w:val="006F0C76"/>
    <w:rsid w:val="006F4F24"/>
    <w:rsid w:val="007025C0"/>
    <w:rsid w:val="00712F0B"/>
    <w:rsid w:val="00763CCB"/>
    <w:rsid w:val="00871601"/>
    <w:rsid w:val="009B49CB"/>
    <w:rsid w:val="00B12FBE"/>
    <w:rsid w:val="00B968E9"/>
    <w:rsid w:val="00BB12A7"/>
    <w:rsid w:val="00BB7E21"/>
    <w:rsid w:val="00C25F31"/>
    <w:rsid w:val="00C35B93"/>
    <w:rsid w:val="00C60B75"/>
    <w:rsid w:val="00D02ABB"/>
    <w:rsid w:val="00D9284C"/>
    <w:rsid w:val="00DA17D6"/>
    <w:rsid w:val="00DA3A95"/>
    <w:rsid w:val="00DB1902"/>
    <w:rsid w:val="00DC5628"/>
    <w:rsid w:val="00E3430F"/>
    <w:rsid w:val="00E54DB0"/>
    <w:rsid w:val="00ED5F33"/>
    <w:rsid w:val="00ED6266"/>
    <w:rsid w:val="00F04C02"/>
    <w:rsid w:val="00F460CA"/>
    <w:rsid w:val="00F56A54"/>
    <w:rsid w:val="00F62330"/>
    <w:rsid w:val="00F7043D"/>
    <w:rsid w:val="00F91E78"/>
    <w:rsid w:val="00F94126"/>
    <w:rsid w:val="00FD39FE"/>
    <w:rsid w:val="00FE54E5"/>
    <w:rsid w:val="015B40ED"/>
    <w:rsid w:val="01965A8B"/>
    <w:rsid w:val="01BB3CD7"/>
    <w:rsid w:val="01BE63FC"/>
    <w:rsid w:val="02085147"/>
    <w:rsid w:val="0233485E"/>
    <w:rsid w:val="027E2B86"/>
    <w:rsid w:val="02985D76"/>
    <w:rsid w:val="02BF77F6"/>
    <w:rsid w:val="030207BE"/>
    <w:rsid w:val="03192A39"/>
    <w:rsid w:val="031C69F7"/>
    <w:rsid w:val="03882AA3"/>
    <w:rsid w:val="03A1581A"/>
    <w:rsid w:val="03BF4766"/>
    <w:rsid w:val="03D654A6"/>
    <w:rsid w:val="049E6A7D"/>
    <w:rsid w:val="053F68BD"/>
    <w:rsid w:val="05551283"/>
    <w:rsid w:val="05CC001B"/>
    <w:rsid w:val="06F17B69"/>
    <w:rsid w:val="0707784B"/>
    <w:rsid w:val="07097B70"/>
    <w:rsid w:val="073E7D84"/>
    <w:rsid w:val="075C3D1F"/>
    <w:rsid w:val="07CD3F90"/>
    <w:rsid w:val="07F961B7"/>
    <w:rsid w:val="0814603A"/>
    <w:rsid w:val="08A2050D"/>
    <w:rsid w:val="08FC1BD4"/>
    <w:rsid w:val="09412C7E"/>
    <w:rsid w:val="0955211A"/>
    <w:rsid w:val="096409E5"/>
    <w:rsid w:val="0AAB7859"/>
    <w:rsid w:val="0AC076B1"/>
    <w:rsid w:val="0AC357BE"/>
    <w:rsid w:val="0B752658"/>
    <w:rsid w:val="0B754EF6"/>
    <w:rsid w:val="0B8B40BA"/>
    <w:rsid w:val="0B8E63DD"/>
    <w:rsid w:val="0BC41CD1"/>
    <w:rsid w:val="0BF43B02"/>
    <w:rsid w:val="0C5E2336"/>
    <w:rsid w:val="0C93500B"/>
    <w:rsid w:val="0C961733"/>
    <w:rsid w:val="0CB057A5"/>
    <w:rsid w:val="0CC35C86"/>
    <w:rsid w:val="0D0B595A"/>
    <w:rsid w:val="0D2F5197"/>
    <w:rsid w:val="0D5A3ADB"/>
    <w:rsid w:val="0DEF0C72"/>
    <w:rsid w:val="0E016558"/>
    <w:rsid w:val="0E2A1448"/>
    <w:rsid w:val="0E41059D"/>
    <w:rsid w:val="0E9329A7"/>
    <w:rsid w:val="0F911D11"/>
    <w:rsid w:val="0FA1287E"/>
    <w:rsid w:val="0FC73288"/>
    <w:rsid w:val="10134FF0"/>
    <w:rsid w:val="10597D43"/>
    <w:rsid w:val="10610ACC"/>
    <w:rsid w:val="10A122E9"/>
    <w:rsid w:val="10A8547C"/>
    <w:rsid w:val="11142FE9"/>
    <w:rsid w:val="11314FE1"/>
    <w:rsid w:val="1141667B"/>
    <w:rsid w:val="11747EAB"/>
    <w:rsid w:val="119A56B6"/>
    <w:rsid w:val="119E3805"/>
    <w:rsid w:val="11A11042"/>
    <w:rsid w:val="11F31CDE"/>
    <w:rsid w:val="122A011C"/>
    <w:rsid w:val="123C7D9C"/>
    <w:rsid w:val="124258AC"/>
    <w:rsid w:val="125C296C"/>
    <w:rsid w:val="12880EEF"/>
    <w:rsid w:val="12A83E03"/>
    <w:rsid w:val="130E4711"/>
    <w:rsid w:val="134901FB"/>
    <w:rsid w:val="13A81658"/>
    <w:rsid w:val="13E9328B"/>
    <w:rsid w:val="13FC5E9B"/>
    <w:rsid w:val="14182E24"/>
    <w:rsid w:val="14863642"/>
    <w:rsid w:val="14887FE3"/>
    <w:rsid w:val="14CE4BC2"/>
    <w:rsid w:val="14EC1C61"/>
    <w:rsid w:val="157C5E3E"/>
    <w:rsid w:val="15887F9F"/>
    <w:rsid w:val="16161084"/>
    <w:rsid w:val="16425A3D"/>
    <w:rsid w:val="1656474A"/>
    <w:rsid w:val="165D6CB3"/>
    <w:rsid w:val="16747B68"/>
    <w:rsid w:val="168D4A5F"/>
    <w:rsid w:val="16966CFA"/>
    <w:rsid w:val="17263DB1"/>
    <w:rsid w:val="17D5247A"/>
    <w:rsid w:val="17F93839"/>
    <w:rsid w:val="18254554"/>
    <w:rsid w:val="18BA12FB"/>
    <w:rsid w:val="18DF0A6B"/>
    <w:rsid w:val="19301BDF"/>
    <w:rsid w:val="19375EE1"/>
    <w:rsid w:val="195F3062"/>
    <w:rsid w:val="19661683"/>
    <w:rsid w:val="19866520"/>
    <w:rsid w:val="19DB0D66"/>
    <w:rsid w:val="1A4A716F"/>
    <w:rsid w:val="1A586D24"/>
    <w:rsid w:val="1B0F0693"/>
    <w:rsid w:val="1B366823"/>
    <w:rsid w:val="1BD0657E"/>
    <w:rsid w:val="1D850271"/>
    <w:rsid w:val="1DB05195"/>
    <w:rsid w:val="1DDC755A"/>
    <w:rsid w:val="1E9D5BC4"/>
    <w:rsid w:val="1EC94C27"/>
    <w:rsid w:val="1EE9176C"/>
    <w:rsid w:val="1FDD11A3"/>
    <w:rsid w:val="1FED4841"/>
    <w:rsid w:val="1FF9006E"/>
    <w:rsid w:val="21C91DAE"/>
    <w:rsid w:val="21E33C49"/>
    <w:rsid w:val="220F4F71"/>
    <w:rsid w:val="224A320D"/>
    <w:rsid w:val="229345FB"/>
    <w:rsid w:val="229F5759"/>
    <w:rsid w:val="22AD4BF2"/>
    <w:rsid w:val="22DB05E4"/>
    <w:rsid w:val="22ED6423"/>
    <w:rsid w:val="237C1C3C"/>
    <w:rsid w:val="23B652CE"/>
    <w:rsid w:val="23FA3DB3"/>
    <w:rsid w:val="255A35BE"/>
    <w:rsid w:val="25BE5DBF"/>
    <w:rsid w:val="25F652FA"/>
    <w:rsid w:val="26693DF4"/>
    <w:rsid w:val="26E34F23"/>
    <w:rsid w:val="270B5105"/>
    <w:rsid w:val="27292E6F"/>
    <w:rsid w:val="273962E4"/>
    <w:rsid w:val="278316D6"/>
    <w:rsid w:val="278A36ED"/>
    <w:rsid w:val="27DF3EE1"/>
    <w:rsid w:val="280F7AA8"/>
    <w:rsid w:val="28101807"/>
    <w:rsid w:val="2849474C"/>
    <w:rsid w:val="284C3595"/>
    <w:rsid w:val="285558FF"/>
    <w:rsid w:val="28AF5639"/>
    <w:rsid w:val="291D4CD1"/>
    <w:rsid w:val="29264159"/>
    <w:rsid w:val="293523AC"/>
    <w:rsid w:val="2945412B"/>
    <w:rsid w:val="29BF6B0B"/>
    <w:rsid w:val="29DE28FE"/>
    <w:rsid w:val="2A1D59B7"/>
    <w:rsid w:val="2A461247"/>
    <w:rsid w:val="2AB479C8"/>
    <w:rsid w:val="2B5554F0"/>
    <w:rsid w:val="2BA81E00"/>
    <w:rsid w:val="2BBE7BD1"/>
    <w:rsid w:val="2C1B0D9C"/>
    <w:rsid w:val="2C32031E"/>
    <w:rsid w:val="2CBF7461"/>
    <w:rsid w:val="2CD56F4E"/>
    <w:rsid w:val="2CDC277E"/>
    <w:rsid w:val="2CF23D41"/>
    <w:rsid w:val="2CF86FCF"/>
    <w:rsid w:val="2D982B2B"/>
    <w:rsid w:val="2E0E1C15"/>
    <w:rsid w:val="2E3631E5"/>
    <w:rsid w:val="2E3709AA"/>
    <w:rsid w:val="2E737537"/>
    <w:rsid w:val="2E7E3003"/>
    <w:rsid w:val="2EC14CF7"/>
    <w:rsid w:val="2F1F0080"/>
    <w:rsid w:val="2FA26EB6"/>
    <w:rsid w:val="30244CFE"/>
    <w:rsid w:val="30ED7060"/>
    <w:rsid w:val="30FE3C0C"/>
    <w:rsid w:val="313034EA"/>
    <w:rsid w:val="31563DDF"/>
    <w:rsid w:val="31C71423"/>
    <w:rsid w:val="32167BF0"/>
    <w:rsid w:val="32FF2430"/>
    <w:rsid w:val="33084184"/>
    <w:rsid w:val="33741E73"/>
    <w:rsid w:val="338A233A"/>
    <w:rsid w:val="33E72630"/>
    <w:rsid w:val="340A48D2"/>
    <w:rsid w:val="341B6F1A"/>
    <w:rsid w:val="342A12F0"/>
    <w:rsid w:val="350B192E"/>
    <w:rsid w:val="359B2845"/>
    <w:rsid w:val="36345EEA"/>
    <w:rsid w:val="363D31D1"/>
    <w:rsid w:val="3689343F"/>
    <w:rsid w:val="36E336FA"/>
    <w:rsid w:val="37643EED"/>
    <w:rsid w:val="37663E6F"/>
    <w:rsid w:val="37C526AA"/>
    <w:rsid w:val="38081237"/>
    <w:rsid w:val="38252AAD"/>
    <w:rsid w:val="385C2877"/>
    <w:rsid w:val="387B329C"/>
    <w:rsid w:val="387E0E47"/>
    <w:rsid w:val="38DC5A05"/>
    <w:rsid w:val="38F21FCF"/>
    <w:rsid w:val="39CE3839"/>
    <w:rsid w:val="39ED478D"/>
    <w:rsid w:val="3A23459E"/>
    <w:rsid w:val="3A82463C"/>
    <w:rsid w:val="3AEE65BD"/>
    <w:rsid w:val="3B455C1D"/>
    <w:rsid w:val="3B707977"/>
    <w:rsid w:val="3B766F88"/>
    <w:rsid w:val="3BDE6B90"/>
    <w:rsid w:val="3C9B232D"/>
    <w:rsid w:val="3C9C048A"/>
    <w:rsid w:val="3CB74DA0"/>
    <w:rsid w:val="3CD536E2"/>
    <w:rsid w:val="3CEF6556"/>
    <w:rsid w:val="3D7B02C4"/>
    <w:rsid w:val="3DA340BD"/>
    <w:rsid w:val="3DA54139"/>
    <w:rsid w:val="3DCB19FA"/>
    <w:rsid w:val="3DF13806"/>
    <w:rsid w:val="3EA57D92"/>
    <w:rsid w:val="3EEE6DC2"/>
    <w:rsid w:val="3EF10C97"/>
    <w:rsid w:val="3F552C07"/>
    <w:rsid w:val="3F6343AB"/>
    <w:rsid w:val="3FB55ABC"/>
    <w:rsid w:val="3FFD7E20"/>
    <w:rsid w:val="41153A37"/>
    <w:rsid w:val="4126455F"/>
    <w:rsid w:val="415414C0"/>
    <w:rsid w:val="416559A5"/>
    <w:rsid w:val="418B5245"/>
    <w:rsid w:val="41F50F2F"/>
    <w:rsid w:val="420740A2"/>
    <w:rsid w:val="42353485"/>
    <w:rsid w:val="428616CD"/>
    <w:rsid w:val="42E71A52"/>
    <w:rsid w:val="4300507B"/>
    <w:rsid w:val="434069F5"/>
    <w:rsid w:val="436F7E7D"/>
    <w:rsid w:val="441F5424"/>
    <w:rsid w:val="442B2D19"/>
    <w:rsid w:val="4463034C"/>
    <w:rsid w:val="446F1746"/>
    <w:rsid w:val="4476662F"/>
    <w:rsid w:val="44BD4DAB"/>
    <w:rsid w:val="453E7040"/>
    <w:rsid w:val="45647D1F"/>
    <w:rsid w:val="466039F9"/>
    <w:rsid w:val="466C691A"/>
    <w:rsid w:val="46D10194"/>
    <w:rsid w:val="46E30709"/>
    <w:rsid w:val="471926FE"/>
    <w:rsid w:val="47195ED8"/>
    <w:rsid w:val="472F78EA"/>
    <w:rsid w:val="47B47FC1"/>
    <w:rsid w:val="47F47502"/>
    <w:rsid w:val="4863501F"/>
    <w:rsid w:val="486B5DE0"/>
    <w:rsid w:val="48A6413A"/>
    <w:rsid w:val="48BE0532"/>
    <w:rsid w:val="48E85F60"/>
    <w:rsid w:val="491A4769"/>
    <w:rsid w:val="493A685C"/>
    <w:rsid w:val="49616C7F"/>
    <w:rsid w:val="497A2811"/>
    <w:rsid w:val="49A06FFD"/>
    <w:rsid w:val="4A2F56D2"/>
    <w:rsid w:val="4A561A83"/>
    <w:rsid w:val="4A666FA9"/>
    <w:rsid w:val="4AEF71F2"/>
    <w:rsid w:val="4AF929A9"/>
    <w:rsid w:val="4B076C12"/>
    <w:rsid w:val="4B431BC0"/>
    <w:rsid w:val="4B8E71BC"/>
    <w:rsid w:val="4BA35625"/>
    <w:rsid w:val="4BED3B86"/>
    <w:rsid w:val="4BF56495"/>
    <w:rsid w:val="4C5F2B64"/>
    <w:rsid w:val="4CF17454"/>
    <w:rsid w:val="4D4A3E41"/>
    <w:rsid w:val="4D815A20"/>
    <w:rsid w:val="4DB30006"/>
    <w:rsid w:val="4DE66281"/>
    <w:rsid w:val="4E3F33D0"/>
    <w:rsid w:val="4E555A68"/>
    <w:rsid w:val="4E677AC3"/>
    <w:rsid w:val="4ED3630C"/>
    <w:rsid w:val="4F2F3703"/>
    <w:rsid w:val="4F4D4001"/>
    <w:rsid w:val="4F5728DC"/>
    <w:rsid w:val="4F760A05"/>
    <w:rsid w:val="4FD84142"/>
    <w:rsid w:val="4FF07632"/>
    <w:rsid w:val="4FF87EB9"/>
    <w:rsid w:val="50125E3D"/>
    <w:rsid w:val="506F328F"/>
    <w:rsid w:val="50B05D80"/>
    <w:rsid w:val="513D7EDA"/>
    <w:rsid w:val="51AF398B"/>
    <w:rsid w:val="51BE6FF5"/>
    <w:rsid w:val="520A6223"/>
    <w:rsid w:val="520D26A3"/>
    <w:rsid w:val="523C5A16"/>
    <w:rsid w:val="527A38EF"/>
    <w:rsid w:val="52FC20C4"/>
    <w:rsid w:val="532C2252"/>
    <w:rsid w:val="5353545D"/>
    <w:rsid w:val="535B4023"/>
    <w:rsid w:val="53E63DE5"/>
    <w:rsid w:val="54CA02A1"/>
    <w:rsid w:val="553E7BDC"/>
    <w:rsid w:val="55A446D4"/>
    <w:rsid w:val="56034E8D"/>
    <w:rsid w:val="562F1587"/>
    <w:rsid w:val="566E6FDE"/>
    <w:rsid w:val="56A8176B"/>
    <w:rsid w:val="56A93FDE"/>
    <w:rsid w:val="56EF34BE"/>
    <w:rsid w:val="571C459F"/>
    <w:rsid w:val="579F5997"/>
    <w:rsid w:val="57DB1469"/>
    <w:rsid w:val="57DC4092"/>
    <w:rsid w:val="581315E1"/>
    <w:rsid w:val="58CF27D9"/>
    <w:rsid w:val="58D21141"/>
    <w:rsid w:val="5957775F"/>
    <w:rsid w:val="59635AF4"/>
    <w:rsid w:val="59BF3961"/>
    <w:rsid w:val="5A5B12C4"/>
    <w:rsid w:val="5A6C3440"/>
    <w:rsid w:val="5AC642EA"/>
    <w:rsid w:val="5BD95A5B"/>
    <w:rsid w:val="5C0D4124"/>
    <w:rsid w:val="5C0E5C4D"/>
    <w:rsid w:val="5C64028B"/>
    <w:rsid w:val="5C8462A0"/>
    <w:rsid w:val="5C9F2A1E"/>
    <w:rsid w:val="5CAF4CA8"/>
    <w:rsid w:val="5CAF68D3"/>
    <w:rsid w:val="5CCE20A1"/>
    <w:rsid w:val="5CCE758F"/>
    <w:rsid w:val="5CD264B6"/>
    <w:rsid w:val="5CE131BD"/>
    <w:rsid w:val="5D7B6442"/>
    <w:rsid w:val="5DBC1ADE"/>
    <w:rsid w:val="5E1D4502"/>
    <w:rsid w:val="5E224F1E"/>
    <w:rsid w:val="5E234A5D"/>
    <w:rsid w:val="5E280456"/>
    <w:rsid w:val="5E367F00"/>
    <w:rsid w:val="5F101FAC"/>
    <w:rsid w:val="5F533996"/>
    <w:rsid w:val="5F6353C0"/>
    <w:rsid w:val="61175D6D"/>
    <w:rsid w:val="61513795"/>
    <w:rsid w:val="61813765"/>
    <w:rsid w:val="6242450E"/>
    <w:rsid w:val="62674828"/>
    <w:rsid w:val="628638F2"/>
    <w:rsid w:val="62CB2DEA"/>
    <w:rsid w:val="62D0186E"/>
    <w:rsid w:val="63077E28"/>
    <w:rsid w:val="63DB5E63"/>
    <w:rsid w:val="63DF069D"/>
    <w:rsid w:val="64512509"/>
    <w:rsid w:val="64B72AA5"/>
    <w:rsid w:val="656F1351"/>
    <w:rsid w:val="65733FF2"/>
    <w:rsid w:val="65EA504D"/>
    <w:rsid w:val="66120C36"/>
    <w:rsid w:val="661E7ED9"/>
    <w:rsid w:val="662D7EA2"/>
    <w:rsid w:val="66436F02"/>
    <w:rsid w:val="669F63A6"/>
    <w:rsid w:val="66DE22DC"/>
    <w:rsid w:val="66E55C01"/>
    <w:rsid w:val="67085902"/>
    <w:rsid w:val="67116BFC"/>
    <w:rsid w:val="674C249E"/>
    <w:rsid w:val="67FD181E"/>
    <w:rsid w:val="67FF0E5D"/>
    <w:rsid w:val="68157D0A"/>
    <w:rsid w:val="68745474"/>
    <w:rsid w:val="68D61693"/>
    <w:rsid w:val="697D1558"/>
    <w:rsid w:val="69B15B5C"/>
    <w:rsid w:val="69B4596C"/>
    <w:rsid w:val="69FE3DA8"/>
    <w:rsid w:val="6A0B7D2D"/>
    <w:rsid w:val="6A2A7F89"/>
    <w:rsid w:val="6A382E6D"/>
    <w:rsid w:val="6A451B8F"/>
    <w:rsid w:val="6A5C2384"/>
    <w:rsid w:val="6A5E1AAE"/>
    <w:rsid w:val="6A8C4B12"/>
    <w:rsid w:val="6AA25F18"/>
    <w:rsid w:val="6AA638F9"/>
    <w:rsid w:val="6BC124FD"/>
    <w:rsid w:val="6C0D3ABD"/>
    <w:rsid w:val="6C2F7FCF"/>
    <w:rsid w:val="6C564A2C"/>
    <w:rsid w:val="6C72441C"/>
    <w:rsid w:val="6C8F0234"/>
    <w:rsid w:val="6DB90085"/>
    <w:rsid w:val="6E651935"/>
    <w:rsid w:val="6E7169B2"/>
    <w:rsid w:val="6EE43963"/>
    <w:rsid w:val="6FC73359"/>
    <w:rsid w:val="6FEE3766"/>
    <w:rsid w:val="700D7AC9"/>
    <w:rsid w:val="70410C3C"/>
    <w:rsid w:val="708B5693"/>
    <w:rsid w:val="70A262D4"/>
    <w:rsid w:val="712C3E28"/>
    <w:rsid w:val="71E40816"/>
    <w:rsid w:val="71EC42E8"/>
    <w:rsid w:val="71FA422C"/>
    <w:rsid w:val="71FF76BF"/>
    <w:rsid w:val="720A1381"/>
    <w:rsid w:val="730E3D4F"/>
    <w:rsid w:val="734F1FA3"/>
    <w:rsid w:val="73AA681B"/>
    <w:rsid w:val="73E76DB8"/>
    <w:rsid w:val="7402480A"/>
    <w:rsid w:val="740E1F0C"/>
    <w:rsid w:val="743B2172"/>
    <w:rsid w:val="7457131C"/>
    <w:rsid w:val="74637395"/>
    <w:rsid w:val="74F752F5"/>
    <w:rsid w:val="75564F56"/>
    <w:rsid w:val="75A42401"/>
    <w:rsid w:val="7610159B"/>
    <w:rsid w:val="766A7ED1"/>
    <w:rsid w:val="76B4249D"/>
    <w:rsid w:val="76F653BF"/>
    <w:rsid w:val="77682B99"/>
    <w:rsid w:val="77A47413"/>
    <w:rsid w:val="7839253A"/>
    <w:rsid w:val="78545B85"/>
    <w:rsid w:val="78560196"/>
    <w:rsid w:val="789468B3"/>
    <w:rsid w:val="789E340A"/>
    <w:rsid w:val="792440D1"/>
    <w:rsid w:val="79275416"/>
    <w:rsid w:val="7A5955C8"/>
    <w:rsid w:val="7A7C1C9E"/>
    <w:rsid w:val="7B2D7A9F"/>
    <w:rsid w:val="7B6E48BB"/>
    <w:rsid w:val="7BAE3CC4"/>
    <w:rsid w:val="7BCF7BBB"/>
    <w:rsid w:val="7C101ABA"/>
    <w:rsid w:val="7C107B09"/>
    <w:rsid w:val="7C540C4B"/>
    <w:rsid w:val="7C9E7A01"/>
    <w:rsid w:val="7CBC527A"/>
    <w:rsid w:val="7CF8756D"/>
    <w:rsid w:val="7D1C7A4B"/>
    <w:rsid w:val="7D72631B"/>
    <w:rsid w:val="7E09220C"/>
    <w:rsid w:val="7E6C387B"/>
    <w:rsid w:val="7E8D34A6"/>
    <w:rsid w:val="7E9B45DC"/>
    <w:rsid w:val="7EDD3B81"/>
    <w:rsid w:val="7F140488"/>
    <w:rsid w:val="7F32323D"/>
    <w:rsid w:val="7F3F7A80"/>
    <w:rsid w:val="FF5BEB63"/>
    <w:rsid w:val="FFE35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name="index 8"/>
    <w:lsdException w:unhideWhenUsed="0" w:uiPriority="0" w:semiHidden="0" w:name="index 9"/>
    <w:lsdException w:qFormat="1" w:unhideWhenUsed="0" w:uiPriority="0" w:name="toc 1"/>
    <w:lsdException w:qFormat="1"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36"/>
      <w:szCs w:val="44"/>
    </w:rPr>
  </w:style>
  <w:style w:type="paragraph" w:styleId="4">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styleId="2">
    <w:name w:val="toc 2"/>
    <w:basedOn w:val="1"/>
    <w:next w:val="1"/>
    <w:autoRedefine/>
    <w:unhideWhenUsed/>
    <w:qFormat/>
    <w:uiPriority w:val="39"/>
    <w:pPr>
      <w:ind w:left="420" w:leftChars="200"/>
    </w:pPr>
  </w:style>
  <w:style w:type="paragraph" w:styleId="6">
    <w:name w:val="index 8"/>
    <w:basedOn w:val="1"/>
    <w:next w:val="1"/>
    <w:autoRedefine/>
    <w:semiHidden/>
    <w:unhideWhenUsed/>
    <w:qFormat/>
    <w:uiPriority w:val="99"/>
    <w:pPr>
      <w:ind w:left="1400" w:leftChars="1400"/>
    </w:pPr>
  </w:style>
  <w:style w:type="paragraph" w:styleId="7">
    <w:name w:val="Normal Indent"/>
    <w:basedOn w:val="1"/>
    <w:next w:val="1"/>
    <w:autoRedefine/>
    <w:qFormat/>
    <w:uiPriority w:val="99"/>
    <w:pPr>
      <w:ind w:firstLine="420"/>
    </w:pPr>
    <w:rPr>
      <w:rFonts w:cs="Times New Roman"/>
    </w:rPr>
  </w:style>
  <w:style w:type="paragraph" w:styleId="8">
    <w:name w:val="toa heading"/>
    <w:basedOn w:val="1"/>
    <w:next w:val="1"/>
    <w:autoRedefine/>
    <w:qFormat/>
    <w:uiPriority w:val="0"/>
    <w:pPr>
      <w:spacing w:before="120"/>
    </w:pPr>
    <w:rPr>
      <w:rFonts w:ascii="Arial" w:hAnsi="Arial"/>
      <w:sz w:val="24"/>
    </w:rPr>
  </w:style>
  <w:style w:type="paragraph" w:styleId="9">
    <w:name w:val="annotation text"/>
    <w:basedOn w:val="1"/>
    <w:qFormat/>
    <w:uiPriority w:val="0"/>
    <w:pPr>
      <w:jc w:val="left"/>
    </w:pPr>
  </w:style>
  <w:style w:type="paragraph" w:styleId="10">
    <w:name w:val="Body Text"/>
    <w:basedOn w:val="1"/>
    <w:link w:val="40"/>
    <w:autoRedefine/>
    <w:qFormat/>
    <w:uiPriority w:val="0"/>
    <w:pPr>
      <w:spacing w:after="120"/>
    </w:pPr>
  </w:style>
  <w:style w:type="paragraph" w:styleId="11">
    <w:name w:val="Body Text Indent"/>
    <w:basedOn w:val="1"/>
    <w:autoRedefine/>
    <w:unhideWhenUsed/>
    <w:qFormat/>
    <w:uiPriority w:val="99"/>
    <w:pPr>
      <w:spacing w:after="120"/>
      <w:ind w:left="420" w:leftChars="200"/>
    </w:pPr>
  </w:style>
  <w:style w:type="paragraph" w:styleId="12">
    <w:name w:val="Block Text"/>
    <w:autoRedefine/>
    <w:qFormat/>
    <w:uiPriority w:val="0"/>
    <w:pPr>
      <w:widowControl w:val="0"/>
      <w:spacing w:line="440" w:lineRule="exact"/>
      <w:ind w:left="-540" w:leftChars="-257" w:right="-334" w:rightChars="-159" w:firstLine="1140"/>
      <w:jc w:val="both"/>
    </w:pPr>
    <w:rPr>
      <w:rFonts w:ascii="Times New Roman" w:hAnsi="Times New Roman" w:eastAsia="宋体" w:cs="Times New Roman"/>
      <w:kern w:val="2"/>
      <w:sz w:val="24"/>
      <w:szCs w:val="20"/>
      <w:lang w:val="en-US" w:eastAsia="zh-CN" w:bidi="ar-SA"/>
    </w:rPr>
  </w:style>
  <w:style w:type="paragraph" w:styleId="13">
    <w:name w:val="toc 5"/>
    <w:basedOn w:val="1"/>
    <w:next w:val="1"/>
    <w:autoRedefine/>
    <w:qFormat/>
    <w:uiPriority w:val="0"/>
    <w:pPr>
      <w:ind w:left="1680" w:leftChars="800"/>
    </w:pPr>
  </w:style>
  <w:style w:type="paragraph" w:styleId="14">
    <w:name w:val="toc 3"/>
    <w:basedOn w:val="1"/>
    <w:next w:val="1"/>
    <w:autoRedefine/>
    <w:qFormat/>
    <w:uiPriority w:val="0"/>
    <w:pPr>
      <w:ind w:left="420"/>
      <w:jc w:val="left"/>
    </w:pPr>
    <w:rPr>
      <w:rFonts w:ascii="Calibri" w:hAnsi="Calibri"/>
      <w:i/>
      <w:iCs/>
      <w:sz w:val="20"/>
      <w:szCs w:val="20"/>
    </w:rPr>
  </w:style>
  <w:style w:type="paragraph" w:styleId="15">
    <w:name w:val="Plain Text"/>
    <w:basedOn w:val="1"/>
    <w:link w:val="38"/>
    <w:autoRedefine/>
    <w:qFormat/>
    <w:uiPriority w:val="0"/>
    <w:rPr>
      <w:rFonts w:ascii="宋体" w:hAnsi="Courier New" w:eastAsia="Times New Roman" w:cs="Times New Roman"/>
      <w:szCs w:val="20"/>
    </w:rPr>
  </w:style>
  <w:style w:type="paragraph" w:styleId="16">
    <w:name w:val="Balloon Text"/>
    <w:basedOn w:val="1"/>
    <w:link w:val="37"/>
    <w:autoRedefine/>
    <w:qFormat/>
    <w:uiPriority w:val="0"/>
    <w:rPr>
      <w:sz w:val="18"/>
      <w:szCs w:val="18"/>
    </w:rPr>
  </w:style>
  <w:style w:type="paragraph" w:styleId="17">
    <w:name w:val="footer"/>
    <w:basedOn w:val="1"/>
    <w:link w:val="36"/>
    <w:autoRedefine/>
    <w:qFormat/>
    <w:uiPriority w:val="0"/>
    <w:pPr>
      <w:tabs>
        <w:tab w:val="center" w:pos="4153"/>
        <w:tab w:val="right" w:pos="8306"/>
      </w:tabs>
      <w:snapToGrid w:val="0"/>
      <w:jc w:val="left"/>
    </w:pPr>
    <w:rPr>
      <w:sz w:val="18"/>
      <w:szCs w:val="18"/>
    </w:rPr>
  </w:style>
  <w:style w:type="paragraph" w:styleId="18">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autoRedefine/>
    <w:semiHidden/>
    <w:qFormat/>
    <w:uiPriority w:val="0"/>
  </w:style>
  <w:style w:type="paragraph" w:styleId="20">
    <w:name w:val="toc 4"/>
    <w:basedOn w:val="1"/>
    <w:next w:val="1"/>
    <w:qFormat/>
    <w:uiPriority w:val="0"/>
    <w:pPr>
      <w:wordWrap w:val="0"/>
      <w:ind w:left="850"/>
    </w:pPr>
    <w:rPr>
      <w:rFonts w:ascii="Calibri" w:hAnsi="Calibri" w:eastAsia="宋体" w:cs="黑体"/>
      <w:sz w:val="21"/>
      <w:szCs w:val="22"/>
    </w:rPr>
  </w:style>
  <w:style w:type="paragraph" w:styleId="21">
    <w:name w:val="Normal (Web)"/>
    <w:basedOn w:val="1"/>
    <w:autoRedefine/>
    <w:qFormat/>
    <w:uiPriority w:val="0"/>
    <w:pPr>
      <w:spacing w:beforeAutospacing="1" w:afterAutospacing="1"/>
      <w:jc w:val="left"/>
    </w:pPr>
    <w:rPr>
      <w:rFonts w:cs="Times New Roman"/>
      <w:kern w:val="0"/>
      <w:sz w:val="24"/>
    </w:rPr>
  </w:style>
  <w:style w:type="paragraph" w:styleId="22">
    <w:name w:val="Title"/>
    <w:basedOn w:val="1"/>
    <w:next w:val="1"/>
    <w:link w:val="61"/>
    <w:autoRedefine/>
    <w:qFormat/>
    <w:uiPriority w:val="0"/>
    <w:pPr>
      <w:widowControl w:val="0"/>
      <w:spacing w:before="240" w:after="60"/>
      <w:ind w:left="0" w:right="0"/>
      <w:jc w:val="center"/>
      <w:outlineLvl w:val="0"/>
    </w:pPr>
    <w:rPr>
      <w:rFonts w:ascii="Calibri Light" w:hAnsi="Calibri Light"/>
      <w:b/>
      <w:kern w:val="2"/>
      <w:sz w:val="32"/>
      <w:szCs w:val="32"/>
    </w:rPr>
  </w:style>
  <w:style w:type="paragraph" w:styleId="23">
    <w:name w:val="Body Text First Indent"/>
    <w:basedOn w:val="10"/>
    <w:link w:val="41"/>
    <w:autoRedefine/>
    <w:qFormat/>
    <w:uiPriority w:val="0"/>
    <w:pPr>
      <w:tabs>
        <w:tab w:val="left" w:pos="420"/>
        <w:tab w:val="left" w:pos="720"/>
      </w:tabs>
      <w:ind w:firstLine="560" w:firstLineChars="200"/>
      <w:jc w:val="left"/>
    </w:pPr>
    <w:rPr>
      <w:rFonts w:ascii="Arial" w:hAnsi="Arial" w:eastAsia="宋体" w:cs="Times New Roman"/>
    </w:rPr>
  </w:style>
  <w:style w:type="paragraph" w:styleId="24">
    <w:name w:val="Body Text First Indent 2"/>
    <w:basedOn w:val="11"/>
    <w:autoRedefine/>
    <w:qFormat/>
    <w:uiPriority w:val="0"/>
  </w:style>
  <w:style w:type="table" w:styleId="26">
    <w:name w:val="Table Grid"/>
    <w:basedOn w:val="2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basedOn w:val="27"/>
    <w:autoRedefine/>
    <w:qFormat/>
    <w:uiPriority w:val="0"/>
  </w:style>
  <w:style w:type="character" w:styleId="29">
    <w:name w:val="FollowedHyperlink"/>
    <w:basedOn w:val="27"/>
    <w:autoRedefine/>
    <w:qFormat/>
    <w:uiPriority w:val="0"/>
    <w:rPr>
      <w:color w:val="333333"/>
      <w:u w:val="none"/>
    </w:rPr>
  </w:style>
  <w:style w:type="character" w:styleId="30">
    <w:name w:val="Hyperlink"/>
    <w:basedOn w:val="27"/>
    <w:autoRedefine/>
    <w:qFormat/>
    <w:uiPriority w:val="0"/>
    <w:rPr>
      <w:color w:val="333333"/>
      <w:u w:val="none"/>
    </w:rPr>
  </w:style>
  <w:style w:type="paragraph" w:customStyle="1" w:styleId="31">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3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3">
    <w:name w:val="默认格式"/>
    <w:basedOn w:val="1"/>
    <w:next w:val="1"/>
    <w:qFormat/>
    <w:uiPriority w:val="0"/>
    <w:pPr>
      <w:adjustRightInd w:val="0"/>
      <w:snapToGrid w:val="0"/>
      <w:spacing w:line="360" w:lineRule="auto"/>
      <w:jc w:val="center"/>
    </w:pPr>
    <w:rPr>
      <w:sz w:val="24"/>
      <w:szCs w:val="22"/>
    </w:rPr>
  </w:style>
  <w:style w:type="paragraph" w:customStyle="1" w:styleId="34">
    <w:name w:val="正文正"/>
    <w:basedOn w:val="1"/>
    <w:autoRedefine/>
    <w:qFormat/>
    <w:uiPriority w:val="0"/>
    <w:pPr>
      <w:spacing w:line="560" w:lineRule="exact"/>
      <w:ind w:firstLine="561"/>
    </w:pPr>
    <w:rPr>
      <w:rFonts w:eastAsia="仿宋_GB2312"/>
      <w:sz w:val="28"/>
    </w:rPr>
  </w:style>
  <w:style w:type="character" w:customStyle="1" w:styleId="35">
    <w:name w:val="页眉 字符"/>
    <w:basedOn w:val="27"/>
    <w:link w:val="18"/>
    <w:autoRedefine/>
    <w:qFormat/>
    <w:uiPriority w:val="0"/>
    <w:rPr>
      <w:rFonts w:asciiTheme="minorHAnsi" w:hAnsiTheme="minorHAnsi" w:eastAsiaTheme="minorEastAsia" w:cstheme="minorBidi"/>
      <w:kern w:val="2"/>
      <w:sz w:val="18"/>
      <w:szCs w:val="18"/>
    </w:rPr>
  </w:style>
  <w:style w:type="character" w:customStyle="1" w:styleId="36">
    <w:name w:val="页脚 字符"/>
    <w:basedOn w:val="27"/>
    <w:link w:val="17"/>
    <w:autoRedefine/>
    <w:qFormat/>
    <w:uiPriority w:val="0"/>
    <w:rPr>
      <w:rFonts w:asciiTheme="minorHAnsi" w:hAnsiTheme="minorHAnsi" w:eastAsiaTheme="minorEastAsia" w:cstheme="minorBidi"/>
      <w:kern w:val="2"/>
      <w:sz w:val="18"/>
      <w:szCs w:val="18"/>
    </w:rPr>
  </w:style>
  <w:style w:type="character" w:customStyle="1" w:styleId="37">
    <w:name w:val="批注框文本 字符"/>
    <w:basedOn w:val="27"/>
    <w:link w:val="16"/>
    <w:autoRedefine/>
    <w:qFormat/>
    <w:uiPriority w:val="0"/>
    <w:rPr>
      <w:rFonts w:asciiTheme="minorHAnsi" w:hAnsiTheme="minorHAnsi" w:eastAsiaTheme="minorEastAsia" w:cstheme="minorBidi"/>
      <w:kern w:val="2"/>
      <w:sz w:val="18"/>
      <w:szCs w:val="18"/>
    </w:rPr>
  </w:style>
  <w:style w:type="character" w:customStyle="1" w:styleId="38">
    <w:name w:val="纯文本 字符"/>
    <w:basedOn w:val="27"/>
    <w:link w:val="15"/>
    <w:autoRedefine/>
    <w:qFormat/>
    <w:uiPriority w:val="0"/>
    <w:rPr>
      <w:rFonts w:ascii="宋体" w:hAnsi="Courier New" w:eastAsia="Times New Roman"/>
      <w:kern w:val="2"/>
      <w:sz w:val="21"/>
    </w:rPr>
  </w:style>
  <w:style w:type="paragraph" w:customStyle="1" w:styleId="39">
    <w:name w:val="Table Paragraph"/>
    <w:basedOn w:val="1"/>
    <w:qFormat/>
    <w:uiPriority w:val="1"/>
    <w:pPr>
      <w:jc w:val="left"/>
    </w:pPr>
    <w:rPr>
      <w:kern w:val="0"/>
      <w:sz w:val="22"/>
      <w:lang w:eastAsia="en-US"/>
    </w:rPr>
  </w:style>
  <w:style w:type="character" w:customStyle="1" w:styleId="40">
    <w:name w:val="正文文本 字符"/>
    <w:basedOn w:val="27"/>
    <w:link w:val="10"/>
    <w:qFormat/>
    <w:uiPriority w:val="0"/>
    <w:rPr>
      <w:rFonts w:asciiTheme="minorHAnsi" w:hAnsiTheme="minorHAnsi" w:eastAsiaTheme="minorEastAsia" w:cstheme="minorBidi"/>
      <w:kern w:val="2"/>
      <w:sz w:val="21"/>
      <w:szCs w:val="24"/>
    </w:rPr>
  </w:style>
  <w:style w:type="character" w:customStyle="1" w:styleId="41">
    <w:name w:val="正文文本首行缩进 字符"/>
    <w:basedOn w:val="40"/>
    <w:link w:val="23"/>
    <w:qFormat/>
    <w:uiPriority w:val="0"/>
    <w:rPr>
      <w:rFonts w:ascii="Arial" w:hAnsi="Arial" w:eastAsiaTheme="minorEastAsia" w:cstheme="minorBidi"/>
      <w:kern w:val="2"/>
      <w:sz w:val="21"/>
      <w:szCs w:val="24"/>
    </w:rPr>
  </w:style>
  <w:style w:type="paragraph" w:styleId="42">
    <w:name w:val="List Paragraph"/>
    <w:basedOn w:val="1"/>
    <w:autoRedefine/>
    <w:qFormat/>
    <w:uiPriority w:val="99"/>
    <w:pPr>
      <w:ind w:firstLine="420" w:firstLineChars="200"/>
    </w:pPr>
  </w:style>
  <w:style w:type="character" w:customStyle="1" w:styleId="43">
    <w:name w:val="font41"/>
    <w:basedOn w:val="27"/>
    <w:autoRedefine/>
    <w:qFormat/>
    <w:uiPriority w:val="0"/>
    <w:rPr>
      <w:rFonts w:hint="default" w:ascii="Times New Roman" w:hAnsi="Times New Roman" w:cs="Times New Roman"/>
      <w:b/>
      <w:bCs/>
      <w:color w:val="000000"/>
      <w:sz w:val="32"/>
      <w:szCs w:val="32"/>
      <w:u w:val="none"/>
    </w:rPr>
  </w:style>
  <w:style w:type="character" w:customStyle="1" w:styleId="44">
    <w:name w:val="font11"/>
    <w:basedOn w:val="27"/>
    <w:autoRedefine/>
    <w:qFormat/>
    <w:uiPriority w:val="0"/>
    <w:rPr>
      <w:rFonts w:hint="eastAsia" w:ascii="宋体" w:hAnsi="宋体" w:eastAsia="宋体" w:cs="宋体"/>
      <w:b/>
      <w:bCs/>
      <w:color w:val="000000"/>
      <w:sz w:val="32"/>
      <w:szCs w:val="32"/>
      <w:u w:val="none"/>
    </w:rPr>
  </w:style>
  <w:style w:type="character" w:customStyle="1" w:styleId="45">
    <w:name w:val="font81"/>
    <w:basedOn w:val="27"/>
    <w:autoRedefine/>
    <w:qFormat/>
    <w:uiPriority w:val="0"/>
    <w:rPr>
      <w:rFonts w:hint="default" w:ascii="Times New Roman" w:hAnsi="Times New Roman" w:cs="Times New Roman"/>
      <w:color w:val="000000"/>
      <w:sz w:val="22"/>
      <w:szCs w:val="22"/>
      <w:u w:val="none"/>
    </w:rPr>
  </w:style>
  <w:style w:type="character" w:customStyle="1" w:styleId="46">
    <w:name w:val="font01"/>
    <w:basedOn w:val="27"/>
    <w:autoRedefine/>
    <w:qFormat/>
    <w:uiPriority w:val="0"/>
    <w:rPr>
      <w:rFonts w:hint="eastAsia" w:ascii="宋体" w:hAnsi="宋体" w:eastAsia="宋体" w:cs="宋体"/>
      <w:color w:val="000000"/>
      <w:sz w:val="22"/>
      <w:szCs w:val="22"/>
      <w:u w:val="none"/>
    </w:rPr>
  </w:style>
  <w:style w:type="paragraph" w:customStyle="1" w:styleId="47">
    <w:name w:val="CM39"/>
    <w:basedOn w:val="32"/>
    <w:next w:val="32"/>
    <w:autoRedefine/>
    <w:qFormat/>
    <w:uiPriority w:val="0"/>
    <w:rPr>
      <w:color w:val="auto"/>
    </w:rPr>
  </w:style>
  <w:style w:type="character" w:customStyle="1" w:styleId="48">
    <w:name w:val="font91"/>
    <w:basedOn w:val="27"/>
    <w:autoRedefine/>
    <w:qFormat/>
    <w:uiPriority w:val="0"/>
    <w:rPr>
      <w:rFonts w:hint="eastAsia" w:ascii="宋体" w:hAnsi="宋体" w:eastAsia="宋体" w:cs="宋体"/>
      <w:b/>
      <w:bCs/>
      <w:color w:val="000000"/>
      <w:sz w:val="20"/>
      <w:szCs w:val="20"/>
      <w:u w:val="none"/>
    </w:rPr>
  </w:style>
  <w:style w:type="character" w:customStyle="1" w:styleId="49">
    <w:name w:val="font101"/>
    <w:basedOn w:val="27"/>
    <w:autoRedefine/>
    <w:qFormat/>
    <w:uiPriority w:val="0"/>
    <w:rPr>
      <w:rFonts w:hint="eastAsia" w:ascii="宋体" w:hAnsi="宋体" w:eastAsia="宋体" w:cs="宋体"/>
      <w:color w:val="000000"/>
      <w:sz w:val="20"/>
      <w:szCs w:val="20"/>
      <w:u w:val="none"/>
    </w:rPr>
  </w:style>
  <w:style w:type="character" w:customStyle="1" w:styleId="50">
    <w:name w:val="font31"/>
    <w:basedOn w:val="27"/>
    <w:autoRedefine/>
    <w:qFormat/>
    <w:uiPriority w:val="0"/>
    <w:rPr>
      <w:rFonts w:hint="default" w:ascii="Times New Roman" w:hAnsi="Times New Roman" w:cs="Times New Roman"/>
      <w:color w:val="000000"/>
      <w:sz w:val="18"/>
      <w:szCs w:val="18"/>
      <w:u w:val="none"/>
    </w:rPr>
  </w:style>
  <w:style w:type="character" w:customStyle="1" w:styleId="51">
    <w:name w:val="font112"/>
    <w:basedOn w:val="27"/>
    <w:autoRedefine/>
    <w:qFormat/>
    <w:uiPriority w:val="0"/>
    <w:rPr>
      <w:rFonts w:hint="eastAsia" w:ascii="宋体" w:hAnsi="宋体" w:eastAsia="宋体" w:cs="宋体"/>
      <w:color w:val="000000"/>
      <w:sz w:val="20"/>
      <w:szCs w:val="20"/>
      <w:u w:val="none"/>
    </w:rPr>
  </w:style>
  <w:style w:type="character" w:customStyle="1" w:styleId="52">
    <w:name w:val="font71"/>
    <w:basedOn w:val="27"/>
    <w:autoRedefine/>
    <w:qFormat/>
    <w:uiPriority w:val="0"/>
    <w:rPr>
      <w:rFonts w:hint="default" w:ascii="Times New Roman" w:hAnsi="Times New Roman" w:cs="Times New Roman"/>
      <w:color w:val="000000"/>
      <w:sz w:val="18"/>
      <w:szCs w:val="18"/>
      <w:u w:val="none"/>
    </w:rPr>
  </w:style>
  <w:style w:type="character" w:customStyle="1" w:styleId="53">
    <w:name w:val="font21"/>
    <w:basedOn w:val="27"/>
    <w:autoRedefine/>
    <w:qFormat/>
    <w:uiPriority w:val="0"/>
    <w:rPr>
      <w:rFonts w:hint="eastAsia" w:ascii="宋体" w:hAnsi="宋体" w:eastAsia="宋体" w:cs="宋体"/>
      <w:color w:val="000000"/>
      <w:sz w:val="24"/>
      <w:szCs w:val="24"/>
      <w:u w:val="none"/>
    </w:rPr>
  </w:style>
  <w:style w:type="character" w:customStyle="1" w:styleId="54">
    <w:name w:val="font61"/>
    <w:basedOn w:val="27"/>
    <w:autoRedefine/>
    <w:qFormat/>
    <w:uiPriority w:val="0"/>
    <w:rPr>
      <w:rFonts w:hint="eastAsia" w:ascii="宋体" w:hAnsi="宋体" w:eastAsia="宋体" w:cs="宋体"/>
      <w:b/>
      <w:bCs/>
      <w:color w:val="000000"/>
      <w:sz w:val="24"/>
      <w:szCs w:val="24"/>
      <w:u w:val="none"/>
    </w:rPr>
  </w:style>
  <w:style w:type="paragraph" w:customStyle="1" w:styleId="55">
    <w:name w:val="Plain Text1"/>
    <w:basedOn w:val="1"/>
    <w:autoRedefine/>
    <w:qFormat/>
    <w:uiPriority w:val="0"/>
    <w:rPr>
      <w:rFonts w:ascii="宋体" w:hAnsi="Courier New" w:eastAsia="宋体" w:cs="Courier New"/>
      <w:szCs w:val="21"/>
    </w:rPr>
  </w:style>
  <w:style w:type="paragraph" w:customStyle="1" w:styleId="56">
    <w:name w:val="Plain Text"/>
    <w:basedOn w:val="1"/>
    <w:autoRedefine/>
    <w:qFormat/>
    <w:uiPriority w:val="0"/>
    <w:rPr>
      <w:rFonts w:ascii="宋体" w:hAnsi="Courier New" w:eastAsia="Times New Roman"/>
      <w:kern w:val="2"/>
      <w:sz w:val="21"/>
    </w:rPr>
  </w:style>
  <w:style w:type="paragraph" w:customStyle="1" w:styleId="57">
    <w:name w:val="文一"/>
    <w:basedOn w:val="1"/>
    <w:autoRedefine/>
    <w:qFormat/>
    <w:uiPriority w:val="0"/>
    <w:pPr>
      <w:topLinePunct/>
      <w:adjustRightInd w:val="0"/>
      <w:snapToGrid w:val="0"/>
      <w:spacing w:line="360" w:lineRule="auto"/>
      <w:ind w:firstLine="200" w:firstLineChars="200"/>
    </w:pPr>
    <w:rPr>
      <w:rFonts w:eastAsia="宋体"/>
      <w:snapToGrid w:val="0"/>
      <w:spacing w:val="4"/>
      <w:kern w:val="0"/>
      <w:sz w:val="24"/>
      <w:szCs w:val="24"/>
    </w:rPr>
  </w:style>
  <w:style w:type="paragraph" w:customStyle="1" w:styleId="58">
    <w:name w:val="_Style 5"/>
    <w:next w:val="1"/>
    <w:autoRedefine/>
    <w:qFormat/>
    <w:uiPriority w:val="0"/>
    <w:pPr>
      <w:keepNext/>
      <w:keepLines/>
      <w:widowControl/>
      <w:spacing w:before="480" w:after="0" w:line="276" w:lineRule="auto"/>
      <w:jc w:val="left"/>
      <w:outlineLvl w:val="9"/>
    </w:pPr>
    <w:rPr>
      <w:rFonts w:ascii="Cambria" w:hAnsi="Cambria" w:eastAsia="宋体" w:cs="Times New Roman"/>
      <w:b/>
      <w:bCs/>
      <w:color w:val="365F91"/>
      <w:kern w:val="0"/>
      <w:sz w:val="28"/>
      <w:szCs w:val="28"/>
      <w:lang w:val="en-US" w:eastAsia="zh-CN" w:bidi="ar-SA"/>
    </w:rPr>
  </w:style>
  <w:style w:type="paragraph" w:customStyle="1" w:styleId="59">
    <w:name w:val="正文缩进1"/>
    <w:autoRedefine/>
    <w:qFormat/>
    <w:uiPriority w:val="0"/>
    <w:pPr>
      <w:widowControl w:val="0"/>
      <w:ind w:firstLine="420" w:firstLineChars="200"/>
      <w:jc w:val="both"/>
    </w:pPr>
    <w:rPr>
      <w:rFonts w:ascii="Times New Roman" w:hAnsi="Times New Roman" w:eastAsia="楷体_GB2312" w:cs="Times New Roman"/>
      <w:kern w:val="2"/>
      <w:sz w:val="21"/>
      <w:lang w:val="en-US" w:eastAsia="zh-CN" w:bidi="ar-SA"/>
    </w:rPr>
  </w:style>
  <w:style w:type="paragraph" w:customStyle="1" w:styleId="60">
    <w:name w:val="Body Text First Indent"/>
    <w:basedOn w:val="10"/>
    <w:autoRedefine/>
    <w:qFormat/>
    <w:uiPriority w:val="0"/>
    <w:pPr>
      <w:spacing w:after="120" w:afterLines="0"/>
      <w:ind w:firstLine="420"/>
    </w:pPr>
    <w:rPr>
      <w:kern w:val="0"/>
      <w:sz w:val="20"/>
      <w:szCs w:val="20"/>
    </w:rPr>
  </w:style>
  <w:style w:type="character" w:customStyle="1" w:styleId="61">
    <w:name w:val="标题 Char"/>
    <w:link w:val="22"/>
    <w:autoRedefine/>
    <w:qFormat/>
    <w:uiPriority w:val="0"/>
    <w:rPr>
      <w:rFonts w:ascii="Calibri Light" w:hAnsi="Calibri Light"/>
      <w:b/>
      <w:kern w:val="2"/>
      <w:sz w:val="32"/>
      <w:szCs w:val="32"/>
    </w:rPr>
  </w:style>
  <w:style w:type="paragraph" w:customStyle="1" w:styleId="62">
    <w:name w:val="无间隔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3">
    <w:name w:val="_Style 1"/>
    <w:basedOn w:val="1"/>
    <w:autoRedefine/>
    <w:qFormat/>
    <w:uiPriority w:val="0"/>
    <w:pPr>
      <w:ind w:firstLine="420" w:firstLineChars="200"/>
    </w:pPr>
    <w:rPr>
      <w:rFonts w:ascii="Calibri" w:hAnsi="Calibri"/>
      <w:szCs w:val="22"/>
    </w:rPr>
  </w:style>
  <w:style w:type="paragraph" w:customStyle="1" w:styleId="64">
    <w:name w:val="Normal Indent"/>
    <w:basedOn w:val="1"/>
    <w:autoRedefine/>
    <w:qFormat/>
    <w:uiPriority w:val="0"/>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a8d9158d-f208-4495-8143-ab01180d266f</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1F71C03</paraID>
      <start>161</start>
      <end>162</end>
      <status>ignored</status>
      <modifiedWord/>
      <trackRevisions>false</trackRevisions>
    </reviewItem>
    <reviewItem>
      <errorID>7fbcbb85-277f-4c3e-a268-3c4678b0da7d</errorID>
      <errorWord>0%-20%</errorWord>
      <group>L1_Knowledge</group>
      <groupName>知识性问题</groupName>
      <ability>L2_Knowledge</ability>
      <abilityName>其他知识</abilityName>
      <candidateList>
        <item>0%—20%</item>
      </candidateList>
      <explain>1. “0%-20%”中的单位“%”仅出现在后一个数字上，容易引起歧义；根据《现代汉语标点符号数字用法规范手册》，数字表示范围两边需要使用统一的格式。2. 根据标点国标 4.13 中的规则，数字、时间或地域连接符应使用（视觉上更长的）“—”或“～”。</explain>
      <paraID>56A37E9E</paraID>
      <start>70</start>
      <end>76</end>
      <status>modified</status>
      <modifiedWord>0%—20%</modifiedWord>
      <trackRevisions>false</trackRevisions>
    </reviewItem>
    <reviewItem>
      <errorID>86b356dd-4c8d-401a-80b7-3e4c8111c685</errorID>
      <errorWord>本次的</errorWord>
      <group>L1_Word</group>
      <groupName>字词问题</groupName>
      <ability>L2_Typo</ability>
      <abilityName>字词错误</abilityName>
      <candidateList>
        <item>本次</item>
      </candidateList>
      <explain/>
      <paraID>131E0ECB</paraID>
      <start>0</start>
      <end>3</end>
      <status>unmodified</status>
      <modifiedWord/>
      <trackRevisions>false</trackRevisions>
    </reviewItem>
    <reviewItem>
      <errorID>f207b185-e306-4905-9ced-de2e133927c7</errorID>
      <errorWord>本次的</errorWord>
      <group>L1_Word</group>
      <groupName>字词问题</groupName>
      <ability>L2_Typo</ability>
      <abilityName>字词错误</abilityName>
      <candidateList>
        <item>本次</item>
      </candidateList>
      <explain/>
      <paraID>131E0ECB</paraID>
      <start>31</start>
      <end>34</end>
      <status>unmodified</status>
      <modifiedWord/>
      <trackRevisions>false</trackRevisions>
    </reviewItem>
    <reviewItem>
      <errorID>1459f8ee-9bd1-4028-9924-d401f7d37ffa</errorID>
      <errorWord>用</errorWord>
      <group>L1_Word</group>
      <groupName>字词问题</groupName>
      <ability>L2_Typo</ability>
      <abilityName>字词错误</abilityName>
      <candidateList>
        <item>用由</item>
      </candidateList>
      <explain/>
      <paraID>73990AF9</paraID>
      <start>61</start>
      <end>62</end>
      <status>unmodified</status>
      <modifiedWord/>
      <trackRevisions>false</trackRevisions>
    </reviewItem>
    <reviewItem>
      <errorID>95a8882f-7f8f-49e0-b070-6145ea521916</errorID>
      <errorWord>二份）。</errorWord>
      <group>L1_Word</group>
      <groupName>字词问题</groupName>
      <ability>L2_Typo</ability>
      <abilityName>字词错误</abilityName>
      <candidateList>
        <item>两份）。</item>
      </candidateList>
      <explain/>
      <paraID>6445461E</paraID>
      <start>23</start>
      <end>27</end>
      <status>modified</status>
      <modifiedWord>两份）。</modifiedWord>
      <trackRevisions>false</trackRevisions>
    </reviewItem>
    <reviewItem>
      <errorID>df6b9f23-4fff-4e15-a45b-317c2b9fbcd8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4B2FD527</paraID>
      <start>61</start>
      <end>64</end>
      <status>unmodified</status>
      <modifiedWord/>
      <trackRevisions>false</trackRevisions>
    </reviewItem>
    <reviewItem>
      <errorID>e4eed2ec-3a52-49f4-9257-ce2455d16a60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4B2FD527</paraID>
      <start>68</start>
      <end>71</end>
      <status>unmodified</status>
      <modifiedWord/>
      <trackRevisions>false</trackRevisions>
    </reviewItem>
    <reviewItem>
      <errorID>ff6f07fc-8c5c-45d0-8874-3b9d08403867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4B2FD527</paraID>
      <start>75</start>
      <end>78</end>
      <status>unmodified</status>
      <modifiedWord/>
      <trackRevisions>false</trackRevisions>
    </reviewItem>
    <reviewItem>
      <errorID>5286c7d7-f592-49f9-9c73-f872855c976f</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4B2FD527</paraID>
      <start>81</start>
      <end>84</end>
      <status>unmodified</status>
      <modifiedWord/>
      <trackRevisions>false</trackRevisions>
    </reviewItem>
    <reviewItem>
      <errorID>18d4c141-6c1d-47f9-b00c-fd50b37f360e</errorID>
      <errorWord>(</errorWord>
      <group>L1_Format</group>
      <groupName>格式问题</groupName>
      <ability>L2_HalfPunc</ability>
      <abilityName>全半角检查</abilityName>
      <candidateList>
        <item>（</item>
      </candidateList>
      <explain>文本全半角错误。</explain>
      <paraID>4F6C777F</paraID>
      <start>48</start>
      <end>49</end>
      <status>unmodified</status>
      <modifiedWord/>
      <trackRevisions>false</trackRevisions>
    </reviewItem>
    <reviewItem>
      <errorID>a50551cb-baec-4866-9d9c-069e24e8b653</errorID>
      <errorWord>)</errorWord>
      <group>L1_Format</group>
      <groupName>格式问题</groupName>
      <ability>L2_HalfPunc</ability>
      <abilityName>全半角检查</abilityName>
      <candidateList>
        <item>）</item>
      </candidateList>
      <explain>文本全半角错误。</explain>
      <paraID>4F6C777F</paraID>
      <start>50</start>
      <end>51</end>
      <status>unmodified</status>
      <modifiedWord/>
      <trackRevisions>false</trackRevisions>
    </reviewItem>
    <reviewItem>
      <errorID>3208a0d4-778b-4126-a5ef-940392ffd1cb</errorID>
      <errorWord>(</errorWord>
      <group>L1_Format</group>
      <groupName>格式问题</groupName>
      <ability>L2_HalfPunc</ability>
      <abilityName>全半角检查</abilityName>
      <candidateList>
        <item>（</item>
      </candidateList>
      <explain>文本全半角错误。</explain>
      <paraID>4F6C777F</paraID>
      <start>57</start>
      <end>58</end>
      <status>unmodified</status>
      <modifiedWord/>
      <trackRevisions>false</trackRevisions>
    </reviewItem>
    <reviewItem>
      <errorID>a4d34633-dd9e-4203-9e7b-aa2856032056</errorID>
      <errorWord>)</errorWord>
      <group>L1_Format</group>
      <groupName>格式问题</groupName>
      <ability>L2_HalfPunc</ability>
      <abilityName>全半角检查</abilityName>
      <candidateList>
        <item>）</item>
      </candidateList>
      <explain>文本全半角错误。</explain>
      <paraID>4F6C777F</paraID>
      <start>59</start>
      <end>60</end>
      <status>unmodified</status>
      <modifiedWord/>
      <trackRevisions>false</trackRevisions>
    </reviewItem>
    <reviewItem>
      <errorID>af998940-70a8-47b4-9f48-68a19deb06d6</errorID>
      <errorWord>1）、</errorWord>
      <group>L1_Punc</group>
      <groupName>标点问题</groupName>
      <ability>L2_Punc</ability>
      <abilityName>标点符号检查</abilityName>
      <candidateList>
        <item>1）</item>
      </candidateList>
      <explain>根据国标GB/T 15834-2011《标点符号用法》中的4.5.3.3节，带括号的汉字数字或阿拉伯数字表次序时，后面通常不加顿号。如“（一）指导思想”“（二）行动指南”。</explain>
      <paraID>6AAA753F</paraID>
      <start>24</start>
      <end>27</end>
      <status>unmodified</status>
      <modifiedWord/>
      <trackRevisions>false</trackRevisions>
    </reviewItem>
    <reviewItem>
      <errorID>1130185e-09d1-4f80-bb48-cb1ed0654a44</errorID>
      <errorWord>〉</errorWord>
      <group>L1_Punc</group>
      <groupName>标点问题</groupName>
      <ability>L2_Punc</ability>
      <abilityName>标点符号检查</abilityName>
      <candidateList/>
      <explain>此处标点可能未正确匹配，请检查句子中是否存在标点冗余、缺失或使用错误的情况。</explain>
      <paraID>1703EC48</paraID>
      <start>159</start>
      <end>160</end>
      <status>unmodified</status>
      <modifiedWord/>
      <trackRevisions>false</trackRevisions>
    </reviewItem>
    <reviewItem>
      <errorID>a3832f48-6d98-4d04-bc67-012c6b5f9d4e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721DD8EF</paraID>
      <start>0</start>
      <end>2</end>
      <status>unmodified</status>
      <modifiedWord/>
      <trackRevisions>false</trackRevisions>
    </reviewItem>
    <reviewItem>
      <errorID>9b562057-426e-432e-ac38-fc1d7a924890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5BFB6E0A</paraID>
      <start>0</start>
      <end>2</end>
      <status>unmodified</status>
      <modifiedWord/>
      <trackRevisions>false</trackRevisions>
    </reviewItem>
    <reviewItem>
      <errorID>38277a0a-051f-4127-beac-b285ed1b13bd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51203856</paraID>
      <start>0</start>
      <end>2</end>
      <status>unmodified</status>
      <modifiedWord/>
      <trackRevisions>false</trackRevisions>
    </reviewItem>
    <reviewItem>
      <errorID>5fe17faf-35fc-4b1e-948d-540fbbf3f7e7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16F3CAD4</paraID>
      <start>0</start>
      <end>2</end>
      <status>unmodified</status>
      <modifiedWord/>
      <trackRevisions>false</trackRevisions>
    </reviewItem>
    <reviewItem>
      <errorID>dddc3859-b28c-4cba-a305-a61cd50f9ac0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695D7EEB</paraID>
      <start>0</start>
      <end>2</end>
      <status>unmodified</status>
      <modifiedWord/>
      <trackRevisions>false</trackRevisions>
    </reviewItem>
    <reviewItem>
      <errorID>28ea385a-c9e7-4440-9705-1b15ce216556</errorID>
      <errorWord>二位</errorWord>
      <group>L1_Word</group>
      <groupName>字词问题</groupName>
      <ability>L2_Typo</ability>
      <abilityName>字词错误</abilityName>
      <candidateList>
        <item>两位</item>
      </candidateList>
      <explain/>
      <paraID>77DA5DB3</paraID>
      <start>96</start>
      <end>98</end>
      <status>unmodified</status>
      <modifiedWord/>
      <trackRevisions>false</trackRevisions>
    </reviewItem>
    <reviewItem>
      <errorID>a0c40744-53c6-44ee-8662-bfc5b85f9545</errorID>
      <errorWord>报价人报价人</errorWord>
      <group>L1_Word</group>
      <groupName>字词问题</groupName>
      <ability>L2_Typo</ability>
      <abilityName>字词错误</abilityName>
      <candidateList>
        <item>报价人</item>
      </candidateList>
      <explain/>
      <paraID>542953BB</paraID>
      <start>40</start>
      <end>46</end>
      <status>unmodified</status>
      <modifiedWord/>
      <trackRevisions>false</trackRevisions>
    </reviewItem>
    <reviewItem>
      <errorID>0c1763a3-7d04-4f5c-a1f7-487c07b261fc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538586D1</paraID>
      <start>0</start>
      <end>2</end>
      <status>unmodified</status>
      <modifiedWord/>
      <trackRevisions>false</trackRevisions>
    </reviewItem>
    <reviewItem>
      <errorID>1bc37d87-3ab9-4372-b57a-cfa3c0de9079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49D6C24A</paraID>
      <start>0</start>
      <end>2</end>
      <status>unmodified</status>
      <modifiedWord/>
      <trackRevisions>false</trackRevisions>
    </reviewItem>
    <reviewItem>
      <errorID>2f2b11b6-c203-4abb-868f-a55b2701484a</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7736AAC5</paraID>
      <start>0</start>
      <end>2</end>
      <status>unmodified</status>
      <modifiedWord/>
      <trackRevisions>false</trackRevisions>
    </reviewItem>
    <reviewItem>
      <errorID>939a8f7b-2e59-4405-81a3-722e5bac5dbe</errorID>
      <errorWord>0%-20%</errorWord>
      <group>L1_Knowledge</group>
      <groupName>知识性问题</groupName>
      <ability>L2_Knowledge</ability>
      <abilityName>其他知识</abilityName>
      <candidateList>
        <item>0%—20%</item>
      </candidateList>
      <explain>1. “0%-20%”中的单位“%”仅出现在后一个数字上，容易引起歧义；根据《现代汉语标点符号数字用法规范手册》，数字表示范围两边需要使用统一的格式。2. 根据标点国标 4.13 中的规则，数字、时间或地域连接符应使用（视觉上更长的）“—”或“～”。</explain>
      <paraID> 9D07FFA</paraID>
      <start>48</start>
      <end>54</end>
      <status>unmodified</status>
      <modifiedWord/>
      <trackRevisions>false</trackRevisions>
    </reviewItem>
    <reviewItem>
      <errorID>9a182b6f-be64-4c09-9269-6937f487f40e</errorID>
      <errorWord>员</errorWord>
      <group>L1_Word</group>
      <groupName>字词问题</groupName>
      <ability>L2_Typo</ability>
      <abilityName>字词错误</abilityName>
      <candidateList>
        <item>员会</item>
      </candidateList>
      <explain/>
      <paraID>5186028B</paraID>
      <start>68</start>
      <end>70</end>
      <status>modified</status>
      <modifiedWord>员会</modifiedWord>
      <trackRevisions>false</trackRevisions>
    </reviewItem>
    <reviewItem>
      <errorID>5aa723d6-9446-4fc0-bc60-331f7afb08b5</errorID>
      <errorWord>作</errorWord>
      <group>L1_Word</group>
      <groupName>字词问题</groupName>
      <ability>L2_Typo</ability>
      <abilityName>字词错误</abilityName>
      <candidateList>
        <item>做</item>
      </candidateList>
      <explain>存在发音相同字词的误用。</explain>
      <paraID>5186028B</paraID>
      <start>70</start>
      <end>71</end>
      <status>unmodified</status>
      <modifiedWord/>
      <trackRevisions>false</trackRevisions>
    </reviewItem>
    <reviewItem>
      <errorID>054573e9-10d2-447b-84a1-8f91cc9064b9</errorID>
      <errorWord>(</errorWord>
      <group>L1_Format</group>
      <groupName>格式问题</groupName>
      <ability>L2_HalfPunc</ability>
      <abilityName>全半角检查</abilityName>
      <candidateList>
        <item>（</item>
      </candidateList>
      <explain>文本全半角错误。</explain>
      <paraID>67142AF1</paraID>
      <start>2</start>
      <end>3</end>
      <status>unmodified</status>
      <modifiedWord/>
      <trackRevisions>false</trackRevisions>
    </reviewItem>
    <reviewItem>
      <errorID>cbd9dd0f-fdd8-4c69-a9d2-80013d409f61</errorID>
      <errorWord>)</errorWord>
      <group>L1_Format</group>
      <groupName>格式问题</groupName>
      <ability>L2_HalfPunc</ability>
      <abilityName>全半角检查</abilityName>
      <candidateList>
        <item>）</item>
      </candidateList>
      <explain>文本全半角错误。</explain>
      <paraID>67142AF1</paraID>
      <start>5</start>
      <end>6</end>
      <status>unmodified</status>
      <modifiedWord/>
      <trackRevisions>false</trackRevisions>
    </reviewItem>
    <reviewItem>
      <errorID>d8080ac9-a0be-4fcf-9bd6-41a67f26abca</errorID>
      <errorWord>0%-20%</errorWord>
      <group>L1_Knowledge</group>
      <groupName>知识性问题</groupName>
      <ability>L2_Knowledge</ability>
      <abilityName>其他知识</abilityName>
      <candidateList>
        <item>0%—20%</item>
      </candidateList>
      <explain>1. “0%-20%”中的单位“%”仅出现在后一个数字上，容易引起歧义；根据《现代汉语标点符号数字用法规范手册》，数字表示范围两边需要使用统一的格式。2. 根据标点国标 4.13 中的规则，数字、时间或地域连接符应使用（视觉上更长的）“—”或“～”。</explain>
      <paraID>5E5A36ED</paraID>
      <start>10</start>
      <end>16</end>
      <status>unmodified</status>
      <modifiedWord/>
      <trackRevisions>false</trackRevisions>
    </reviewItem>
    <reviewItem>
      <errorID>5355b3d2-4ccf-4d69-a84c-7b6ae407e6c8</errorID>
      <errorWord>询比</errorWord>
      <group>L1_Word</group>
      <groupName>字词问题</groupName>
      <ability>L2_Typo</ability>
      <abilityName>字词错误</abilityName>
      <candidateList>
        <item>询价</item>
      </candidateList>
      <explain/>
      <paraID>3F7EDA5B</paraID>
      <start>260</start>
      <end>262</end>
      <status>unmodified</status>
      <modifiedWord/>
      <trackRevisions>false</trackRevisions>
    </reviewItem>
    <reviewItem>
      <errorID>47f3a60f-6c89-457f-a0b3-c6bb71d68467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4C18FB9D</paraID>
      <start>0</start>
      <end>2</end>
      <status>unmodified</status>
      <modifiedWord/>
      <trackRevisions>false</trackRevisions>
    </reviewItem>
    <reviewItem>
      <errorID>76c7fa88-86dd-4d14-ac5e-bb79ad999b3c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256BB4D0</paraID>
      <start>0</start>
      <end>2</end>
      <status>unmodified</status>
      <modifiedWord/>
      <trackRevisions>false</trackRevisions>
    </reviewItem>
    <reviewItem>
      <errorID>c27ff471-74d1-42a4-910a-43fd812f128d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5E3AD36E</paraID>
      <start>0</start>
      <end>2</end>
      <status>unmodified</status>
      <modifiedWord/>
      <trackRevisions>false</trackRevisions>
    </reviewItem>
    <reviewItem>
      <errorID>71f203bb-53aa-4b7d-93b1-ddf0f8499866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E5820B8</paraID>
      <start>0</start>
      <end>2</end>
      <status>unmodified</status>
      <modifiedWord/>
      <trackRevisions>false</trackRevisions>
    </reviewItem>
    <reviewItem>
      <errorID>2cfb6602-6719-4a3d-8be6-f1302a00e5c0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5F3D8948</paraID>
      <start>0</start>
      <end>2</end>
      <status>unmodified</status>
      <modifiedWord/>
      <trackRevisions>false</trackRevisions>
    </reviewItem>
    <reviewItem>
      <errorID>0fb20bec-74eb-48ab-ba2e-77120b8a07c2</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4FCD0B67</paraID>
      <start>0</start>
      <end>2</end>
      <status>unmodified</status>
      <modifiedWord/>
      <trackRevisions>false</trackRevisions>
    </reviewItem>
    <reviewItem>
      <errorID>d3150d23-9ceb-4d68-9546-4156ab02cd12</errorID>
      <errorWord>:</errorWord>
      <group>L1_Format</group>
      <groupName>格式问题</groupName>
      <ability>L2_HalfPunc</ability>
      <abilityName>全半角检查</abilityName>
      <candidateList>
        <item>：</item>
      </candidateList>
      <explain>文本全半角错误。</explain>
      <paraID>1A98DDAF</paraID>
      <start>4</start>
      <end>5</end>
      <status>unmodified</status>
      <modifiedWord/>
      <trackRevisions>false</trackRevisions>
    </reviewItem>
    <reviewItem>
      <errorID>82d419ce-8406-4e8f-9225-7ad61ed05f3e</errorID>
      <errorWord>理</errorWord>
      <group>L1_Word</group>
      <groupName>字词问题</groupName>
      <ability>L2_Typo</ability>
      <abilityName>字词错误</abilityName>
      <candidateList>
        <item>理总</item>
      </candidateList>
      <explain/>
      <paraID> 7631D9D</paraID>
      <start>7</start>
      <end>8</end>
      <status>unmodified</status>
      <modifiedWord/>
      <trackRevisions>false</trackRevisions>
    </reviewItem>
    <reviewItem>
      <errorID>07f6023f-28cc-4871-a004-340769bf5aa4</errorID>
      <errorWord>(</errorWord>
      <group>L1_Format</group>
      <groupName>格式问题</groupName>
      <ability>L2_HalfPunc</ability>
      <abilityName>全半角检查</abilityName>
      <candidateList>
        <item>（</item>
      </candidateList>
      <explain>文本全半角错误。</explain>
      <paraID> E82C2C0</paraID>
      <start>20</start>
      <end>21</end>
      <status>unmodified</status>
      <modifiedWord/>
      <trackRevisions>false</trackRevisions>
    </reviewItem>
    <reviewItem>
      <errorID>e1ae7aed-f047-4bb6-90a6-0671868415c7</errorID>
      <errorWord>：</errorWord>
      <group>L1_Format</group>
      <groupName>格式问题</groupName>
      <ability>L2_HalfPunc</ability>
      <abilityName>全半角检查</abilityName>
      <candidateList>
        <item>:</item>
      </candidateList>
      <explain>文本全半角错误。</explain>
      <paraID> E82C2C0</paraID>
      <start>66</start>
      <end>67</end>
      <status>unmodified</status>
      <modifiedWord/>
      <trackRevisions>false</trackRevisions>
    </reviewItem>
    <reviewItem>
      <errorID>ab32047d-5ba3-4ca3-ac47-2a3315c30ece</errorID>
      <errorWord>(</errorWord>
      <group>L1_Format</group>
      <groupName>格式问题</groupName>
      <ability>L2_HalfPunc</ability>
      <abilityName>全半角检查</abilityName>
      <candidateList>
        <item>（</item>
      </candidateList>
      <explain>文本全半角错误。</explain>
      <paraID> E82C2C0</paraID>
      <start>323</start>
      <end>324</end>
      <status>unmodified</status>
      <modifiedWord/>
      <trackRevisions>false</trackRevisions>
    </reviewItem>
    <reviewItem>
      <errorID>bdd94d64-0d62-440b-8dd1-f8b02c14160e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7EC2F8AE</paraID>
      <start>27</start>
      <end>28</end>
      <status>unmodified</status>
      <modifiedWord/>
      <trackRevisions>false</trackRevisions>
    </reviewItem>
    <reviewItem>
      <errorID>c3944a60-4135-438e-a703-4349ef7bc191</errorID>
      <errorWord>(</errorWord>
      <group>L1_Format</group>
      <groupName>格式问题</groupName>
      <ability>L2_HalfPunc</ability>
      <abilityName>全半角检查</abilityName>
      <candidateList>
        <item>（</item>
      </candidateList>
      <explain>文本全半角错误。</explain>
      <paraID>6AF12FD9</paraID>
      <start>17</start>
      <end>18</end>
      <status>unmodified</status>
      <modifiedWord/>
      <trackRevisions>false</trackRevisions>
    </reviewItem>
    <reviewItem>
      <errorID>a962c4ad-edd1-41ce-9881-fce0c18ab12c</errorID>
      <errorWord>)</errorWord>
      <group>L1_Format</group>
      <groupName>格式问题</groupName>
      <ability>L2_HalfPunc</ability>
      <abilityName>全半角检查</abilityName>
      <candidateList>
        <item>）</item>
      </candidateList>
      <explain>文本全半角错误。</explain>
      <paraID>6AF12FD9</paraID>
      <start>25</start>
      <end>26</end>
      <status>unmodified</status>
      <modifiedWord/>
      <trackRevisions>false</trackRevisions>
    </reviewItem>
    <reviewItem>
      <errorID>a19ecb2f-6b33-42ce-9d48-33c0a961496c</errorID>
      <errorWord>(</errorWord>
      <group>L1_Format</group>
      <groupName>格式问题</groupName>
      <ability>L2_HalfPunc</ability>
      <abilityName>全半角检查</abilityName>
      <candidateList>
        <item>（</item>
      </candidateList>
      <explain>文本全半角错误。</explain>
      <paraID>27DAFC97</paraID>
      <start>12</start>
      <end>13</end>
      <status>unmodified</status>
      <modifiedWord/>
      <trackRevisions>false</trackRevisions>
    </reviewItem>
    <reviewItem>
      <errorID>e8e1d53d-ae79-4db7-a51a-866b23c78b0c</errorID>
      <errorWord>)</errorWord>
      <group>L1_Format</group>
      <groupName>格式问题</groupName>
      <ability>L2_HalfPunc</ability>
      <abilityName>全半角检查</abilityName>
      <candidateList>
        <item>）</item>
      </candidateList>
      <explain>文本全半角错误。</explain>
      <paraID>27DAFC97</paraID>
      <start>20</start>
      <end>21</end>
      <status>unmodified</status>
      <modifiedWord/>
      <trackRevisions>false</trackRevisions>
    </reviewItem>
    <reviewItem>
      <errorID>eb496d6d-b629-439e-a9ba-6ea4917a23e8</errorID>
      <errorWord>（</errorWord>
      <group>L1_Punc</group>
      <groupName>标点问题</groupName>
      <ability>L2_Punc</ability>
      <abilityName>标点符号检查</abilityName>
      <candidateList/>
      <explain>此处标点可能未正确匹配，请检查句子中是否存在标点冗余、缺失或使用错误的情况。</explain>
      <paraID>128CCE8A</paraID>
      <start>7</start>
      <end>8</end>
      <status>unmodified</status>
      <modifiedWord/>
      <trackRevisions>false</trackRevisions>
    </reviewItem>
    <reviewItem>
      <errorID>2ac8d623-56f0-4a05-8c87-079d61ecb9b3</errorID>
      <errorWord>（</errorWord>
      <group>L1_Punc</group>
      <groupName>标点问题</groupName>
      <ability>L2_Punc</ability>
      <abilityName>标点符号检查</abilityName>
      <candidateList/>
      <explain>此处标点可能未正确匹配，请检查句子中是否存在标点冗余、缺失或使用错误的情况。</explain>
      <paraID>7514F14C</paraID>
      <start>7</start>
      <end>8</end>
      <status>unmodified</status>
      <modifiedWord/>
      <trackRevisions>false</trackRevisions>
    </reviewItem>
    <reviewItem>
      <errorID>76e49f79-7e1c-4b60-b6d5-5ad296944c14</errorID>
      <errorWord>必须的</errorWord>
      <group>L1_Word</group>
      <groupName>字词问题</groupName>
      <ability>L2_Alias</ability>
      <abilityName>也作/曾用词</abilityName>
      <candidateList>
        <item>必需的</item>
      </candidateList>
      <explain>词汇[必须的]为不规范表述或旧称，其规范书面表述为[必需的]。</explain>
      <paraID>66EEDBF7</paraID>
      <start>19</start>
      <end>22</end>
      <status>unmodified</status>
      <modifiedWord/>
      <trackRevisions>false</trackRevisions>
    </reviewItem>
    <reviewItem>
      <errorID>d8e39490-6cb6-4dbc-8f17-9498c50d910a</errorID>
      <errorWord>（</errorWord>
      <group>L1_Punc</group>
      <groupName>标点问题</groupName>
      <ability>L2_Punc</ability>
      <abilityName>标点符号检查</abilityName>
      <candidateList/>
      <explain>此处标点可能未正确匹配，请检查句子中是否存在标点冗余、缺失或使用错误的情况。</explain>
      <paraID>60378827</paraID>
      <start>8</start>
      <end>9</end>
      <status>unmodified</status>
      <modifiedWord/>
      <trackRevisions>false</trackRevisions>
    </reviewItem>
    <reviewItem>
      <errorID>240e1370-e2c1-482f-b5cc-0fcdd1922206</errorID>
      <errorWord>已</errorWord>
      <group>L1_Word</group>
      <groupName>字词问题</groupName>
      <ability>L2_Typo</ability>
      <abilityName>字词错误</abilityName>
      <candidateList>
        <item>已支</item>
      </candidateList>
      <explain/>
      <paraID>126710B3</paraID>
      <start>44</start>
      <end>45</end>
      <status>unmodified</status>
      <modifiedWord/>
      <trackRevisions>false</trackRevisions>
    </reviewItem>
    <reviewItem>
      <errorID>ce7c40e0-1b67-4d13-9459-65d50a9cc7c9</errorID>
      <errorWord>-</errorWord>
      <group>L1_Format</group>
      <groupName>格式问题</groupName>
      <ability>L2_HalfPunc</ability>
      <abilityName>全半角检查</abilityName>
      <candidateList>
        <item>－</item>
      </candidateList>
      <explain>文本全半角错误。</explain>
      <paraID>189851C6</paraID>
      <start>4</start>
      <end>5</end>
      <status>unmodified</status>
      <modifiedWord/>
      <trackRevisions>false</trackRevisions>
    </reviewItem>
    <reviewItem>
      <errorID>b0290423-8515-416f-9c02-6c3e1562a4b8</errorID>
      <errorWord>-</errorWord>
      <group>L1_Format</group>
      <groupName>格式问题</groupName>
      <ability>L2_HalfPunc</ability>
      <abilityName>全半角检查</abilityName>
      <candidateList>
        <item>－</item>
      </candidateList>
      <explain>文本全半角错误。</explain>
      <paraID>1AA36160</paraID>
      <start>1</start>
      <end>2</end>
      <status>unmodified</status>
      <modifiedWord/>
      <trackRevisions>false</trackRevisions>
    </reviewItem>
    <reviewItem>
      <errorID>d68d585d-b7bb-4c06-91ec-e5d1db4a6541</errorID>
      <errorWord>-</errorWord>
      <group>L1_Format</group>
      <groupName>格式问题</groupName>
      <ability>L2_HalfPunc</ability>
      <abilityName>全半角检查</abilityName>
      <candidateList>
        <item>－</item>
      </candidateList>
      <explain>文本全半角错误。</explain>
      <paraID>3FD1DBB8</paraID>
      <start>1</start>
      <end>2</end>
      <status>unmodified</status>
      <modifiedWord/>
      <trackRevisions>false</trackRevisions>
    </reviewItem>
    <reviewItem>
      <errorID>e0f4ab92-354f-43e5-9397-23aa44b3f3be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5DE22858</paraID>
      <start>34</start>
      <end>37</end>
      <status>unmodified</status>
      <modifiedWord/>
      <trackRevisions>false</trackRevisions>
    </reviewItem>
    <reviewItem>
      <errorID>54a15e36-6354-4c34-91e0-1d4f187f0944</errorID>
      <errorWord>排它性</errorWord>
      <group>L1_Word</group>
      <groupName>字词问题</groupName>
      <ability>L2_Typo</ability>
      <abilityName>字词错误</abilityName>
      <candidateList>
        <item>排他性</item>
      </candidateList>
      <explain/>
      <paraID>1F18D84F</paraID>
      <start>43</start>
      <end>46</end>
      <status>unmodified</status>
      <modifiedWord/>
      <trackRevisions>false</trackRevisions>
    </reviewItem>
    <reviewItem>
      <errorID>115da998-a570-40ef-ae1c-073044d09cb2</errorID>
      <errorWord>交纳</errorWord>
      <group>L1_Word</group>
      <groupName>字词问题</groupName>
      <ability>L2_Typo</ability>
      <abilityName>字词错误</abilityName>
      <candidateList>
        <item>缴纳</item>
      </candidateList>
      <explain>〈动〉交纳：～税款。</explain>
      <paraID>559B6A6E</paraID>
      <start>75</start>
      <end>77</end>
      <status>unmodified</status>
      <modifiedWord/>
      <trackRevisions>false</trackRevisions>
    </reviewItem>
    <reviewItem>
      <errorID>47c02212-0cb6-4ce5-8f3f-5e1c5b81b129</errorID>
      <errorWord>整</errorWord>
      <group>L1_Word</group>
      <groupName>字词问题</groupName>
      <ability>L2_Typo</ability>
      <abilityName>字词错误</abilityName>
      <candidateList>
        <item>整和</item>
      </candidateList>
      <explain/>
      <paraID>   4D7D7</paraID>
      <start>62</start>
      <end>63</end>
      <status>unmodified</status>
      <modifiedWord/>
      <trackRevisions>false</trackRevisions>
    </reviewItem>
    <reviewItem>
      <errorID>11ad75ae-63b3-4fb9-821c-58d4e34cd89d</errorID>
      <errorWord>涉及到</errorWord>
      <group>L1_Grammar</group>
      <groupName>语法问题</groupName>
      <ability>L2_Grammar</ability>
      <abilityName>语法错误</abilityName>
      <candidateList>
        <item>涉及</item>
      </candidateList>
      <explain>〈动〉牵涉到；关联到：案子～好几个人｜这个问题～面很广。</explain>
      <paraID>56F67D67</paraID>
      <start>17</start>
      <end>20</end>
      <status>unmodified</status>
      <modifiedWord/>
      <trackRevisions>false</trackRevisions>
    </reviewItem>
    <reviewItem>
      <errorID>50fc9567-aeb2-4f96-834c-76b49e4f1bb8</errorID>
      <errorWord>财务</errorWord>
      <group>L1_Word</group>
      <groupName>字词问题</groupName>
      <ability>L2_Typo</ability>
      <abilityName>字词错误</abilityName>
      <candidateList>
        <item>财物</item>
      </candidateList>
      <explain>〈名〉钱财和物资：爱护公共～。</explain>
      <paraID>2787E412</paraID>
      <start>90</start>
      <end>92</end>
      <status>unmodified</status>
      <modifiedWord/>
      <trackRevisions>false</trackRevisions>
    </reviewItem>
    <reviewItem>
      <errorID>2d10398d-5758-4264-89ee-0756c3ee1e1b</errorID>
      <errorWord>目</errorWord>
      <group>L1_Word</group>
      <groupName>字词问题</groupName>
      <ability>L2_Typo</ability>
      <abilityName>字词错误</abilityName>
      <candidateList>
        <item>目以</item>
      </candidateList>
      <explain/>
      <paraID>46C4DB9A</paraID>
      <start>62</start>
      <end>63</end>
      <status>unmodified</status>
      <modifiedWord/>
      <trackRevisions>false</trackRevisions>
    </reviewItem>
    <reviewItem>
      <errorID>1f80c75e-d459-4ff5-9764-2a0f8880a434</errorID>
      <errorWord>，</errorWord>
      <group>L1_Word</group>
      <groupName>字词问题</groupName>
      <ability>L2_Typo</ability>
      <abilityName>字词错误</abilityName>
      <candidateList>
        <item>，对</item>
      </candidateList>
      <explain/>
      <paraID>101FBD48</paraID>
      <start>38</start>
      <end>39</end>
      <status>unmodified</status>
      <modifiedWord/>
      <trackRevisions>false</trackRevisions>
    </reviewItem>
    <reviewItem>
      <errorID>537e9043-28f9-4785-b968-5b3661ffdcca</errorID>
      <errorWord>应</errorWord>
      <group>L1_Word</group>
      <groupName>字词问题</groupName>
      <ability>L2_Typo</ability>
      <abilityName>字词错误</abilityName>
      <candidateList>
        <item>应当</item>
      </candidateList>
      <explain/>
      <paraID> 551506C</paraID>
      <start>29</start>
      <end>30</end>
      <status>unmodified</status>
      <modifiedWord/>
      <trackRevisions>false</trackRevisions>
    </reviewItem>
    <reviewItem>
      <errorID>9f8fcea4-2335-4249-8a20-973f14a64234</errorID>
      <errorWord>应</errorWord>
      <group>L1_Word</group>
      <groupName>字词问题</groupName>
      <ability>L2_Typo</ability>
      <abilityName>字词错误</abilityName>
      <candidateList>
        <item>应当</item>
      </candidateList>
      <explain/>
      <paraID>213706C6</paraID>
      <start>33</start>
      <end>34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29c387-0c5f-451c-875d-096dda4cfad8}">
  <ds:schemaRefs/>
</ds:datastoreItem>
</file>

<file path=docProps/app.xml><?xml version="1.0" encoding="utf-8"?>
<Properties xmlns="http://schemas.openxmlformats.org/officeDocument/2006/extended-properties" xmlns:vt="http://schemas.openxmlformats.org/officeDocument/2006/docPropsVTypes">
  <Template>Normal.dotm</Template>
  <Company>Yms7.Com</Company>
  <Pages>43</Pages>
  <Words>19129</Words>
  <Characters>20063</Characters>
  <Lines>62</Lines>
  <Paragraphs>17</Paragraphs>
  <TotalTime>1</TotalTime>
  <ScaleCrop>false</ScaleCrop>
  <LinksUpToDate>false</LinksUpToDate>
  <CharactersWithSpaces>21977</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2021-09-01T19:29:00Z</dcterms:created>
  <dc:creator>Administrator</dc:creator>
  <cp:lastModifiedBy>JUN</cp:lastModifiedBy>
  <cp:lastPrinted>2026-04-01T03:36:00Z</cp:lastPrinted>
  <dcterms:modified xsi:type="dcterms:W3CDTF">2026-04-15T03:11:24Z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C5061581BF8D420AB54C9503FCDBB49A_13</vt:lpwstr>
  </property>
  <property fmtid="{D5CDD505-2E9C-101B-9397-08002B2CF9AE}" pid="4" name="KSOTemplateDocerSaveRecord">
    <vt:lpwstr>eyJoZGlkIjoiMDdmYThkZjNhNTJmNDdjMjE5OTczMmE2YjY2YWFmM2MiLCJ1c2VySWQiOiI3MzcyNTgxNTEifQ==</vt:lpwstr>
  </property>
</Properties>
</file>