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F896B8">
      <w:pPr>
        <w:spacing w:line="360" w:lineRule="auto"/>
        <w:rPr>
          <w:rFonts w:hint="eastAsia" w:ascii="宋体" w:hAnsi="宋体" w:eastAsia="宋体" w:cs="宋体"/>
          <w:b/>
          <w:caps w:val="0"/>
          <w:color w:val="auto"/>
          <w:sz w:val="28"/>
          <w:szCs w:val="28"/>
          <w:highlight w:val="none"/>
        </w:rPr>
      </w:pPr>
    </w:p>
    <w:p w14:paraId="59715D59">
      <w:pPr>
        <w:pStyle w:val="6"/>
        <w:rPr>
          <w:rFonts w:hint="eastAsia" w:ascii="宋体" w:hAnsi="宋体" w:eastAsia="宋体" w:cs="宋体"/>
          <w:caps w:val="0"/>
          <w:color w:val="auto"/>
          <w:highlight w:val="none"/>
        </w:rPr>
      </w:pPr>
    </w:p>
    <w:p w14:paraId="25592A25">
      <w:pPr>
        <w:spacing w:line="360" w:lineRule="auto"/>
        <w:rPr>
          <w:rFonts w:hint="eastAsia" w:ascii="宋体" w:hAnsi="宋体" w:eastAsia="宋体" w:cs="宋体"/>
          <w:b/>
          <w:caps w:val="0"/>
          <w:color w:val="auto"/>
          <w:sz w:val="28"/>
          <w:szCs w:val="28"/>
          <w:highlight w:val="none"/>
        </w:rPr>
      </w:pPr>
    </w:p>
    <w:p w14:paraId="57E2FC7A">
      <w:pPr>
        <w:spacing w:line="360" w:lineRule="auto"/>
        <w:jc w:val="center"/>
        <w:outlineLvl w:val="9"/>
        <w:rPr>
          <w:rFonts w:hint="eastAsia" w:ascii="宋体" w:hAnsi="宋体" w:eastAsia="宋体" w:cs="宋体"/>
          <w:b/>
          <w:bCs/>
          <w:caps w:val="0"/>
          <w:color w:val="auto"/>
          <w:w w:val="150"/>
          <w:sz w:val="36"/>
          <w:szCs w:val="36"/>
          <w:highlight w:val="none"/>
          <w:u w:val="none"/>
        </w:rPr>
      </w:pPr>
      <w:r>
        <w:rPr>
          <w:rFonts w:hint="eastAsia" w:ascii="宋体" w:hAnsi="宋体" w:eastAsia="宋体" w:cs="宋体"/>
          <w:b/>
          <w:bCs/>
          <w:caps w:val="0"/>
          <w:color w:val="auto"/>
          <w:sz w:val="52"/>
          <w:szCs w:val="52"/>
          <w:highlight w:val="none"/>
          <w:u w:val="none"/>
          <w:shd w:val="clear" w:color="auto" w:fill="FFFFFF"/>
          <w:lang w:eastAsia="zh-CN"/>
        </w:rPr>
        <w:t>白鹅潭大道（珠江隧道段）工程竣工环境保护验收服务</w:t>
      </w:r>
    </w:p>
    <w:p w14:paraId="2A58CC06">
      <w:pPr>
        <w:spacing w:line="360" w:lineRule="auto"/>
        <w:rPr>
          <w:rFonts w:hint="eastAsia" w:ascii="宋体" w:hAnsi="宋体" w:eastAsia="宋体" w:cs="宋体"/>
          <w:b/>
          <w:caps w:val="0"/>
          <w:color w:val="auto"/>
          <w:w w:val="150"/>
          <w:sz w:val="28"/>
          <w:szCs w:val="28"/>
          <w:highlight w:val="none"/>
        </w:rPr>
      </w:pPr>
    </w:p>
    <w:p w14:paraId="4C08FCD2">
      <w:pPr>
        <w:spacing w:line="360" w:lineRule="auto"/>
        <w:jc w:val="center"/>
        <w:rPr>
          <w:rFonts w:hint="eastAsia" w:ascii="宋体" w:hAnsi="宋体" w:eastAsia="宋体" w:cs="宋体"/>
          <w:b/>
          <w:bCs/>
          <w:caps w:val="0"/>
          <w:color w:val="auto"/>
          <w:sz w:val="72"/>
          <w:szCs w:val="72"/>
          <w:highlight w:val="none"/>
        </w:rPr>
      </w:pPr>
    </w:p>
    <w:p w14:paraId="7C5B5143">
      <w:pPr>
        <w:spacing w:line="360" w:lineRule="auto"/>
        <w:jc w:val="center"/>
        <w:rPr>
          <w:rFonts w:hint="eastAsia" w:ascii="宋体" w:hAnsi="宋体" w:eastAsia="宋体" w:cs="宋体"/>
          <w:b/>
          <w:bCs/>
          <w:caps w:val="0"/>
          <w:color w:val="auto"/>
          <w:sz w:val="72"/>
          <w:szCs w:val="72"/>
          <w:highlight w:val="none"/>
        </w:rPr>
      </w:pPr>
    </w:p>
    <w:p w14:paraId="1314E0F4">
      <w:pPr>
        <w:spacing w:line="360" w:lineRule="auto"/>
        <w:jc w:val="center"/>
        <w:outlineLvl w:val="9"/>
        <w:rPr>
          <w:rFonts w:hint="eastAsia" w:ascii="宋体" w:hAnsi="宋体" w:eastAsia="宋体" w:cs="宋体"/>
          <w:b/>
          <w:bCs/>
          <w:caps w:val="0"/>
          <w:color w:val="auto"/>
          <w:sz w:val="52"/>
          <w:szCs w:val="52"/>
          <w:highlight w:val="none"/>
        </w:rPr>
      </w:pPr>
      <w:bookmarkStart w:id="0" w:name="_Toc9810"/>
      <w:bookmarkStart w:id="1" w:name="_Toc32194"/>
      <w:r>
        <w:rPr>
          <w:rFonts w:hint="eastAsia" w:ascii="宋体" w:hAnsi="宋体" w:eastAsia="宋体" w:cs="宋体"/>
          <w:b/>
          <w:bCs/>
          <w:caps w:val="0"/>
          <w:color w:val="auto"/>
          <w:sz w:val="52"/>
          <w:szCs w:val="52"/>
          <w:highlight w:val="none"/>
        </w:rPr>
        <w:t>询比文件</w:t>
      </w:r>
      <w:bookmarkEnd w:id="0"/>
      <w:bookmarkEnd w:id="1"/>
    </w:p>
    <w:p w14:paraId="20BD51E9">
      <w:pPr>
        <w:spacing w:line="360" w:lineRule="auto"/>
        <w:jc w:val="distribute"/>
        <w:rPr>
          <w:rFonts w:hint="eastAsia" w:ascii="宋体" w:hAnsi="宋体" w:eastAsia="宋体" w:cs="宋体"/>
          <w:b/>
          <w:caps w:val="0"/>
          <w:color w:val="auto"/>
          <w:w w:val="150"/>
          <w:sz w:val="96"/>
          <w:highlight w:val="none"/>
        </w:rPr>
      </w:pPr>
    </w:p>
    <w:p w14:paraId="09FCBFEF">
      <w:pPr>
        <w:spacing w:line="360" w:lineRule="auto"/>
        <w:jc w:val="center"/>
        <w:rPr>
          <w:rFonts w:hint="eastAsia" w:ascii="宋体" w:hAnsi="宋体" w:eastAsia="宋体" w:cs="宋体"/>
          <w:b/>
          <w:caps w:val="0"/>
          <w:color w:val="auto"/>
          <w:w w:val="150"/>
          <w:sz w:val="44"/>
          <w:highlight w:val="none"/>
        </w:rPr>
      </w:pPr>
    </w:p>
    <w:p w14:paraId="1BD57559">
      <w:pPr>
        <w:spacing w:line="360" w:lineRule="auto"/>
        <w:jc w:val="center"/>
        <w:rPr>
          <w:rFonts w:hint="eastAsia" w:ascii="宋体" w:hAnsi="宋体" w:eastAsia="宋体" w:cs="宋体"/>
          <w:b/>
          <w:caps w:val="0"/>
          <w:color w:val="auto"/>
          <w:w w:val="150"/>
          <w:sz w:val="44"/>
          <w:highlight w:val="none"/>
        </w:rPr>
      </w:pPr>
    </w:p>
    <w:p w14:paraId="649DC492">
      <w:pPr>
        <w:spacing w:line="360" w:lineRule="auto"/>
        <w:jc w:val="center"/>
        <w:rPr>
          <w:rFonts w:hint="eastAsia" w:ascii="宋体" w:hAnsi="宋体" w:eastAsia="宋体" w:cs="宋体"/>
          <w:b/>
          <w:caps w:val="0"/>
          <w:color w:val="auto"/>
          <w:w w:val="150"/>
          <w:sz w:val="44"/>
          <w:highlight w:val="none"/>
        </w:rPr>
      </w:pPr>
    </w:p>
    <w:p w14:paraId="2E340D94">
      <w:pPr>
        <w:spacing w:line="360" w:lineRule="auto"/>
        <w:jc w:val="center"/>
        <w:rPr>
          <w:rFonts w:hint="eastAsia" w:ascii="宋体" w:hAnsi="宋体" w:eastAsia="宋体" w:cs="宋体"/>
          <w:b/>
          <w:caps w:val="0"/>
          <w:color w:val="auto"/>
          <w:w w:val="150"/>
          <w:sz w:val="44"/>
          <w:highlight w:val="none"/>
        </w:rPr>
      </w:pPr>
    </w:p>
    <w:p w14:paraId="4568FD23">
      <w:pPr>
        <w:spacing w:line="360" w:lineRule="auto"/>
        <w:ind w:firstLine="803" w:firstLineChars="250"/>
        <w:rPr>
          <w:rFonts w:hint="eastAsia" w:ascii="宋体" w:hAnsi="宋体" w:eastAsia="宋体" w:cs="宋体"/>
          <w:b/>
          <w:bCs/>
          <w:caps w:val="0"/>
          <w:color w:val="auto"/>
          <w:sz w:val="32"/>
          <w:szCs w:val="32"/>
          <w:highlight w:val="none"/>
        </w:rPr>
      </w:pPr>
    </w:p>
    <w:p w14:paraId="2DCCD402">
      <w:pPr>
        <w:spacing w:line="360" w:lineRule="auto"/>
        <w:ind w:firstLine="803" w:firstLineChars="250"/>
        <w:outlineLvl w:val="9"/>
        <w:rPr>
          <w:rFonts w:hint="eastAsia" w:ascii="宋体" w:hAnsi="宋体" w:eastAsia="宋体" w:cs="宋体"/>
          <w:b/>
          <w:bCs/>
          <w:caps w:val="0"/>
          <w:color w:val="auto"/>
          <w:sz w:val="32"/>
          <w:szCs w:val="32"/>
          <w:highlight w:val="none"/>
          <w:lang w:eastAsia="zh-CN"/>
        </w:rPr>
      </w:pPr>
      <w:bookmarkStart w:id="2" w:name="_Toc831"/>
      <w:bookmarkStart w:id="3" w:name="_Toc19919"/>
      <w:r>
        <w:rPr>
          <w:rFonts w:hint="eastAsia" w:ascii="宋体" w:hAnsi="宋体" w:eastAsia="宋体" w:cs="宋体"/>
          <w:b/>
          <w:bCs/>
          <w:caps w:val="0"/>
          <w:color w:val="auto"/>
          <w:sz w:val="32"/>
          <w:szCs w:val="32"/>
          <w:highlight w:val="none"/>
        </w:rPr>
        <w:t>询比单位：</w:t>
      </w:r>
      <w:bookmarkEnd w:id="2"/>
      <w:bookmarkEnd w:id="3"/>
      <w:r>
        <w:rPr>
          <w:rFonts w:hint="eastAsia" w:ascii="宋体" w:hAnsi="宋体" w:eastAsia="宋体" w:cs="宋体"/>
          <w:b/>
          <w:bCs/>
          <w:caps w:val="0"/>
          <w:color w:val="auto"/>
          <w:sz w:val="32"/>
          <w:szCs w:val="32"/>
          <w:highlight w:val="none"/>
          <w:lang w:eastAsia="zh-CN"/>
        </w:rPr>
        <w:t>广州市荔湾区建设工程项目代建中心</w:t>
      </w:r>
    </w:p>
    <w:p w14:paraId="341492BF">
      <w:pPr>
        <w:spacing w:line="360" w:lineRule="auto"/>
        <w:ind w:firstLine="803" w:firstLineChars="250"/>
        <w:outlineLvl w:val="9"/>
        <w:rPr>
          <w:rFonts w:hint="eastAsia" w:ascii="宋体" w:hAnsi="宋体" w:eastAsia="宋体" w:cs="宋体"/>
          <w:b/>
          <w:bCs/>
          <w:caps w:val="0"/>
          <w:color w:val="auto"/>
          <w:sz w:val="32"/>
          <w:szCs w:val="32"/>
          <w:highlight w:val="none"/>
          <w:lang w:val="en-US" w:eastAsia="zh-CN"/>
        </w:rPr>
      </w:pPr>
      <w:bookmarkStart w:id="4" w:name="_Toc24188"/>
      <w:bookmarkStart w:id="5" w:name="_Toc8780"/>
      <w:r>
        <w:rPr>
          <w:rFonts w:hint="eastAsia" w:ascii="宋体" w:hAnsi="宋体" w:eastAsia="宋体" w:cs="宋体"/>
          <w:b/>
          <w:bCs/>
          <w:caps w:val="0"/>
          <w:color w:val="auto"/>
          <w:sz w:val="32"/>
          <w:szCs w:val="32"/>
          <w:highlight w:val="none"/>
        </w:rPr>
        <w:t>询比代理单位：</w:t>
      </w:r>
      <w:bookmarkEnd w:id="4"/>
      <w:r>
        <w:rPr>
          <w:rFonts w:hint="eastAsia" w:ascii="宋体" w:hAnsi="宋体" w:eastAsia="宋体" w:cs="宋体"/>
          <w:b/>
          <w:bCs/>
          <w:caps w:val="0"/>
          <w:color w:val="auto"/>
          <w:sz w:val="32"/>
          <w:szCs w:val="32"/>
          <w:highlight w:val="none"/>
          <w:lang w:eastAsia="zh-CN"/>
        </w:rPr>
        <w:t>广东冠诚工程管理有限公司</w:t>
      </w:r>
      <w:bookmarkEnd w:id="5"/>
    </w:p>
    <w:p w14:paraId="29892860">
      <w:pPr>
        <w:spacing w:line="360" w:lineRule="auto"/>
        <w:jc w:val="center"/>
        <w:outlineLvl w:val="9"/>
        <w:rPr>
          <w:rFonts w:hint="eastAsia" w:ascii="宋体" w:hAnsi="宋体" w:eastAsia="宋体" w:cs="宋体"/>
          <w:b/>
          <w:caps w:val="0"/>
          <w:color w:val="auto"/>
          <w:sz w:val="32"/>
          <w:szCs w:val="32"/>
          <w:highlight w:val="none"/>
        </w:rPr>
      </w:pPr>
      <w:bookmarkStart w:id="6" w:name="_Toc30942"/>
      <w:bookmarkStart w:id="7" w:name="_Toc29221"/>
      <w:r>
        <w:rPr>
          <w:rFonts w:hint="eastAsia" w:ascii="宋体" w:hAnsi="宋体" w:eastAsia="宋体" w:cs="宋体"/>
          <w:b/>
          <w:caps w:val="0"/>
          <w:color w:val="auto"/>
          <w:sz w:val="32"/>
          <w:szCs w:val="32"/>
          <w:highlight w:val="none"/>
          <w:lang w:val="en-US" w:eastAsia="zh-CN"/>
        </w:rPr>
        <w:t>二○二六</w:t>
      </w:r>
      <w:r>
        <w:rPr>
          <w:rFonts w:hint="eastAsia" w:ascii="宋体" w:hAnsi="宋体" w:eastAsia="宋体" w:cs="宋体"/>
          <w:b/>
          <w:caps w:val="0"/>
          <w:color w:val="auto"/>
          <w:sz w:val="32"/>
          <w:szCs w:val="32"/>
          <w:highlight w:val="none"/>
        </w:rPr>
        <w:t>年</w:t>
      </w:r>
      <w:r>
        <w:rPr>
          <w:rFonts w:hint="eastAsia" w:ascii="宋体" w:hAnsi="宋体" w:eastAsia="宋体" w:cs="宋体"/>
          <w:b/>
          <w:caps w:val="0"/>
          <w:color w:val="auto"/>
          <w:sz w:val="32"/>
          <w:szCs w:val="32"/>
          <w:highlight w:val="none"/>
          <w:lang w:eastAsia="zh-CN"/>
        </w:rPr>
        <w:t>四</w:t>
      </w:r>
      <w:r>
        <w:rPr>
          <w:rFonts w:hint="eastAsia" w:ascii="宋体" w:hAnsi="宋体" w:eastAsia="宋体" w:cs="宋体"/>
          <w:b/>
          <w:caps w:val="0"/>
          <w:color w:val="auto"/>
          <w:sz w:val="32"/>
          <w:szCs w:val="32"/>
          <w:highlight w:val="none"/>
        </w:rPr>
        <w:t>月</w:t>
      </w:r>
      <w:bookmarkEnd w:id="6"/>
      <w:bookmarkEnd w:id="7"/>
    </w:p>
    <w:p w14:paraId="58203BA6">
      <w:pPr>
        <w:pStyle w:val="57"/>
        <w:jc w:val="center"/>
        <w:rPr>
          <w:rFonts w:hint="eastAsia" w:ascii="宋体" w:hAnsi="宋体" w:eastAsia="宋体" w:cs="宋体"/>
          <w:color w:val="auto"/>
          <w:kern w:val="2"/>
          <w:sz w:val="21"/>
          <w:szCs w:val="24"/>
          <w:highlight w:val="none"/>
          <w:lang w:val="en-US" w:eastAsia="zh-CN" w:bidi="ar-SA"/>
        </w:rPr>
        <w:sectPr>
          <w:footerReference r:id="rId5" w:type="first"/>
          <w:headerReference r:id="rId3" w:type="default"/>
          <w:headerReference r:id="rId4" w:type="even"/>
          <w:pgSz w:w="11906" w:h="16838"/>
          <w:pgMar w:top="1440" w:right="1800" w:bottom="1440" w:left="1800" w:header="851" w:footer="992" w:gutter="0"/>
          <w:pgNumType w:fmt="decimal" w:start="1"/>
          <w:cols w:space="425" w:num="1"/>
          <w:docGrid w:type="lines" w:linePitch="312" w:charSpace="0"/>
        </w:sectPr>
      </w:pPr>
    </w:p>
    <w:sdt>
      <w:sdtPr>
        <w:rPr>
          <w:rFonts w:hint="eastAsia" w:ascii="宋体" w:hAnsi="宋体" w:eastAsia="宋体" w:cs="宋体"/>
          <w:color w:val="auto"/>
          <w:kern w:val="2"/>
          <w:sz w:val="21"/>
          <w:szCs w:val="24"/>
          <w:highlight w:val="none"/>
          <w:lang w:val="en-US" w:eastAsia="zh-CN" w:bidi="ar-SA"/>
        </w:rPr>
        <w:id w:val="147458762"/>
        <w15:color w:val="DBDBDB"/>
        <w:docPartObj>
          <w:docPartGallery w:val="Table of Contents"/>
          <w:docPartUnique/>
        </w:docPartObj>
      </w:sdtPr>
      <w:sdtEndPr>
        <w:rPr>
          <w:rFonts w:hint="eastAsia" w:ascii="宋体" w:hAnsi="宋体" w:eastAsia="宋体" w:cs="宋体"/>
          <w:bCs/>
          <w:color w:val="auto"/>
          <w:kern w:val="2"/>
          <w:sz w:val="21"/>
          <w:szCs w:val="32"/>
          <w:highlight w:val="none"/>
          <w:lang w:val="en-US" w:eastAsia="zh-CN" w:bidi="ar-SA"/>
        </w:rPr>
      </w:sdtEndPr>
      <w:sdtContent>
        <w:p w14:paraId="38008E00">
          <w:pPr>
            <w:pStyle w:val="57"/>
            <w:jc w:val="center"/>
            <w:rPr>
              <w:rFonts w:hint="eastAsia" w:ascii="宋体" w:hAnsi="宋体" w:eastAsia="宋体" w:cs="宋体"/>
              <w:color w:val="auto"/>
              <w:sz w:val="32"/>
              <w:szCs w:val="32"/>
              <w:highlight w:val="none"/>
              <w:lang w:val="zh-CN"/>
            </w:rPr>
          </w:pPr>
          <w:bookmarkStart w:id="8" w:name="_Toc14379"/>
          <w:bookmarkStart w:id="9" w:name="_Toc27607"/>
          <w:r>
            <w:rPr>
              <w:rFonts w:hint="eastAsia" w:ascii="宋体" w:hAnsi="宋体" w:eastAsia="宋体" w:cs="宋体"/>
              <w:color w:val="auto"/>
              <w:sz w:val="32"/>
              <w:szCs w:val="32"/>
              <w:highlight w:val="none"/>
              <w:lang w:val="zh-CN"/>
            </w:rPr>
            <w:t>目</w:t>
          </w: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2"/>
              <w:szCs w:val="32"/>
              <w:highlight w:val="none"/>
              <w:lang w:val="zh-CN"/>
            </w:rPr>
            <w:t>录</w:t>
          </w:r>
          <w:bookmarkEnd w:id="8"/>
          <w:bookmarkEnd w:id="9"/>
        </w:p>
        <w:p w14:paraId="082FE8A5">
          <w:pPr>
            <w:pStyle w:val="19"/>
            <w:tabs>
              <w:tab w:val="right" w:pos="8306"/>
            </w:tabs>
            <w:rPr>
              <w:rFonts w:hint="eastAsia" w:ascii="宋体" w:hAnsi="宋体" w:eastAsia="宋体" w:cs="宋体"/>
              <w:color w:val="auto"/>
              <w:highlight w:val="none"/>
            </w:rPr>
          </w:pPr>
          <w:r>
            <w:rPr>
              <w:rFonts w:hint="eastAsia" w:ascii="宋体" w:hAnsi="宋体" w:eastAsia="宋体" w:cs="宋体"/>
              <w:b/>
              <w:bCs/>
              <w:color w:val="auto"/>
              <w:sz w:val="32"/>
              <w:szCs w:val="32"/>
              <w:highlight w:val="none"/>
            </w:rPr>
            <w:fldChar w:fldCharType="begin"/>
          </w:r>
          <w:r>
            <w:rPr>
              <w:rFonts w:hint="eastAsia" w:ascii="宋体" w:hAnsi="宋体" w:eastAsia="宋体" w:cs="宋体"/>
              <w:b/>
              <w:bCs/>
              <w:color w:val="auto"/>
              <w:sz w:val="32"/>
              <w:szCs w:val="32"/>
              <w:highlight w:val="none"/>
            </w:rPr>
            <w:instrText xml:space="preserve">TOC \o "1-1" \h \u </w:instrText>
          </w:r>
          <w:r>
            <w:rPr>
              <w:rFonts w:hint="eastAsia" w:ascii="宋体" w:hAnsi="宋体" w:eastAsia="宋体" w:cs="宋体"/>
              <w:b/>
              <w:bCs/>
              <w:color w:val="auto"/>
              <w:sz w:val="32"/>
              <w:szCs w:val="32"/>
              <w:highlight w:val="none"/>
            </w:rPr>
            <w:fldChar w:fldCharType="separate"/>
          </w:r>
        </w:p>
        <w:p w14:paraId="744F1B88">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_Toc20509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aps w:val="0"/>
              <w:color w:val="auto"/>
              <w:sz w:val="24"/>
              <w:szCs w:val="24"/>
              <w:highlight w:val="none"/>
              <w:shd w:val="clear" w:color="auto" w:fill="FFFFFF"/>
            </w:rPr>
            <w:t>第一章 询比公告</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_Toc20509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2</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125DE474">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_Toc27992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shd w:val="clear" w:color="auto" w:fill="FFFFFF"/>
            </w:rPr>
            <w:t>第二章 评审办法</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_Toc27992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5</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295490D6">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_Toc20781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shd w:val="clear" w:color="auto" w:fill="FFFFFF"/>
            </w:rPr>
            <w:t>第三章 报价文件</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_Toc20781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6</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2A4DF52E">
          <w:pPr>
            <w:pStyle w:val="19"/>
            <w:keepNext w:val="0"/>
            <w:keepLines w:val="0"/>
            <w:pageBreakBefore w:val="0"/>
            <w:widowControl w:val="0"/>
            <w:tabs>
              <w:tab w:val="right" w:leader="dot" w:pos="8306"/>
            </w:tabs>
            <w:kinsoku/>
            <w:wordWrap/>
            <w:overflowPunct/>
            <w:topLinePunct w:val="0"/>
            <w:autoSpaceDE/>
            <w:autoSpaceDN/>
            <w:bidi w:val="0"/>
            <w:adjustRightInd/>
            <w:snapToGrid/>
            <w:spacing w:line="360" w:lineRule="auto"/>
            <w:textAlignment w:val="auto"/>
            <w:rPr>
              <w:rFonts w:hint="eastAsia" w:ascii="宋体" w:hAnsi="宋体" w:eastAsia="宋体" w:cs="宋体"/>
              <w:b/>
              <w:bCs w:val="0"/>
              <w:color w:val="auto"/>
              <w:sz w:val="24"/>
              <w:szCs w:val="24"/>
              <w:highlight w:val="none"/>
            </w:rPr>
          </w:pP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HYPERLINK \l _Toc31608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aps w:val="0"/>
              <w:color w:val="auto"/>
              <w:sz w:val="24"/>
              <w:szCs w:val="24"/>
              <w:highlight w:val="none"/>
              <w:lang w:val="en-US" w:eastAsia="zh-CN"/>
            </w:rPr>
            <w:t>第四章 合同</w:t>
          </w:r>
          <w:r>
            <w:rPr>
              <w:rFonts w:hint="eastAsia" w:ascii="宋体" w:hAnsi="宋体" w:eastAsia="宋体" w:cs="宋体"/>
              <w:b/>
              <w:bCs w:val="0"/>
              <w:color w:val="auto"/>
              <w:sz w:val="24"/>
              <w:szCs w:val="24"/>
              <w:highlight w:val="none"/>
            </w:rPr>
            <w:tab/>
          </w:r>
          <w:r>
            <w:rPr>
              <w:rFonts w:hint="eastAsia" w:ascii="宋体" w:hAnsi="宋体" w:eastAsia="宋体" w:cs="宋体"/>
              <w:b/>
              <w:bCs w:val="0"/>
              <w:color w:val="auto"/>
              <w:sz w:val="24"/>
              <w:szCs w:val="24"/>
              <w:highlight w:val="none"/>
            </w:rPr>
            <w:fldChar w:fldCharType="begin"/>
          </w:r>
          <w:r>
            <w:rPr>
              <w:rFonts w:hint="eastAsia" w:ascii="宋体" w:hAnsi="宋体" w:eastAsia="宋体" w:cs="宋体"/>
              <w:b/>
              <w:bCs w:val="0"/>
              <w:color w:val="auto"/>
              <w:sz w:val="24"/>
              <w:szCs w:val="24"/>
              <w:highlight w:val="none"/>
            </w:rPr>
            <w:instrText xml:space="preserve"> PAGEREF _Toc31608 \h </w:instrText>
          </w:r>
          <w:r>
            <w:rPr>
              <w:rFonts w:hint="eastAsia" w:ascii="宋体" w:hAnsi="宋体" w:eastAsia="宋体" w:cs="宋体"/>
              <w:b/>
              <w:bCs w:val="0"/>
              <w:color w:val="auto"/>
              <w:sz w:val="24"/>
              <w:szCs w:val="24"/>
              <w:highlight w:val="none"/>
            </w:rPr>
            <w:fldChar w:fldCharType="separate"/>
          </w:r>
          <w:r>
            <w:rPr>
              <w:rFonts w:hint="eastAsia" w:ascii="宋体" w:hAnsi="宋体" w:eastAsia="宋体" w:cs="宋体"/>
              <w:b/>
              <w:bCs w:val="0"/>
              <w:color w:val="auto"/>
              <w:sz w:val="24"/>
              <w:szCs w:val="24"/>
              <w:highlight w:val="none"/>
            </w:rPr>
            <w:t>18</w:t>
          </w:r>
          <w:r>
            <w:rPr>
              <w:rFonts w:hint="eastAsia" w:ascii="宋体" w:hAnsi="宋体" w:eastAsia="宋体" w:cs="宋体"/>
              <w:b/>
              <w:bCs w:val="0"/>
              <w:color w:val="auto"/>
              <w:sz w:val="24"/>
              <w:szCs w:val="24"/>
              <w:highlight w:val="none"/>
            </w:rPr>
            <w:fldChar w:fldCharType="end"/>
          </w:r>
          <w:r>
            <w:rPr>
              <w:rFonts w:hint="eastAsia" w:ascii="宋体" w:hAnsi="宋体" w:eastAsia="宋体" w:cs="宋体"/>
              <w:b/>
              <w:bCs w:val="0"/>
              <w:color w:val="auto"/>
              <w:sz w:val="24"/>
              <w:szCs w:val="24"/>
              <w:highlight w:val="none"/>
            </w:rPr>
            <w:fldChar w:fldCharType="end"/>
          </w:r>
        </w:p>
        <w:p w14:paraId="72DFCC84">
          <w:pPr>
            <w:rPr>
              <w:rFonts w:hint="eastAsia" w:ascii="宋体" w:hAnsi="宋体" w:eastAsia="宋体" w:cs="宋体"/>
              <w:bCs/>
              <w:color w:val="auto"/>
              <w:kern w:val="2"/>
              <w:sz w:val="21"/>
              <w:szCs w:val="32"/>
              <w:highlight w:val="none"/>
              <w:lang w:val="en-US" w:eastAsia="zh-CN" w:bidi="ar-SA"/>
            </w:rPr>
          </w:pPr>
          <w:r>
            <w:rPr>
              <w:rFonts w:hint="eastAsia" w:ascii="宋体" w:hAnsi="宋体" w:eastAsia="宋体" w:cs="宋体"/>
              <w:bCs/>
              <w:color w:val="auto"/>
              <w:szCs w:val="32"/>
              <w:highlight w:val="none"/>
            </w:rPr>
            <w:fldChar w:fldCharType="end"/>
          </w:r>
        </w:p>
      </w:sdtContent>
    </w:sdt>
    <w:p w14:paraId="7A82EA99">
      <w:pPr>
        <w:rPr>
          <w:rFonts w:hint="eastAsia" w:ascii="宋体" w:hAnsi="宋体" w:eastAsia="宋体" w:cs="宋体"/>
          <w:bCs/>
          <w:color w:val="auto"/>
          <w:kern w:val="2"/>
          <w:sz w:val="21"/>
          <w:szCs w:val="32"/>
          <w:highlight w:val="none"/>
          <w:lang w:val="en-US" w:eastAsia="zh-CN" w:bidi="ar-SA"/>
        </w:rPr>
      </w:pPr>
    </w:p>
    <w:p w14:paraId="4E0403AC">
      <w:pPr>
        <w:keepNext w:val="0"/>
        <w:keepLines w:val="0"/>
        <w:pageBreakBefore w:val="0"/>
        <w:widowControl w:val="0"/>
        <w:kinsoku/>
        <w:bidi w:val="0"/>
        <w:spacing w:line="360" w:lineRule="auto"/>
        <w:jc w:val="center"/>
        <w:rPr>
          <w:rFonts w:hint="eastAsia" w:ascii="宋体" w:hAnsi="宋体" w:eastAsia="宋体" w:cs="宋体"/>
          <w:b/>
          <w:bCs/>
          <w:color w:val="auto"/>
          <w:sz w:val="32"/>
          <w:szCs w:val="32"/>
          <w:highlight w:val="none"/>
        </w:rPr>
      </w:pPr>
    </w:p>
    <w:p w14:paraId="2273E30E">
      <w:pPr>
        <w:tabs>
          <w:tab w:val="left" w:pos="6351"/>
        </w:tabs>
        <w:bidi w:val="0"/>
        <w:jc w:val="left"/>
        <w:rPr>
          <w:rFonts w:hint="eastAsia" w:ascii="宋体" w:hAnsi="宋体" w:eastAsia="宋体" w:cs="宋体"/>
          <w:color w:val="auto"/>
          <w:kern w:val="2"/>
          <w:sz w:val="21"/>
          <w:szCs w:val="24"/>
          <w:highlight w:val="none"/>
          <w:lang w:val="en-US" w:eastAsia="zh-CN" w:bidi="ar-SA"/>
        </w:rPr>
        <w:sectPr>
          <w:footerReference r:id="rId6" w:type="default"/>
          <w:pgSz w:w="11906" w:h="16838"/>
          <w:pgMar w:top="1440" w:right="1800" w:bottom="1440" w:left="1800" w:header="851" w:footer="992" w:gutter="0"/>
          <w:pgNumType w:fmt="decimal" w:start="1"/>
          <w:cols w:space="425" w:num="1"/>
          <w:docGrid w:type="lines" w:linePitch="312" w:charSpace="0"/>
        </w:sectPr>
      </w:pPr>
      <w:r>
        <w:rPr>
          <w:rFonts w:hint="eastAsia" w:ascii="宋体" w:hAnsi="宋体" w:eastAsia="宋体" w:cs="宋体"/>
          <w:color w:val="auto"/>
          <w:kern w:val="2"/>
          <w:sz w:val="21"/>
          <w:szCs w:val="24"/>
          <w:highlight w:val="none"/>
          <w:lang w:val="en-US" w:eastAsia="zh-CN" w:bidi="ar-SA"/>
        </w:rPr>
        <w:tab/>
      </w:r>
    </w:p>
    <w:p w14:paraId="34868862">
      <w:pPr>
        <w:keepNext w:val="0"/>
        <w:keepLines w:val="0"/>
        <w:pageBreakBefore w:val="0"/>
        <w:widowControl w:val="0"/>
        <w:kinsoku/>
        <w:wordWrap/>
        <w:overflowPunct/>
        <w:topLinePunct w:val="0"/>
        <w:autoSpaceDE/>
        <w:autoSpaceDN/>
        <w:bidi w:val="0"/>
        <w:adjustRightInd/>
        <w:snapToGrid/>
        <w:spacing w:before="313" w:beforeLines="100" w:after="313" w:afterLines="100" w:line="360" w:lineRule="auto"/>
        <w:ind w:firstLine="562" w:firstLineChars="200"/>
        <w:jc w:val="center"/>
        <w:textAlignment w:val="top"/>
        <w:outlineLvl w:val="0"/>
        <w:rPr>
          <w:rFonts w:hint="eastAsia" w:ascii="宋体" w:hAnsi="宋体" w:eastAsia="宋体" w:cs="宋体"/>
          <w:b/>
          <w:bCs/>
          <w:caps w:val="0"/>
          <w:color w:val="auto"/>
          <w:sz w:val="28"/>
          <w:szCs w:val="28"/>
          <w:highlight w:val="none"/>
          <w:shd w:val="clear" w:color="auto" w:fill="FFFFFF"/>
        </w:rPr>
      </w:pPr>
      <w:bookmarkStart w:id="10" w:name="_Toc20509"/>
      <w:bookmarkStart w:id="11" w:name="_Toc13453"/>
      <w:bookmarkStart w:id="12" w:name="_Toc6105"/>
      <w:r>
        <w:rPr>
          <w:rFonts w:hint="eastAsia" w:ascii="宋体" w:hAnsi="宋体" w:eastAsia="宋体" w:cs="宋体"/>
          <w:b/>
          <w:bCs/>
          <w:caps w:val="0"/>
          <w:color w:val="auto"/>
          <w:sz w:val="28"/>
          <w:szCs w:val="28"/>
          <w:highlight w:val="none"/>
          <w:shd w:val="clear" w:color="auto" w:fill="FFFFFF"/>
        </w:rPr>
        <w:t>第一章</w:t>
      </w:r>
      <w:r>
        <w:rPr>
          <w:rFonts w:hint="eastAsia" w:ascii="宋体" w:hAnsi="宋体" w:eastAsia="宋体" w:cs="宋体"/>
          <w:b/>
          <w:bCs/>
          <w:caps w:val="0"/>
          <w:color w:val="auto"/>
          <w:sz w:val="28"/>
          <w:szCs w:val="28"/>
          <w:highlight w:val="none"/>
          <w:shd w:val="clear" w:color="auto" w:fill="FFFFFF"/>
          <w:lang w:val="en-US" w:eastAsia="zh-CN"/>
        </w:rPr>
        <w:t xml:space="preserve"> </w:t>
      </w:r>
      <w:r>
        <w:rPr>
          <w:rFonts w:hint="eastAsia" w:ascii="宋体" w:hAnsi="宋体" w:eastAsia="宋体" w:cs="宋体"/>
          <w:b/>
          <w:bCs/>
          <w:caps w:val="0"/>
          <w:color w:val="auto"/>
          <w:sz w:val="28"/>
          <w:szCs w:val="28"/>
          <w:highlight w:val="none"/>
          <w:shd w:val="clear" w:color="auto" w:fill="FFFFFF"/>
        </w:rPr>
        <w:t xml:space="preserve"> 询比公告</w:t>
      </w:r>
      <w:bookmarkEnd w:id="10"/>
      <w:bookmarkEnd w:id="11"/>
      <w:bookmarkEnd w:id="12"/>
    </w:p>
    <w:p w14:paraId="5361013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aps w:val="0"/>
          <w:color w:val="auto"/>
          <w:sz w:val="24"/>
          <w:highlight w:val="none"/>
        </w:rPr>
      </w:pPr>
      <w:bookmarkStart w:id="13" w:name="EB4031cd9436d540afae2ad391deff5c0e"/>
      <w:r>
        <w:rPr>
          <w:rFonts w:hint="eastAsia" w:ascii="宋体" w:hAnsi="宋体" w:eastAsia="宋体" w:cs="宋体"/>
          <w:caps w:val="0"/>
          <w:color w:val="auto"/>
          <w:sz w:val="24"/>
          <w:highlight w:val="none"/>
          <w:shd w:val="clear" w:color="auto" w:fill="FFFFFF"/>
        </w:rPr>
        <w:t>为更好地择优选取</w:t>
      </w:r>
      <w:bookmarkEnd w:id="13"/>
      <w:r>
        <w:rPr>
          <w:rFonts w:hint="eastAsia" w:ascii="宋体" w:hAnsi="宋体" w:eastAsia="宋体" w:cs="宋体"/>
          <w:caps w:val="0"/>
          <w:color w:val="auto"/>
          <w:sz w:val="24"/>
          <w:highlight w:val="none"/>
          <w:u w:val="single"/>
          <w:shd w:val="clear" w:color="auto" w:fill="FFFFFF"/>
          <w:lang w:val="en-US" w:eastAsia="zh-CN"/>
        </w:rPr>
        <w:t>白鹅潭大道（珠江隧道段）工程竣工环境保护验收服务</w:t>
      </w:r>
      <w:r>
        <w:rPr>
          <w:rFonts w:hint="eastAsia" w:ascii="宋体" w:hAnsi="宋体" w:eastAsia="宋体" w:cs="宋体"/>
          <w:caps w:val="0"/>
          <w:color w:val="auto"/>
          <w:sz w:val="24"/>
          <w:highlight w:val="none"/>
          <w:u w:val="none"/>
          <w:shd w:val="clear" w:color="auto" w:fill="FFFFFF"/>
          <w:lang w:val="en-US" w:eastAsia="zh-CN"/>
        </w:rPr>
        <w:t>实施</w:t>
      </w:r>
      <w:r>
        <w:rPr>
          <w:rFonts w:hint="eastAsia" w:ascii="宋体" w:hAnsi="宋体" w:eastAsia="宋体" w:cs="宋体"/>
          <w:caps w:val="0"/>
          <w:color w:val="auto"/>
          <w:sz w:val="24"/>
          <w:highlight w:val="none"/>
          <w:shd w:val="clear" w:color="auto" w:fill="FFFFFF"/>
        </w:rPr>
        <w:t>单位，现</w:t>
      </w:r>
      <w:r>
        <w:rPr>
          <w:rFonts w:hint="eastAsia" w:ascii="宋体" w:hAnsi="宋体" w:eastAsia="宋体" w:cs="宋体"/>
          <w:caps w:val="0"/>
          <w:color w:val="auto"/>
          <w:sz w:val="24"/>
          <w:highlight w:val="none"/>
          <w:shd w:val="clear" w:color="auto" w:fill="FFFFFF"/>
          <w:lang w:eastAsia="zh-CN"/>
        </w:rPr>
        <w:t>广州市荔湾区建设工程项目代建中心</w:t>
      </w:r>
      <w:r>
        <w:rPr>
          <w:rFonts w:hint="eastAsia" w:ascii="宋体" w:hAnsi="宋体" w:eastAsia="宋体" w:cs="宋体"/>
          <w:caps w:val="0"/>
          <w:color w:val="auto"/>
          <w:sz w:val="24"/>
          <w:highlight w:val="none"/>
          <w:shd w:val="clear" w:color="auto" w:fill="FFFFFF"/>
        </w:rPr>
        <w:t>进行公开询比，</w:t>
      </w:r>
      <w:r>
        <w:rPr>
          <w:rFonts w:hint="eastAsia" w:asciiTheme="minorEastAsia" w:hAnsiTheme="minorEastAsia" w:cstheme="minorEastAsia"/>
          <w:caps w:val="0"/>
          <w:color w:val="auto"/>
          <w:sz w:val="24"/>
          <w:highlight w:val="none"/>
          <w:shd w:val="clear" w:color="auto" w:fill="FFFFFF"/>
          <w:lang w:eastAsia="zh-CN"/>
        </w:rPr>
        <w:t>在</w:t>
      </w:r>
      <w:r>
        <w:rPr>
          <w:rFonts w:hint="eastAsia" w:asciiTheme="minorEastAsia" w:hAnsiTheme="minorEastAsia" w:eastAsiaTheme="minorEastAsia" w:cstheme="minorEastAsia"/>
          <w:caps w:val="0"/>
          <w:color w:val="auto"/>
          <w:sz w:val="24"/>
          <w:highlight w:val="none"/>
          <w:shd w:val="clear" w:color="auto" w:fill="FFFFFF"/>
        </w:rPr>
        <w:t>参与报价并符合要求的企业内选取一家承办单位，欢迎符合资格条件的意向人报名参加</w:t>
      </w:r>
      <w:bookmarkStart w:id="14" w:name="EBf5670e6d291445918fbaeeb8f3e1df8e"/>
      <w:r>
        <w:rPr>
          <w:rFonts w:hint="eastAsia" w:ascii="宋体" w:hAnsi="宋体" w:eastAsia="宋体" w:cs="宋体"/>
          <w:caps w:val="0"/>
          <w:color w:val="auto"/>
          <w:sz w:val="24"/>
          <w:highlight w:val="none"/>
          <w:shd w:val="clear" w:color="auto" w:fill="FFFFFF"/>
        </w:rPr>
        <w:t>。</w:t>
      </w:r>
      <w:bookmarkEnd w:id="14"/>
    </w:p>
    <w:p w14:paraId="7640A797">
      <w:pPr>
        <w:keepNext w:val="0"/>
        <w:keepLines w:val="0"/>
        <w:pageBreakBefore w:val="0"/>
        <w:widowControl w:val="0"/>
        <w:kinsoku/>
        <w:wordWrap/>
        <w:overflowPunct/>
        <w:topLinePunct w:val="0"/>
        <w:autoSpaceDE/>
        <w:autoSpaceDN/>
        <w:bidi w:val="0"/>
        <w:adjustRightInd/>
        <w:snapToGrid/>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项目概况</w:t>
      </w:r>
    </w:p>
    <w:p w14:paraId="072B0D28">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询比单位：广州市荔湾区建设工程项目代建中心</w:t>
      </w:r>
    </w:p>
    <w:p w14:paraId="2872EA15">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rPr>
      </w:pPr>
      <w:r>
        <w:rPr>
          <w:rFonts w:hint="eastAsia" w:ascii="宋体" w:hAnsi="宋体" w:eastAsia="宋体" w:cs="宋体"/>
          <w:caps w:val="0"/>
          <w:color w:val="auto"/>
          <w:highlight w:val="none"/>
          <w:lang w:val="en-US" w:eastAsia="zh-CN"/>
        </w:rPr>
        <w:t>2.</w:t>
      </w:r>
      <w:r>
        <w:rPr>
          <w:rFonts w:hint="eastAsia" w:ascii="宋体" w:hAnsi="宋体" w:eastAsia="宋体" w:cs="宋体"/>
          <w:caps w:val="0"/>
          <w:color w:val="auto"/>
          <w:highlight w:val="none"/>
        </w:rPr>
        <w:t>项目名称：</w:t>
      </w:r>
      <w:r>
        <w:rPr>
          <w:rFonts w:hint="eastAsia" w:ascii="宋体" w:hAnsi="宋体" w:eastAsia="宋体" w:cs="宋体"/>
          <w:caps w:val="0"/>
          <w:color w:val="auto"/>
          <w:sz w:val="24"/>
          <w:highlight w:val="none"/>
          <w:u w:val="single"/>
          <w:shd w:val="clear" w:color="auto" w:fill="FFFFFF"/>
          <w:lang w:val="en-US" w:eastAsia="zh-CN"/>
        </w:rPr>
        <w:t>白鹅潭大道（珠江隧道段）工程竣工环境保护验收服务</w:t>
      </w:r>
      <w:r>
        <w:rPr>
          <w:rFonts w:hint="eastAsia" w:ascii="宋体" w:hAnsi="宋体" w:eastAsia="宋体" w:cs="宋体"/>
          <w:caps w:val="0"/>
          <w:color w:val="auto"/>
          <w:highlight w:val="none"/>
        </w:rPr>
        <w:t>。</w:t>
      </w:r>
    </w:p>
    <w:p w14:paraId="2B75DA78">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rPr>
          <w:rFonts w:hint="eastAsia" w:ascii="宋体" w:hAnsi="宋体" w:eastAsia="宋体" w:cs="宋体"/>
          <w:caps w:val="0"/>
          <w:color w:val="auto"/>
          <w:highlight w:val="none"/>
          <w:lang w:val="en-US" w:eastAsia="zh-CN"/>
        </w:rPr>
      </w:pPr>
      <w:r>
        <w:rPr>
          <w:rFonts w:hint="eastAsia" w:ascii="宋体" w:hAnsi="宋体" w:eastAsia="宋体" w:cs="宋体"/>
          <w:caps w:val="0"/>
          <w:color w:val="auto"/>
          <w:highlight w:val="none"/>
          <w:lang w:val="en-US" w:eastAsia="zh-CN"/>
        </w:rPr>
        <w:t>3</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项目概况：</w:t>
      </w:r>
    </w:p>
    <w:p w14:paraId="7665476D">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color w:val="auto"/>
          <w:highlight w:val="none"/>
          <w:lang w:val="en-US" w:eastAsia="zh-CN"/>
        </w:rPr>
      </w:pPr>
      <w:r>
        <w:rPr>
          <w:rFonts w:hint="default" w:ascii="宋体" w:hAnsi="宋体" w:eastAsia="宋体" w:cs="宋体"/>
          <w:caps w:val="0"/>
          <w:color w:val="auto"/>
          <w:highlight w:val="none"/>
          <w:lang w:val="en-US" w:eastAsia="zh-CN"/>
        </w:rPr>
        <w:t>本项目位于荔湾区芳村大道东侧，为规划白鹅潭大道上跨现状珠江隧道的一个节点，北起上市路，南至上涌直街，路线长度约90米(其中桥梁总长约28米，最大跨径约15米：路基段总长约62米),标准段经线宽32.8米，采用双向六车道，设计速度40km/h。 项目建设内容包括道路工程、 桥梁工程</w:t>
      </w:r>
      <w:r>
        <w:rPr>
          <w:rFonts w:hint="eastAsia" w:ascii="宋体" w:hAnsi="宋体" w:eastAsia="宋体" w:cs="宋体"/>
          <w:caps w:val="0"/>
          <w:color w:val="auto"/>
          <w:highlight w:val="none"/>
          <w:lang w:val="en-US" w:eastAsia="zh-CN"/>
        </w:rPr>
        <w:t>、</w:t>
      </w:r>
      <w:r>
        <w:rPr>
          <w:rFonts w:hint="default" w:ascii="宋体" w:hAnsi="宋体" w:eastAsia="宋体" w:cs="宋体"/>
          <w:caps w:val="0"/>
          <w:color w:val="auto"/>
          <w:highlight w:val="none"/>
          <w:lang w:val="en-US" w:eastAsia="zh-CN"/>
        </w:rPr>
        <w:t>交通工程</w:t>
      </w:r>
      <w:r>
        <w:rPr>
          <w:rFonts w:hint="eastAsia" w:ascii="宋体" w:hAnsi="宋体" w:eastAsia="宋体" w:cs="宋体"/>
          <w:caps w:val="0"/>
          <w:color w:val="auto"/>
          <w:highlight w:val="none"/>
          <w:lang w:val="en-US" w:eastAsia="zh-CN"/>
        </w:rPr>
        <w:t>、</w:t>
      </w:r>
      <w:r>
        <w:rPr>
          <w:rFonts w:hint="default" w:ascii="宋体" w:hAnsi="宋体" w:eastAsia="宋体" w:cs="宋体"/>
          <w:caps w:val="0"/>
          <w:color w:val="auto"/>
          <w:highlight w:val="none"/>
          <w:lang w:val="en-US" w:eastAsia="zh-CN"/>
        </w:rPr>
        <w:t>排水工程、照明工程</w:t>
      </w:r>
      <w:r>
        <w:rPr>
          <w:rFonts w:hint="eastAsia" w:ascii="宋体" w:hAnsi="宋体" w:eastAsia="宋体" w:cs="宋体"/>
          <w:caps w:val="0"/>
          <w:color w:val="auto"/>
          <w:highlight w:val="none"/>
          <w:lang w:val="en-US" w:eastAsia="zh-CN"/>
        </w:rPr>
        <w:t>、</w:t>
      </w:r>
      <w:r>
        <w:rPr>
          <w:rFonts w:hint="default" w:ascii="宋体" w:hAnsi="宋体" w:eastAsia="宋体" w:cs="宋体"/>
          <w:caps w:val="0"/>
          <w:color w:val="auto"/>
          <w:highlight w:val="none"/>
          <w:lang w:val="en-US" w:eastAsia="zh-CN"/>
        </w:rPr>
        <w:t>电力沟工程、绿化工程等 。</w:t>
      </w:r>
    </w:p>
    <w:p w14:paraId="46718730">
      <w:pPr>
        <w:pStyle w:val="21"/>
        <w:keepNext w:val="0"/>
        <w:keepLines w:val="0"/>
        <w:pageBreakBefore w:val="0"/>
        <w:widowControl w:val="0"/>
        <w:kinsoku/>
        <w:wordWrap/>
        <w:overflowPunct/>
        <w:topLinePunct w:val="0"/>
        <w:autoSpaceDE/>
        <w:autoSpaceDN/>
        <w:bidi w:val="0"/>
        <w:adjustRightInd/>
        <w:snapToGrid/>
        <w:spacing w:beforeAutospacing="0" w:afterAutospacing="0" w:line="360" w:lineRule="auto"/>
        <w:ind w:left="0" w:leftChars="0" w:firstLine="480" w:firstLineChars="200"/>
        <w:jc w:val="both"/>
        <w:textAlignment w:val="auto"/>
        <w:rPr>
          <w:rFonts w:hint="eastAsia" w:ascii="宋体" w:hAnsi="宋体" w:eastAsia="宋体" w:cs="宋体"/>
          <w:caps w:val="0"/>
          <w:color w:val="auto"/>
          <w:kern w:val="0"/>
          <w:sz w:val="24"/>
          <w:szCs w:val="24"/>
          <w:highlight w:val="none"/>
          <w:lang w:val="en-US" w:eastAsia="zh-CN" w:bidi="ar-SA"/>
        </w:rPr>
      </w:pPr>
      <w:r>
        <w:rPr>
          <w:rFonts w:hint="eastAsia" w:ascii="宋体" w:hAnsi="宋体" w:eastAsia="宋体" w:cs="宋体"/>
          <w:caps w:val="0"/>
          <w:color w:val="auto"/>
          <w:highlight w:val="none"/>
          <w:lang w:val="en-US" w:eastAsia="zh-CN"/>
        </w:rPr>
        <w:t>4</w:t>
      </w:r>
      <w:r>
        <w:rPr>
          <w:rFonts w:hint="eastAsia" w:ascii="宋体" w:hAnsi="宋体" w:eastAsia="宋体" w:cs="宋体"/>
          <w:caps w:val="0"/>
          <w:color w:val="auto"/>
          <w:highlight w:val="none"/>
        </w:rPr>
        <w:t>.</w:t>
      </w:r>
      <w:r>
        <w:rPr>
          <w:rFonts w:hint="eastAsia" w:ascii="宋体" w:hAnsi="宋体" w:eastAsia="宋体" w:cs="宋体"/>
          <w:caps w:val="0"/>
          <w:color w:val="auto"/>
          <w:highlight w:val="none"/>
          <w:lang w:val="en-US" w:eastAsia="zh-CN"/>
        </w:rPr>
        <w:t>项目地点：广州市荔湾区。</w:t>
      </w:r>
    </w:p>
    <w:p w14:paraId="384DB48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rPr>
        <w:t>.项目总投资：</w:t>
      </w:r>
      <w:r>
        <w:rPr>
          <w:rFonts w:hint="eastAsia" w:ascii="宋体" w:hAnsi="宋体" w:cs="宋体"/>
          <w:color w:val="auto"/>
          <w:sz w:val="24"/>
          <w:szCs w:val="24"/>
          <w:highlight w:val="none"/>
          <w:shd w:val="clear" w:color="auto" w:fill="FFFFFF"/>
        </w:rPr>
        <w:t>工程初步设计概算3754.83万元，其中项目工程建安费2321.52万元，工程其他费1155.18，预备费278.14万元。</w:t>
      </w:r>
    </w:p>
    <w:p w14:paraId="5F89DA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top"/>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6</w:t>
      </w:r>
      <w:r>
        <w:rPr>
          <w:rFonts w:hint="eastAsia" w:ascii="宋体" w:hAnsi="宋体" w:eastAsia="宋体" w:cs="宋体"/>
          <w:color w:val="auto"/>
          <w:sz w:val="24"/>
          <w:highlight w:val="none"/>
        </w:rPr>
        <w:t>.资金来源：财政资金。</w:t>
      </w:r>
    </w:p>
    <w:p w14:paraId="4D8C8E26">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aps w:val="0"/>
          <w:color w:val="auto"/>
          <w:sz w:val="24"/>
          <w:highlight w:val="none"/>
          <w:lang w:val="en-US" w:eastAsia="zh-CN"/>
        </w:rPr>
      </w:pPr>
      <w:r>
        <w:rPr>
          <w:rFonts w:hint="eastAsia" w:ascii="宋体" w:hAnsi="宋体" w:eastAsia="宋体" w:cs="宋体"/>
          <w:b/>
          <w:bCs/>
          <w:caps w:val="0"/>
          <w:color w:val="auto"/>
          <w:sz w:val="24"/>
          <w:highlight w:val="none"/>
          <w:lang w:val="en-US" w:eastAsia="zh-CN"/>
        </w:rPr>
        <w:t>二</w:t>
      </w:r>
      <w:r>
        <w:rPr>
          <w:rFonts w:hint="eastAsia" w:ascii="宋体" w:hAnsi="宋体" w:eastAsia="宋体" w:cs="宋体"/>
          <w:b/>
          <w:bCs/>
          <w:caps w:val="0"/>
          <w:color w:val="auto"/>
          <w:sz w:val="24"/>
          <w:highlight w:val="none"/>
          <w:lang w:eastAsia="zh-CN"/>
        </w:rPr>
        <w:t>、服务内容及服务期限</w:t>
      </w:r>
    </w:p>
    <w:p w14:paraId="338F131D">
      <w:pPr>
        <w:pStyle w:val="2"/>
        <w:spacing w:line="360" w:lineRule="auto"/>
        <w:ind w:firstLine="480" w:firstLineChars="200"/>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1.服务内容：对项目环境影响服务验收工作，协助申报并完成相关审批程序，确保项目竣工环境保护验收通过，开展本项目环境保护验收工作(含噪音、检测、监测以及周边居民或使用者的环保调查等环保验收所需要的一切工作),编制建设项目竣工环境保护验收报告：组织专家对所提交的环境保护验收报告进行评审，根据专家及环境保护行政主管部门的审核意见对报告在规定的时间内进行修改，直至通过环保验收主管部门认可，并完成项目竣工环境保护验收成果文件公示报备；配合及参加相关各种汇报会、论证会，并按甲方要求制作相关资料和电子文件；按甲方要求随时提供相关技术性及事务性服务。</w:t>
      </w:r>
    </w:p>
    <w:p w14:paraId="1CD4FB70">
      <w:pPr>
        <w:pStyle w:val="2"/>
        <w:spacing w:line="360" w:lineRule="auto"/>
        <w:ind w:firstLine="480" w:firstLineChars="200"/>
        <w:rPr>
          <w:rFonts w:hint="eastAsia" w:ascii="宋体" w:hAnsi="宋体" w:cs="宋体"/>
          <w:color w:val="auto"/>
          <w:sz w:val="24"/>
          <w:szCs w:val="24"/>
          <w:highlight w:val="none"/>
          <w:shd w:val="clear" w:color="auto" w:fill="FFFFFF"/>
        </w:rPr>
      </w:pPr>
      <w:r>
        <w:rPr>
          <w:rFonts w:hint="eastAsia" w:ascii="宋体" w:hAnsi="宋体" w:cs="宋体"/>
          <w:color w:val="auto"/>
          <w:sz w:val="24"/>
          <w:szCs w:val="24"/>
          <w:highlight w:val="none"/>
          <w:shd w:val="clear" w:color="auto" w:fill="FFFFFF"/>
        </w:rPr>
        <w:t>2.服务期：计划服务期120天，以合同签订时间为准。</w:t>
      </w:r>
    </w:p>
    <w:p w14:paraId="314BF573">
      <w:pPr>
        <w:pStyle w:val="2"/>
        <w:spacing w:line="360" w:lineRule="auto"/>
        <w:ind w:firstLine="482" w:firstLineChars="200"/>
        <w:rPr>
          <w:rFonts w:hint="eastAsia" w:ascii="宋体" w:hAnsi="宋体" w:cs="宋体"/>
          <w:b/>
          <w:color w:val="auto"/>
          <w:sz w:val="24"/>
          <w:szCs w:val="24"/>
          <w:highlight w:val="none"/>
        </w:rPr>
      </w:pPr>
      <w:r>
        <w:rPr>
          <w:rFonts w:hint="eastAsia" w:ascii="宋体" w:hAnsi="宋体" w:cs="宋体"/>
          <w:b/>
          <w:color w:val="auto"/>
          <w:sz w:val="24"/>
          <w:szCs w:val="24"/>
          <w:highlight w:val="none"/>
        </w:rPr>
        <w:t>具体服务内容、服务期以合同相关约定为准。</w:t>
      </w:r>
    </w:p>
    <w:p w14:paraId="551D1042">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三</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报价人资格要求</w:t>
      </w:r>
    </w:p>
    <w:p w14:paraId="5678DA9C">
      <w:pPr>
        <w:spacing w:line="360" w:lineRule="auto"/>
        <w:ind w:firstLine="480" w:firstLineChars="200"/>
        <w:rPr>
          <w:rFonts w:hint="eastAsia" w:ascii="宋体" w:hAnsi="宋体" w:cs="宋体"/>
          <w:color w:val="auto"/>
          <w:kern w:val="0"/>
          <w:sz w:val="24"/>
          <w:szCs w:val="24"/>
          <w:highlight w:val="none"/>
        </w:rPr>
      </w:pPr>
      <w:r>
        <w:rPr>
          <w:rFonts w:hint="eastAsia" w:ascii="宋体" w:hAnsi="宋体" w:cs="宋体"/>
          <w:color w:val="auto"/>
          <w:sz w:val="24"/>
          <w:szCs w:val="24"/>
          <w:highlight w:val="none"/>
        </w:rPr>
        <w:t>1.报价人具有独立法人资格，持有</w:t>
      </w:r>
      <w:r>
        <w:rPr>
          <w:rFonts w:hint="eastAsia" w:ascii="宋体" w:hAnsi="宋体" w:cs="宋体"/>
          <w:color w:val="auto"/>
          <w:sz w:val="24"/>
          <w:szCs w:val="24"/>
          <w:highlight w:val="none"/>
          <w:lang w:val="en-US" w:eastAsia="zh-CN"/>
        </w:rPr>
        <w:t>有</w:t>
      </w:r>
      <w:r>
        <w:rPr>
          <w:rFonts w:hint="eastAsia" w:ascii="宋体" w:hAnsi="宋体" w:cs="宋体"/>
          <w:color w:val="auto"/>
          <w:sz w:val="24"/>
          <w:szCs w:val="24"/>
          <w:highlight w:val="none"/>
        </w:rPr>
        <w:t>效的市场监督（工商行政）管理部门核发的企业法人营业执照或各级登记管理机关颁发的事业单位法人证书，按国家法律经营。</w:t>
      </w:r>
    </w:p>
    <w:p w14:paraId="383F0106">
      <w:pPr>
        <w:pStyle w:val="2"/>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rPr>
        <w:t>2.</w:t>
      </w:r>
      <w:r>
        <w:rPr>
          <w:rFonts w:hint="eastAsia" w:ascii="宋体" w:hAnsi="宋体" w:cs="宋体"/>
          <w:color w:val="auto"/>
          <w:kern w:val="0"/>
          <w:sz w:val="24"/>
          <w:szCs w:val="24"/>
          <w:highlight w:val="none"/>
        </w:rPr>
        <w:t>报价人拟配备的项目负责人具有环境影响评价工程师职业资格证书，且为报价人本单位的全职人员（需提供相关证明文件）。</w:t>
      </w:r>
    </w:p>
    <w:p w14:paraId="6520D279">
      <w:pPr>
        <w:spacing w:line="360" w:lineRule="auto"/>
        <w:ind w:firstLine="482" w:firstLineChars="200"/>
        <w:rPr>
          <w:rFonts w:hint="eastAsia" w:ascii="宋体" w:hAnsi="宋体" w:cs="宋体"/>
          <w:color w:val="auto"/>
          <w:sz w:val="24"/>
          <w:highlight w:val="none"/>
        </w:rPr>
      </w:pPr>
      <w:r>
        <w:rPr>
          <w:rFonts w:hint="eastAsia" w:ascii="宋体" w:hAnsi="宋体" w:cs="宋体"/>
          <w:b/>
          <w:bCs/>
          <w:color w:val="auto"/>
          <w:sz w:val="24"/>
          <w:szCs w:val="24"/>
          <w:highlight w:val="none"/>
        </w:rPr>
        <w:t>3.报价人及其法定代表人（或单位负责人）、拟派项目团队成员（含项目负责人及其他专业技术人员）</w:t>
      </w:r>
      <w:r>
        <w:rPr>
          <w:rFonts w:hint="eastAsia" w:ascii="宋体" w:hAnsi="宋体" w:cs="宋体"/>
          <w:color w:val="auto"/>
          <w:sz w:val="24"/>
          <w:szCs w:val="24"/>
          <w:highlight w:val="none"/>
        </w:rPr>
        <w:t>未被列入“信用广州”网站（https://credit.gz.gov.cn）“严重失信主体名单”和“行业领域重点关注名单”（报价人须提供“信用广州”&lt;https://credit.gz.gov.cn&gt;的查询结果截图）。注：如相关人员查询到同姓名他人有记录的，需另行提供本人在“信用广州”下载的完整版“广州市个人公共信用信息报告”作为证明材料。</w:t>
      </w:r>
    </w:p>
    <w:p w14:paraId="2B22CB9C">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color w:val="auto"/>
          <w:highlight w:val="none"/>
        </w:rPr>
        <w:t xml:space="preserve"> </w:t>
      </w:r>
      <w:r>
        <w:rPr>
          <w:rFonts w:hint="eastAsia" w:ascii="宋体" w:hAnsi="宋体" w:cs="宋体"/>
          <w:color w:val="auto"/>
          <w:sz w:val="24"/>
          <w:highlight w:val="none"/>
        </w:rPr>
        <w:t>本项目环境影响报告编制单位</w:t>
      </w:r>
      <w:r>
        <w:rPr>
          <w:rFonts w:hint="eastAsia" w:ascii="宋体" w:hAnsi="宋体" w:cs="宋体"/>
          <w:color w:val="auto"/>
          <w:sz w:val="24"/>
          <w:highlight w:val="none"/>
          <w:u w:val="single"/>
        </w:rPr>
        <w:t>广州市恰地环保有限公司</w:t>
      </w:r>
      <w:r>
        <w:rPr>
          <w:rFonts w:hint="eastAsia" w:ascii="宋体" w:hAnsi="宋体" w:cs="宋体"/>
          <w:color w:val="auto"/>
          <w:sz w:val="24"/>
          <w:highlight w:val="none"/>
        </w:rPr>
        <w:t>不得参与此次询比活动。</w:t>
      </w:r>
    </w:p>
    <w:p w14:paraId="3CC08A27">
      <w:pPr>
        <w:spacing w:line="36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highlight w:val="none"/>
          <w:lang w:val="en-US" w:eastAsia="zh-CN"/>
        </w:rPr>
        <w:t>5</w:t>
      </w:r>
      <w:r>
        <w:rPr>
          <w:rFonts w:hint="eastAsia" w:ascii="宋体" w:hAnsi="宋体" w:cs="宋体"/>
          <w:color w:val="auto"/>
          <w:sz w:val="24"/>
          <w:highlight w:val="none"/>
        </w:rPr>
        <w:t>.本次询比不接受联合体报价。</w:t>
      </w:r>
    </w:p>
    <w:p w14:paraId="584B5051">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四</w:t>
      </w:r>
      <w:r>
        <w:rPr>
          <w:rFonts w:hint="eastAsia" w:ascii="宋体" w:hAnsi="宋体" w:eastAsia="宋体" w:cs="宋体"/>
          <w:b/>
          <w:bCs/>
          <w:caps w:val="0"/>
          <w:color w:val="auto"/>
          <w:sz w:val="24"/>
          <w:highlight w:val="none"/>
        </w:rPr>
        <w:t>、报价及结算方式：</w:t>
      </w:r>
    </w:p>
    <w:p w14:paraId="6DD15524">
      <w:pPr>
        <w:pStyle w:val="21"/>
        <w:spacing w:beforeAutospacing="0" w:afterAutospacing="0" w:line="360" w:lineRule="auto"/>
        <w:ind w:firstLine="480" w:firstLineChars="200"/>
        <w:jc w:val="both"/>
        <w:rPr>
          <w:rFonts w:hint="eastAsia" w:asciiTheme="minorEastAsia" w:hAnsiTheme="minorEastAsia" w:eastAsiaTheme="minorEastAsia" w:cstheme="minorEastAsia"/>
          <w:caps w:val="0"/>
          <w:color w:val="auto"/>
          <w:highlight w:val="none"/>
        </w:rPr>
      </w:pPr>
      <w:r>
        <w:rPr>
          <w:rFonts w:hint="eastAsia" w:ascii="宋体" w:hAnsi="宋体" w:eastAsia="宋体" w:cs="宋体"/>
          <w:caps w:val="0"/>
          <w:color w:val="auto"/>
          <w:highlight w:val="none"/>
        </w:rPr>
        <w:t>1</w:t>
      </w:r>
      <w:r>
        <w:rPr>
          <w:rFonts w:hint="eastAsia" w:ascii="宋体" w:hAnsi="宋体" w:eastAsia="宋体" w:cs="宋体"/>
          <w:caps w:val="0"/>
          <w:color w:val="auto"/>
          <w:highlight w:val="none"/>
          <w:lang w:val="en-US" w:eastAsia="zh-CN"/>
        </w:rPr>
        <w:t>.</w:t>
      </w:r>
      <w:r>
        <w:rPr>
          <w:rFonts w:hint="eastAsia" w:ascii="宋体" w:hAnsi="宋体" w:eastAsia="宋体" w:cs="宋体"/>
          <w:caps w:val="0"/>
          <w:color w:val="auto"/>
          <w:highlight w:val="none"/>
        </w:rPr>
        <w:t>最高报价限价：</w:t>
      </w:r>
      <w:r>
        <w:rPr>
          <w:rFonts w:hint="eastAsia" w:asciiTheme="minorEastAsia" w:hAnsiTheme="minorEastAsia" w:eastAsiaTheme="minorEastAsia" w:cstheme="minorEastAsia"/>
          <w:caps w:val="0"/>
          <w:color w:val="auto"/>
          <w:highlight w:val="none"/>
        </w:rPr>
        <w:t>人民币</w:t>
      </w:r>
      <w:r>
        <w:rPr>
          <w:rFonts w:hint="eastAsia" w:asciiTheme="minorEastAsia" w:hAnsiTheme="minorEastAsia" w:eastAsiaTheme="minorEastAsia" w:cstheme="minorEastAsia"/>
          <w:caps w:val="0"/>
          <w:color w:val="auto"/>
          <w:highlight w:val="none"/>
          <w:lang w:val="en-US" w:eastAsia="zh-CN"/>
        </w:rPr>
        <w:t>1</w:t>
      </w:r>
      <w:r>
        <w:rPr>
          <w:rFonts w:hint="eastAsia" w:asciiTheme="minorEastAsia" w:hAnsiTheme="minorEastAsia" w:cstheme="minorEastAsia"/>
          <w:caps w:val="0"/>
          <w:color w:val="auto"/>
          <w:highlight w:val="none"/>
          <w:lang w:val="en-US" w:eastAsia="zh-CN"/>
        </w:rPr>
        <w:t>19200.00</w:t>
      </w:r>
      <w:r>
        <w:rPr>
          <w:rFonts w:hint="eastAsia" w:asciiTheme="minorEastAsia" w:hAnsiTheme="minorEastAsia" w:eastAsiaTheme="minorEastAsia" w:cstheme="minorEastAsia"/>
          <w:caps w:val="0"/>
          <w:color w:val="auto"/>
          <w:highlight w:val="none"/>
        </w:rPr>
        <w:t>元（大写：人民币</w:t>
      </w:r>
      <w:r>
        <w:rPr>
          <w:rFonts w:hint="eastAsia" w:asciiTheme="minorEastAsia" w:hAnsiTheme="minorEastAsia" w:eastAsiaTheme="minorEastAsia" w:cstheme="minorEastAsia"/>
          <w:caps w:val="0"/>
          <w:color w:val="auto"/>
          <w:highlight w:val="none"/>
          <w:lang w:val="en-US" w:eastAsia="zh-CN"/>
        </w:rPr>
        <w:fldChar w:fldCharType="begin"/>
      </w:r>
      <w:r>
        <w:rPr>
          <w:rFonts w:hint="eastAsia" w:asciiTheme="minorEastAsia" w:hAnsiTheme="minorEastAsia" w:eastAsiaTheme="minorEastAsia" w:cstheme="minorEastAsia"/>
          <w:caps w:val="0"/>
          <w:color w:val="auto"/>
          <w:highlight w:val="none"/>
          <w:lang w:val="en-US" w:eastAsia="zh-CN"/>
        </w:rPr>
        <w:instrText xml:space="preserve"> = 119200 \* CHINESENUM4 \* MERGEFORMAT </w:instrText>
      </w:r>
      <w:r>
        <w:rPr>
          <w:rFonts w:hint="eastAsia" w:asciiTheme="minorEastAsia" w:hAnsiTheme="minorEastAsia" w:eastAsiaTheme="minorEastAsia" w:cstheme="minorEastAsia"/>
          <w:caps w:val="0"/>
          <w:color w:val="auto"/>
          <w:highlight w:val="none"/>
          <w:lang w:val="en-US" w:eastAsia="zh-CN"/>
        </w:rPr>
        <w:fldChar w:fldCharType="separate"/>
      </w:r>
      <w:r>
        <w:rPr>
          <w:color w:val="auto"/>
          <w:highlight w:val="none"/>
        </w:rPr>
        <w:t>壹拾壹万玖仟贰佰元整</w:t>
      </w:r>
      <w:r>
        <w:rPr>
          <w:rFonts w:hint="eastAsia" w:asciiTheme="minorEastAsia" w:hAnsiTheme="minorEastAsia" w:eastAsiaTheme="minorEastAsia" w:cstheme="minorEastAsia"/>
          <w:caps w:val="0"/>
          <w:color w:val="auto"/>
          <w:highlight w:val="none"/>
          <w:lang w:val="en-US" w:eastAsia="zh-CN"/>
        </w:rPr>
        <w:fldChar w:fldCharType="end"/>
      </w:r>
      <w:r>
        <w:rPr>
          <w:rFonts w:hint="eastAsia" w:asciiTheme="minorEastAsia" w:hAnsiTheme="minorEastAsia" w:eastAsiaTheme="minorEastAsia" w:cstheme="minorEastAsia"/>
          <w:caps w:val="0"/>
          <w:color w:val="auto"/>
          <w:highlight w:val="none"/>
        </w:rPr>
        <w:t>）</w:t>
      </w:r>
      <w:r>
        <w:rPr>
          <w:rFonts w:hint="eastAsia" w:asciiTheme="minorEastAsia" w:hAnsiTheme="minorEastAsia" w:cstheme="minorEastAsia"/>
          <w:caps w:val="0"/>
          <w:color w:val="auto"/>
          <w:highlight w:val="none"/>
          <w:lang w:eastAsia="zh-CN"/>
        </w:rPr>
        <w:t>。</w:t>
      </w:r>
    </w:p>
    <w:p w14:paraId="17DF1C3A">
      <w:pPr>
        <w:pStyle w:val="21"/>
        <w:spacing w:beforeAutospacing="0" w:afterAutospacing="0" w:line="360" w:lineRule="auto"/>
        <w:ind w:firstLine="480" w:firstLineChars="200"/>
        <w:jc w:val="both"/>
        <w:rPr>
          <w:rFonts w:hint="eastAsia" w:ascii="宋体" w:hAnsi="宋体" w:eastAsia="宋体" w:cs="宋体"/>
          <w:caps w:val="0"/>
          <w:color w:val="auto"/>
          <w:highlight w:val="none"/>
          <w:lang w:eastAsia="zh-CN"/>
        </w:rPr>
      </w:pPr>
      <w:r>
        <w:rPr>
          <w:rFonts w:hint="eastAsia" w:ascii="宋体" w:hAnsi="宋体" w:eastAsia="宋体" w:cs="宋体"/>
          <w:caps w:val="0"/>
          <w:color w:val="auto"/>
          <w:highlight w:val="none"/>
        </w:rPr>
        <w:t>2</w:t>
      </w:r>
      <w:r>
        <w:rPr>
          <w:rFonts w:hint="eastAsia" w:ascii="宋体" w:hAnsi="宋体" w:eastAsia="宋体" w:cs="宋体"/>
          <w:caps w:val="0"/>
          <w:color w:val="auto"/>
          <w:highlight w:val="none"/>
          <w:lang w:val="en-US" w:eastAsia="zh-CN"/>
        </w:rPr>
        <w:t>.</w:t>
      </w:r>
      <w:r>
        <w:rPr>
          <w:rFonts w:hint="eastAsia" w:ascii="宋体" w:hAnsi="宋体" w:eastAsia="宋体" w:cs="宋体"/>
          <w:caps w:val="0"/>
          <w:color w:val="auto"/>
          <w:highlight w:val="none"/>
        </w:rPr>
        <w:t>报价要求：报价总金额是固定价且是唯一的，未超过本项目最高报价限价</w:t>
      </w:r>
      <w:r>
        <w:rPr>
          <w:rFonts w:hint="eastAsia" w:ascii="宋体" w:hAnsi="宋体" w:eastAsia="宋体" w:cs="宋体"/>
          <w:caps w:val="0"/>
          <w:color w:val="auto"/>
          <w:highlight w:val="none"/>
          <w:lang w:eastAsia="zh-CN"/>
        </w:rPr>
        <w:t>，有效报价下浮率为0%-</w:t>
      </w:r>
      <w:r>
        <w:rPr>
          <w:rFonts w:hint="eastAsia" w:ascii="宋体" w:hAnsi="宋体" w:eastAsia="宋体" w:cs="宋体"/>
          <w:caps w:val="0"/>
          <w:color w:val="auto"/>
          <w:highlight w:val="none"/>
          <w:lang w:val="en-US" w:eastAsia="zh-CN"/>
        </w:rPr>
        <w:t>2</w:t>
      </w:r>
      <w:r>
        <w:rPr>
          <w:rFonts w:hint="eastAsia" w:ascii="宋体" w:hAnsi="宋体" w:eastAsia="宋体" w:cs="宋体"/>
          <w:caps w:val="0"/>
          <w:color w:val="auto"/>
          <w:highlight w:val="none"/>
          <w:lang w:eastAsia="zh-CN"/>
        </w:rPr>
        <w:t>0%。</w:t>
      </w:r>
    </w:p>
    <w:p w14:paraId="3B69254F">
      <w:pPr>
        <w:pStyle w:val="2"/>
        <w:spacing w:line="360" w:lineRule="auto"/>
        <w:ind w:firstLine="480" w:firstLineChars="200"/>
        <w:rPr>
          <w:rFonts w:hint="eastAsia" w:ascii="宋体" w:hAnsi="宋体" w:cs="宋体"/>
          <w:bCs/>
          <w:color w:val="auto"/>
          <w:sz w:val="24"/>
          <w:szCs w:val="24"/>
          <w:highlight w:val="none"/>
        </w:rPr>
      </w:pPr>
      <w:r>
        <w:rPr>
          <w:rFonts w:hint="eastAsia" w:ascii="宋体" w:hAnsi="宋体" w:cs="宋体"/>
          <w:bCs/>
          <w:color w:val="auto"/>
          <w:sz w:val="24"/>
          <w:szCs w:val="24"/>
          <w:highlight w:val="none"/>
        </w:rPr>
        <w:t>3.</w:t>
      </w:r>
      <w:r>
        <w:rPr>
          <w:rFonts w:hint="eastAsia"/>
          <w:color w:val="auto"/>
          <w:highlight w:val="none"/>
        </w:rPr>
        <w:t xml:space="preserve"> </w:t>
      </w:r>
      <w:r>
        <w:rPr>
          <w:rFonts w:hint="eastAsia" w:ascii="宋体" w:hAnsi="宋体" w:cs="宋体"/>
          <w:bCs/>
          <w:color w:val="auto"/>
          <w:sz w:val="24"/>
          <w:szCs w:val="24"/>
          <w:highlight w:val="none"/>
        </w:rPr>
        <w:t>结算方式：本项目结算方式为总</w:t>
      </w:r>
      <w:bookmarkStart w:id="52" w:name="_GoBack"/>
      <w:bookmarkEnd w:id="52"/>
      <w:r>
        <w:rPr>
          <w:rFonts w:hint="eastAsia" w:ascii="宋体" w:hAnsi="宋体" w:cs="宋体"/>
          <w:bCs/>
          <w:color w:val="auto"/>
          <w:sz w:val="24"/>
          <w:szCs w:val="24"/>
          <w:highlight w:val="none"/>
        </w:rPr>
        <w:t>价包干。</w:t>
      </w:r>
    </w:p>
    <w:p w14:paraId="348A0DCE">
      <w:pPr>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五、</w:t>
      </w:r>
      <w:r>
        <w:rPr>
          <w:rFonts w:hint="eastAsia" w:ascii="宋体" w:hAnsi="宋体" w:eastAsia="宋体" w:cs="宋体"/>
          <w:b/>
          <w:bCs/>
          <w:color w:val="auto"/>
          <w:sz w:val="24"/>
          <w:szCs w:val="24"/>
          <w:highlight w:val="none"/>
          <w:lang w:val="en-US" w:eastAsia="zh-CN"/>
        </w:rPr>
        <w:t>询比报酬及委托书</w:t>
      </w:r>
      <w:r>
        <w:rPr>
          <w:rFonts w:hint="eastAsia" w:ascii="宋体" w:hAnsi="宋体" w:eastAsia="宋体" w:cs="宋体"/>
          <w:b/>
          <w:bCs/>
          <w:color w:val="auto"/>
          <w:sz w:val="24"/>
          <w:szCs w:val="24"/>
          <w:highlight w:val="none"/>
        </w:rPr>
        <w:t>的交付</w:t>
      </w:r>
    </w:p>
    <w:p w14:paraId="7D91A46B">
      <w:pPr>
        <w:spacing w:line="360" w:lineRule="auto"/>
        <w:ind w:firstLine="480" w:firstLineChars="200"/>
        <w:rPr>
          <w:rFonts w:hint="eastAsia" w:ascii="宋体" w:hAnsi="宋体" w:eastAsia="宋体" w:cs="宋体"/>
          <w:bCs/>
          <w:caps w:val="0"/>
          <w:strike/>
          <w:dstrike w:val="0"/>
          <w:color w:val="auto"/>
          <w:sz w:val="24"/>
          <w:szCs w:val="20"/>
          <w:highlight w:val="none"/>
          <w:lang w:eastAsia="zh-CN"/>
        </w:rPr>
      </w:pPr>
      <w:r>
        <w:rPr>
          <w:rFonts w:hint="eastAsia" w:ascii="宋体" w:hAnsi="宋体" w:cs="宋体"/>
          <w:color w:val="auto"/>
          <w:sz w:val="24"/>
          <w:highlight w:val="none"/>
        </w:rPr>
        <w:t>本次的询比项目的中选委托书由询比代理服务机构通知中选单位领取。</w:t>
      </w:r>
      <w:r>
        <w:rPr>
          <w:rFonts w:hint="eastAsia" w:ascii="宋体" w:hAnsi="宋体" w:eastAsia="宋体" w:cs="宋体"/>
          <w:color w:val="auto"/>
          <w:sz w:val="24"/>
          <w:highlight w:val="none"/>
        </w:rPr>
        <w:t>本次的询比项目的</w:t>
      </w:r>
      <w:r>
        <w:rPr>
          <w:rFonts w:hint="eastAsia" w:ascii="宋体" w:hAnsi="宋体" w:eastAsia="宋体" w:cs="宋体"/>
          <w:color w:val="auto"/>
          <w:sz w:val="24"/>
          <w:highlight w:val="none"/>
          <w:lang w:val="en-US" w:eastAsia="zh-CN"/>
        </w:rPr>
        <w:t>询比报酬人民</w:t>
      </w:r>
      <w:r>
        <w:rPr>
          <w:rFonts w:hint="eastAsia" w:asciiTheme="minorEastAsia" w:hAnsiTheme="minorEastAsia" w:cstheme="minorEastAsia"/>
          <w:color w:val="auto"/>
          <w:sz w:val="24"/>
          <w:highlight w:val="none"/>
          <w:lang w:val="en-US" w:eastAsia="zh-CN"/>
        </w:rPr>
        <w:t>币1650.00元（大写：壹仟陆佰伍拾元整）由中选单位在收取委托书时一次性支付给询比代理服务机</w:t>
      </w:r>
      <w:r>
        <w:rPr>
          <w:rFonts w:hint="eastAsia" w:ascii="宋体" w:hAnsi="宋体" w:eastAsia="宋体" w:cs="宋体"/>
          <w:color w:val="auto"/>
          <w:sz w:val="24"/>
          <w:highlight w:val="none"/>
          <w:lang w:val="en-US" w:eastAsia="zh-CN"/>
        </w:rPr>
        <w:t>构。</w:t>
      </w:r>
    </w:p>
    <w:p w14:paraId="1EF7CE33">
      <w:pPr>
        <w:pStyle w:val="2"/>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六</w:t>
      </w:r>
      <w:r>
        <w:rPr>
          <w:rFonts w:hint="eastAsia" w:ascii="宋体" w:hAnsi="宋体" w:eastAsia="宋体" w:cs="宋体"/>
          <w:b/>
          <w:bCs/>
          <w:caps w:val="0"/>
          <w:color w:val="auto"/>
          <w:sz w:val="24"/>
          <w:highlight w:val="none"/>
        </w:rPr>
        <w:t>、询比文件的获取和公告时间</w:t>
      </w:r>
    </w:p>
    <w:p w14:paraId="24F24B49">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1.凡有意参加报价者，请于</w:t>
      </w:r>
      <w:r>
        <w:rPr>
          <w:rFonts w:hint="eastAsia" w:ascii="宋体" w:hAnsi="宋体" w:eastAsia="宋体" w:cs="宋体"/>
          <w:caps w:val="0"/>
          <w:color w:val="auto"/>
          <w:sz w:val="24"/>
          <w:szCs w:val="24"/>
          <w:highlight w:val="none"/>
          <w:lang w:val="en-US" w:eastAsia="zh-CN"/>
        </w:rPr>
        <w:t>2026年4月15日至2026年4月19日</w:t>
      </w:r>
      <w:r>
        <w:rPr>
          <w:rFonts w:hint="eastAsia" w:ascii="宋体" w:hAnsi="宋体" w:eastAsia="宋体" w:cs="宋体"/>
          <w:caps w:val="0"/>
          <w:color w:val="auto"/>
          <w:sz w:val="24"/>
          <w:szCs w:val="24"/>
          <w:highlight w:val="none"/>
        </w:rPr>
        <w:t>，登录广州市荔湾区人民政府网站下载询比文件。</w:t>
      </w:r>
    </w:p>
    <w:p w14:paraId="3E30309C">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2.询比公告发布时间</w:t>
      </w:r>
    </w:p>
    <w:p w14:paraId="5431D476">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发布询比公告开始日期（含本日）为：</w:t>
      </w:r>
      <w:r>
        <w:rPr>
          <w:rFonts w:hint="eastAsia" w:ascii="宋体" w:hAnsi="宋体" w:eastAsia="宋体" w:cs="宋体"/>
          <w:caps w:val="0"/>
          <w:color w:val="auto"/>
          <w:sz w:val="24"/>
          <w:szCs w:val="24"/>
          <w:highlight w:val="none"/>
          <w:lang w:val="en-US" w:eastAsia="zh-CN"/>
        </w:rPr>
        <w:t>2026年4月15日</w:t>
      </w:r>
      <w:r>
        <w:rPr>
          <w:rFonts w:hint="eastAsia" w:ascii="宋体" w:hAnsi="宋体" w:eastAsia="宋体" w:cs="宋体"/>
          <w:caps w:val="0"/>
          <w:color w:val="auto"/>
          <w:sz w:val="24"/>
          <w:szCs w:val="24"/>
          <w:highlight w:val="none"/>
        </w:rPr>
        <w:t>；</w:t>
      </w:r>
    </w:p>
    <w:p w14:paraId="7C43EAF1">
      <w:pPr>
        <w:widowControl/>
        <w:spacing w:line="360" w:lineRule="auto"/>
        <w:ind w:firstLine="480" w:firstLineChars="200"/>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发布询比公告截止日期（含本日）为：</w:t>
      </w:r>
      <w:r>
        <w:rPr>
          <w:rFonts w:hint="eastAsia" w:ascii="宋体" w:hAnsi="宋体" w:eastAsia="宋体" w:cs="宋体"/>
          <w:caps w:val="0"/>
          <w:color w:val="auto"/>
          <w:sz w:val="24"/>
          <w:szCs w:val="24"/>
          <w:highlight w:val="none"/>
          <w:lang w:val="en-US" w:eastAsia="zh-CN"/>
        </w:rPr>
        <w:t>2026年4月19日</w:t>
      </w:r>
      <w:r>
        <w:rPr>
          <w:rFonts w:hint="eastAsia" w:ascii="宋体" w:hAnsi="宋体" w:eastAsia="宋体" w:cs="宋体"/>
          <w:caps w:val="0"/>
          <w:color w:val="auto"/>
          <w:sz w:val="24"/>
          <w:szCs w:val="24"/>
          <w:highlight w:val="none"/>
        </w:rPr>
        <w:t>。</w:t>
      </w:r>
    </w:p>
    <w:p w14:paraId="60AF2F68">
      <w:pPr>
        <w:adjustRightInd w:val="0"/>
        <w:snapToGrid w:val="0"/>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lang w:val="en-US" w:eastAsia="zh-CN"/>
        </w:rPr>
        <w:t>七</w:t>
      </w:r>
      <w:r>
        <w:rPr>
          <w:rFonts w:hint="eastAsia" w:ascii="宋体" w:hAnsi="宋体" w:eastAsia="宋体" w:cs="宋体"/>
          <w:b/>
          <w:bCs/>
          <w:caps w:val="0"/>
          <w:color w:val="auto"/>
          <w:sz w:val="24"/>
          <w:szCs w:val="24"/>
          <w:highlight w:val="none"/>
        </w:rPr>
        <w:t>、报价文件的递交时间和递交地点：</w:t>
      </w:r>
    </w:p>
    <w:p w14:paraId="7DAE549C">
      <w:pPr>
        <w:spacing w:line="360" w:lineRule="auto"/>
        <w:ind w:firstLine="480" w:firstLineChars="200"/>
        <w:textAlignment w:val="top"/>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由报价意向人的法定代表人或授权代表</w:t>
      </w:r>
      <w:r>
        <w:rPr>
          <w:rFonts w:hint="eastAsia" w:ascii="宋体" w:hAnsi="宋体" w:eastAsia="宋体" w:cs="宋体"/>
          <w:b/>
          <w:bCs/>
          <w:caps w:val="0"/>
          <w:color w:val="auto"/>
          <w:sz w:val="24"/>
          <w:szCs w:val="24"/>
          <w:highlight w:val="none"/>
        </w:rPr>
        <w:t>手持法定代表人证明书、授权委托书</w:t>
      </w:r>
      <w:r>
        <w:rPr>
          <w:rFonts w:hint="eastAsia" w:ascii="宋体" w:hAnsi="宋体" w:eastAsia="宋体" w:cs="宋体"/>
          <w:b/>
          <w:bCs/>
          <w:caps w:val="0"/>
          <w:color w:val="auto"/>
          <w:sz w:val="24"/>
          <w:szCs w:val="24"/>
          <w:highlight w:val="none"/>
          <w:lang w:eastAsia="zh-CN"/>
        </w:rPr>
        <w:t>（</w:t>
      </w:r>
      <w:r>
        <w:rPr>
          <w:rFonts w:hint="eastAsia" w:ascii="宋体" w:hAnsi="宋体" w:eastAsia="宋体" w:cs="宋体"/>
          <w:b/>
          <w:bCs/>
          <w:caps w:val="0"/>
          <w:color w:val="auto"/>
          <w:sz w:val="24"/>
          <w:szCs w:val="24"/>
          <w:highlight w:val="none"/>
          <w:lang w:val="en-US" w:eastAsia="zh-CN"/>
        </w:rPr>
        <w:t>如有）</w:t>
      </w:r>
      <w:r>
        <w:rPr>
          <w:rFonts w:hint="eastAsia" w:ascii="宋体" w:hAnsi="宋体" w:eastAsia="宋体" w:cs="宋体"/>
          <w:b/>
          <w:bCs/>
          <w:caps w:val="0"/>
          <w:color w:val="auto"/>
          <w:sz w:val="24"/>
          <w:szCs w:val="24"/>
          <w:highlight w:val="none"/>
        </w:rPr>
        <w:t>及身份证原件</w:t>
      </w:r>
      <w:r>
        <w:rPr>
          <w:rFonts w:hint="eastAsia" w:ascii="宋体" w:hAnsi="宋体" w:eastAsia="宋体" w:cs="宋体"/>
          <w:caps w:val="0"/>
          <w:color w:val="auto"/>
          <w:sz w:val="24"/>
          <w:szCs w:val="24"/>
          <w:highlight w:val="none"/>
        </w:rPr>
        <w:t>在</w:t>
      </w:r>
      <w:r>
        <w:rPr>
          <w:rFonts w:hint="eastAsia" w:ascii="宋体" w:hAnsi="宋体" w:eastAsia="宋体" w:cs="宋体"/>
          <w:caps w:val="0"/>
          <w:color w:val="auto"/>
          <w:sz w:val="24"/>
          <w:szCs w:val="24"/>
          <w:highlight w:val="none"/>
          <w:u w:val="single"/>
          <w:lang w:val="en-US" w:eastAsia="zh-CN"/>
        </w:rPr>
        <w:t>2026</w:t>
      </w:r>
      <w:r>
        <w:rPr>
          <w:rFonts w:hint="eastAsia" w:ascii="宋体" w:hAnsi="宋体" w:eastAsia="宋体" w:cs="宋体"/>
          <w:caps w:val="0"/>
          <w:color w:val="auto"/>
          <w:sz w:val="24"/>
          <w:szCs w:val="24"/>
          <w:highlight w:val="none"/>
        </w:rPr>
        <w:t>年</w:t>
      </w:r>
      <w:r>
        <w:rPr>
          <w:rFonts w:hint="eastAsia" w:ascii="宋体" w:hAnsi="宋体" w:eastAsia="宋体" w:cs="宋体"/>
          <w:caps w:val="0"/>
          <w:color w:val="auto"/>
          <w:sz w:val="24"/>
          <w:szCs w:val="24"/>
          <w:highlight w:val="none"/>
          <w:u w:val="single"/>
          <w:lang w:val="en-US" w:eastAsia="zh-CN"/>
        </w:rPr>
        <w:t>4</w:t>
      </w:r>
      <w:r>
        <w:rPr>
          <w:rFonts w:hint="eastAsia" w:ascii="宋体" w:hAnsi="宋体" w:eastAsia="宋体" w:cs="宋体"/>
          <w:caps w:val="0"/>
          <w:color w:val="auto"/>
          <w:sz w:val="24"/>
          <w:szCs w:val="24"/>
          <w:highlight w:val="none"/>
        </w:rPr>
        <w:t>月</w:t>
      </w:r>
      <w:r>
        <w:rPr>
          <w:rFonts w:hint="eastAsia" w:ascii="宋体" w:hAnsi="宋体" w:eastAsia="宋体" w:cs="宋体"/>
          <w:caps w:val="0"/>
          <w:color w:val="auto"/>
          <w:sz w:val="24"/>
          <w:szCs w:val="24"/>
          <w:highlight w:val="none"/>
          <w:u w:val="single"/>
          <w:lang w:val="en-US" w:eastAsia="zh-CN"/>
        </w:rPr>
        <w:t>20</w:t>
      </w:r>
      <w:r>
        <w:rPr>
          <w:rFonts w:hint="eastAsia" w:ascii="宋体" w:hAnsi="宋体" w:eastAsia="宋体" w:cs="宋体"/>
          <w:caps w:val="0"/>
          <w:color w:val="auto"/>
          <w:sz w:val="24"/>
          <w:szCs w:val="24"/>
          <w:highlight w:val="none"/>
        </w:rPr>
        <w:t>日</w:t>
      </w:r>
      <w:r>
        <w:rPr>
          <w:rFonts w:hint="eastAsia" w:ascii="宋体" w:hAnsi="宋体" w:eastAsia="宋体" w:cs="宋体"/>
          <w:caps w:val="0"/>
          <w:color w:val="auto"/>
          <w:kern w:val="0"/>
          <w:sz w:val="24"/>
          <w:highlight w:val="none"/>
        </w:rPr>
        <w:t>上午</w:t>
      </w:r>
      <w:r>
        <w:rPr>
          <w:rFonts w:hint="eastAsia" w:ascii="宋体" w:hAnsi="宋体" w:eastAsia="宋体" w:cs="宋体"/>
          <w:caps w:val="0"/>
          <w:color w:val="auto"/>
          <w:kern w:val="0"/>
          <w:sz w:val="24"/>
          <w:highlight w:val="none"/>
          <w:u w:val="single"/>
        </w:rPr>
        <w:t xml:space="preserve"> 9:30—11:30 </w:t>
      </w:r>
      <w:r>
        <w:rPr>
          <w:rFonts w:hint="eastAsia" w:ascii="宋体" w:hAnsi="宋体" w:eastAsia="宋体" w:cs="宋体"/>
          <w:caps w:val="0"/>
          <w:color w:val="auto"/>
          <w:sz w:val="24"/>
          <w:szCs w:val="24"/>
          <w:highlight w:val="none"/>
        </w:rPr>
        <w:t>递交至</w:t>
      </w:r>
      <w:r>
        <w:rPr>
          <w:rFonts w:hint="eastAsia" w:ascii="宋体" w:hAnsi="宋体" w:eastAsia="宋体" w:cs="宋体"/>
          <w:caps w:val="0"/>
          <w:color w:val="auto"/>
          <w:sz w:val="24"/>
          <w:szCs w:val="24"/>
          <w:highlight w:val="none"/>
          <w:u w:val="single"/>
          <w:lang w:val="en-US" w:eastAsia="zh-CN"/>
        </w:rPr>
        <w:t xml:space="preserve"> 广州市荔湾区信义路21号701办公室 </w:t>
      </w:r>
      <w:r>
        <w:rPr>
          <w:rFonts w:hint="eastAsia" w:ascii="宋体" w:hAnsi="宋体" w:eastAsia="宋体" w:cs="宋体"/>
          <w:caps w:val="0"/>
          <w:color w:val="auto"/>
          <w:sz w:val="24"/>
          <w:szCs w:val="24"/>
          <w:highlight w:val="none"/>
        </w:rPr>
        <w:t>，逾期恕不受理。</w:t>
      </w:r>
    </w:p>
    <w:p w14:paraId="0EEC5043">
      <w:pPr>
        <w:adjustRightInd w:val="0"/>
        <w:snapToGrid w:val="0"/>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八</w:t>
      </w:r>
      <w:r>
        <w:rPr>
          <w:rFonts w:hint="eastAsia" w:ascii="宋体" w:hAnsi="宋体" w:eastAsia="宋体" w:cs="宋体"/>
          <w:b/>
          <w:bCs/>
          <w:caps w:val="0"/>
          <w:color w:val="auto"/>
          <w:sz w:val="24"/>
          <w:highlight w:val="none"/>
        </w:rPr>
        <w:t>、询比人不承担报价人参加本次报价活动所发生的任何费用。询比人因故取消或中止询比活动，报价人无条件服从，因报价活动产生的费用报价人自行负责。</w:t>
      </w:r>
    </w:p>
    <w:p w14:paraId="1118B760">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lang w:val="en-US" w:eastAsia="zh-CN"/>
        </w:rPr>
        <w:t>九</w:t>
      </w:r>
      <w:r>
        <w:rPr>
          <w:rFonts w:hint="eastAsia" w:ascii="宋体" w:hAnsi="宋体" w:eastAsia="宋体" w:cs="宋体"/>
          <w:b/>
          <w:bCs/>
          <w:caps w:val="0"/>
          <w:color w:val="auto"/>
          <w:sz w:val="24"/>
          <w:highlight w:val="none"/>
        </w:rPr>
        <w:t>、询比人将在广州市荔湾区人民政府网上发布</w:t>
      </w:r>
      <w:r>
        <w:rPr>
          <w:rFonts w:hint="eastAsia" w:ascii="宋体" w:hAnsi="宋体" w:eastAsia="宋体" w:cs="宋体"/>
          <w:b/>
          <w:bCs/>
          <w:caps w:val="0"/>
          <w:color w:val="auto"/>
          <w:sz w:val="24"/>
          <w:highlight w:val="none"/>
          <w:lang w:val="en-US" w:eastAsia="zh-CN"/>
        </w:rPr>
        <w:t>询比结果公示</w:t>
      </w:r>
      <w:r>
        <w:rPr>
          <w:rFonts w:hint="eastAsia" w:ascii="宋体" w:hAnsi="宋体" w:eastAsia="宋体" w:cs="宋体"/>
          <w:b/>
          <w:bCs/>
          <w:caps w:val="0"/>
          <w:color w:val="auto"/>
          <w:sz w:val="24"/>
          <w:highlight w:val="none"/>
        </w:rPr>
        <w:t>，</w:t>
      </w:r>
      <w:r>
        <w:rPr>
          <w:rFonts w:hint="eastAsia" w:ascii="宋体" w:hAnsi="宋体" w:eastAsia="宋体" w:cs="宋体"/>
          <w:b/>
          <w:bCs/>
          <w:caps w:val="0"/>
          <w:color w:val="auto"/>
          <w:sz w:val="24"/>
          <w:highlight w:val="none"/>
          <w:lang w:val="en-US" w:eastAsia="zh-CN"/>
        </w:rPr>
        <w:t>时间不少于2个工作日</w:t>
      </w:r>
      <w:r>
        <w:rPr>
          <w:rFonts w:hint="eastAsia" w:ascii="宋体" w:hAnsi="宋体" w:eastAsia="宋体" w:cs="宋体"/>
          <w:b/>
          <w:bCs/>
          <w:caps w:val="0"/>
          <w:color w:val="auto"/>
          <w:sz w:val="24"/>
          <w:highlight w:val="none"/>
        </w:rPr>
        <w:t>。</w:t>
      </w:r>
    </w:p>
    <w:p w14:paraId="62B0F240">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lang w:val="en-US" w:eastAsia="zh-CN"/>
        </w:rPr>
        <w:t>广州市荔湾区建设工程项目代建中心</w:t>
      </w:r>
      <w:r>
        <w:rPr>
          <w:rFonts w:hint="eastAsia" w:ascii="宋体" w:hAnsi="宋体" w:eastAsia="宋体" w:cs="宋体"/>
          <w:b/>
          <w:bCs/>
          <w:caps w:val="0"/>
          <w:color w:val="auto"/>
          <w:sz w:val="24"/>
          <w:highlight w:val="none"/>
        </w:rPr>
        <w:t>对公告及询比文件有最终解释权。</w:t>
      </w:r>
    </w:p>
    <w:p w14:paraId="054A7901">
      <w:pPr>
        <w:spacing w:line="360" w:lineRule="auto"/>
        <w:rPr>
          <w:rFonts w:hint="eastAsia" w:ascii="宋体" w:hAnsi="宋体" w:eastAsia="宋体" w:cs="宋体"/>
          <w:b/>
          <w:bCs/>
          <w:caps w:val="0"/>
          <w:color w:val="auto"/>
          <w:sz w:val="24"/>
          <w:highlight w:val="none"/>
        </w:rPr>
      </w:pPr>
      <w:r>
        <w:rPr>
          <w:rFonts w:hint="eastAsia" w:ascii="宋体" w:hAnsi="宋体" w:eastAsia="宋体" w:cs="宋体"/>
          <w:b/>
          <w:bCs/>
          <w:caps w:val="0"/>
          <w:color w:val="auto"/>
          <w:sz w:val="24"/>
          <w:highlight w:val="none"/>
        </w:rPr>
        <w:t>十</w:t>
      </w:r>
      <w:r>
        <w:rPr>
          <w:rFonts w:hint="eastAsia" w:ascii="宋体" w:hAnsi="宋体" w:eastAsia="宋体" w:cs="宋体"/>
          <w:b/>
          <w:bCs/>
          <w:caps w:val="0"/>
          <w:color w:val="auto"/>
          <w:sz w:val="24"/>
          <w:highlight w:val="none"/>
          <w:lang w:val="en-US" w:eastAsia="zh-CN"/>
        </w:rPr>
        <w:t>一</w:t>
      </w:r>
      <w:r>
        <w:rPr>
          <w:rFonts w:hint="eastAsia" w:ascii="宋体" w:hAnsi="宋体" w:eastAsia="宋体" w:cs="宋体"/>
          <w:b/>
          <w:bCs/>
          <w:caps w:val="0"/>
          <w:color w:val="auto"/>
          <w:sz w:val="24"/>
          <w:highlight w:val="none"/>
          <w:lang w:eastAsia="zh-CN"/>
        </w:rPr>
        <w:t>、</w:t>
      </w:r>
      <w:r>
        <w:rPr>
          <w:rFonts w:hint="eastAsia" w:ascii="宋体" w:hAnsi="宋体" w:eastAsia="宋体" w:cs="宋体"/>
          <w:b/>
          <w:bCs/>
          <w:caps w:val="0"/>
          <w:color w:val="auto"/>
          <w:sz w:val="24"/>
          <w:highlight w:val="none"/>
        </w:rPr>
        <w:t>联系方式：</w:t>
      </w:r>
    </w:p>
    <w:p w14:paraId="671E889C">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eastAsia="zh-CN"/>
        </w:rPr>
      </w:pPr>
      <w:r>
        <w:rPr>
          <w:rFonts w:hint="eastAsia" w:ascii="宋体" w:hAnsi="宋体" w:eastAsia="宋体" w:cs="宋体"/>
          <w:caps w:val="0"/>
          <w:color w:val="auto"/>
          <w:kern w:val="0"/>
          <w:sz w:val="24"/>
          <w:highlight w:val="none"/>
        </w:rPr>
        <w:t>询比单位：</w:t>
      </w:r>
      <w:r>
        <w:rPr>
          <w:rFonts w:hint="eastAsia" w:ascii="宋体" w:hAnsi="宋体" w:eastAsia="宋体" w:cs="宋体"/>
          <w:caps w:val="0"/>
          <w:color w:val="auto"/>
          <w:sz w:val="24"/>
          <w:highlight w:val="none"/>
          <w:u w:val="single"/>
          <w:lang w:eastAsia="zh-CN"/>
        </w:rPr>
        <w:t>广州市荔湾区建设工程项目代建中心</w:t>
      </w:r>
    </w:p>
    <w:p w14:paraId="1EA7CF7F">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u w:val="single"/>
          <w:lang w:val="en-US" w:eastAsia="zh-CN"/>
        </w:rPr>
        <w:t>任先生</w:t>
      </w:r>
      <w:r>
        <w:rPr>
          <w:rFonts w:hint="eastAsia" w:ascii="宋体" w:hAnsi="宋体" w:eastAsia="宋体" w:cs="宋体"/>
          <w:caps w:val="0"/>
          <w:color w:val="auto"/>
          <w:kern w:val="0"/>
          <w:sz w:val="24"/>
          <w:highlight w:val="none"/>
        </w:rPr>
        <w:t xml:space="preserve">                    </w:t>
      </w:r>
    </w:p>
    <w:p w14:paraId="705EBAD9">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联系电话：</w:t>
      </w:r>
      <w:r>
        <w:rPr>
          <w:rFonts w:hint="eastAsia" w:ascii="宋体" w:hAnsi="宋体" w:eastAsia="宋体" w:cs="宋体"/>
          <w:caps w:val="0"/>
          <w:color w:val="auto"/>
          <w:kern w:val="0"/>
          <w:sz w:val="24"/>
          <w:highlight w:val="none"/>
          <w:u w:val="single"/>
          <w:lang w:val="en-US" w:eastAsia="zh-CN"/>
        </w:rPr>
        <w:t xml:space="preserve">020-81572529 </w:t>
      </w:r>
      <w:r>
        <w:rPr>
          <w:rFonts w:hint="eastAsia" w:ascii="宋体" w:hAnsi="宋体" w:eastAsia="宋体" w:cs="宋体"/>
          <w:caps w:val="0"/>
          <w:color w:val="auto"/>
          <w:kern w:val="0"/>
          <w:sz w:val="24"/>
          <w:highlight w:val="none"/>
          <w:lang w:val="en-US" w:eastAsia="zh-CN"/>
        </w:rPr>
        <w:t xml:space="preserve">    </w:t>
      </w:r>
      <w:r>
        <w:rPr>
          <w:rFonts w:hint="eastAsia" w:ascii="宋体" w:hAnsi="宋体" w:eastAsia="宋体" w:cs="宋体"/>
          <w:caps w:val="0"/>
          <w:color w:val="auto"/>
          <w:kern w:val="0"/>
          <w:sz w:val="24"/>
          <w:highlight w:val="none"/>
        </w:rPr>
        <w:t xml:space="preserve">  </w:t>
      </w:r>
    </w:p>
    <w:p w14:paraId="1DFD9722">
      <w:pPr>
        <w:spacing w:line="360" w:lineRule="auto"/>
        <w:ind w:firstLine="480" w:firstLineChars="200"/>
        <w:jc w:val="left"/>
        <w:textAlignment w:val="top"/>
        <w:rPr>
          <w:rFonts w:hint="eastAsia" w:ascii="宋体" w:hAnsi="宋体" w:eastAsia="宋体" w:cs="宋体"/>
          <w:caps w:val="0"/>
          <w:color w:val="auto"/>
          <w:kern w:val="0"/>
          <w:sz w:val="24"/>
          <w:highlight w:val="none"/>
        </w:rPr>
      </w:pPr>
    </w:p>
    <w:p w14:paraId="4AB0920A">
      <w:pPr>
        <w:spacing w:line="360" w:lineRule="auto"/>
        <w:ind w:firstLine="480" w:firstLineChars="200"/>
        <w:jc w:val="left"/>
        <w:textAlignment w:val="top"/>
        <w:rPr>
          <w:rFonts w:hint="eastAsia" w:ascii="宋体" w:hAnsi="宋体" w:eastAsia="宋体" w:cs="宋体"/>
          <w:caps w:val="0"/>
          <w:color w:val="auto"/>
          <w:kern w:val="0"/>
          <w:sz w:val="24"/>
          <w:highlight w:val="none"/>
          <w:u w:val="single"/>
          <w:lang w:val="en-US" w:eastAsia="zh-CN"/>
        </w:rPr>
      </w:pPr>
      <w:r>
        <w:rPr>
          <w:rFonts w:hint="eastAsia" w:ascii="宋体" w:hAnsi="宋体" w:eastAsia="宋体" w:cs="宋体"/>
          <w:caps w:val="0"/>
          <w:color w:val="auto"/>
          <w:kern w:val="0"/>
          <w:sz w:val="24"/>
          <w:highlight w:val="none"/>
        </w:rPr>
        <w:t>询比代理单位：</w:t>
      </w:r>
      <w:r>
        <w:rPr>
          <w:rFonts w:hint="eastAsia" w:ascii="宋体" w:hAnsi="宋体" w:eastAsia="宋体" w:cs="宋体"/>
          <w:color w:val="auto"/>
          <w:sz w:val="24"/>
          <w:szCs w:val="24"/>
          <w:highlight w:val="none"/>
          <w:u w:val="single"/>
          <w:lang w:eastAsia="zh-CN"/>
        </w:rPr>
        <w:t>广东冠诚工程管理有限公司</w:t>
      </w:r>
    </w:p>
    <w:p w14:paraId="789EBDAD">
      <w:pPr>
        <w:spacing w:line="360" w:lineRule="auto"/>
        <w:ind w:firstLine="480" w:firstLineChars="200"/>
        <w:jc w:val="left"/>
        <w:textAlignment w:val="top"/>
        <w:rPr>
          <w:rFonts w:hint="eastAsia" w:ascii="宋体" w:hAnsi="宋体" w:eastAsia="宋体" w:cs="宋体"/>
          <w:caps w:val="0"/>
          <w:color w:val="auto"/>
          <w:kern w:val="0"/>
          <w:sz w:val="24"/>
          <w:highlight w:val="none"/>
        </w:rPr>
      </w:pPr>
      <w:r>
        <w:rPr>
          <w:rFonts w:hint="eastAsia" w:ascii="宋体" w:hAnsi="宋体" w:eastAsia="宋体" w:cs="宋体"/>
          <w:caps w:val="0"/>
          <w:color w:val="auto"/>
          <w:kern w:val="0"/>
          <w:sz w:val="24"/>
          <w:highlight w:val="none"/>
        </w:rPr>
        <w:t>联   系   人：</w:t>
      </w:r>
      <w:r>
        <w:rPr>
          <w:rFonts w:hint="eastAsia" w:ascii="宋体" w:hAnsi="宋体" w:eastAsia="宋体" w:cs="宋体"/>
          <w:caps w:val="0"/>
          <w:color w:val="auto"/>
          <w:kern w:val="0"/>
          <w:sz w:val="24"/>
          <w:highlight w:val="none"/>
          <w:lang w:val="en-US" w:eastAsia="zh-CN"/>
        </w:rPr>
        <w:t>杨</w:t>
      </w:r>
      <w:r>
        <w:rPr>
          <w:rFonts w:hint="eastAsia" w:ascii="宋体" w:hAnsi="宋体" w:eastAsia="宋体" w:cs="宋体"/>
          <w:caps w:val="0"/>
          <w:color w:val="auto"/>
          <w:kern w:val="0"/>
          <w:sz w:val="24"/>
          <w:highlight w:val="none"/>
          <w:u w:val="single"/>
          <w:lang w:val="en-US" w:eastAsia="zh-CN"/>
        </w:rPr>
        <w:t>小姐</w:t>
      </w:r>
      <w:r>
        <w:rPr>
          <w:rFonts w:hint="eastAsia" w:ascii="宋体" w:hAnsi="宋体" w:eastAsia="宋体" w:cs="宋体"/>
          <w:caps w:val="0"/>
          <w:color w:val="auto"/>
          <w:kern w:val="0"/>
          <w:sz w:val="24"/>
          <w:highlight w:val="none"/>
        </w:rPr>
        <w:t xml:space="preserve">                    </w:t>
      </w:r>
    </w:p>
    <w:p w14:paraId="16BF6C40">
      <w:pPr>
        <w:spacing w:line="360" w:lineRule="auto"/>
        <w:ind w:firstLine="480" w:firstLineChars="200"/>
        <w:jc w:val="left"/>
        <w:textAlignment w:val="top"/>
        <w:rPr>
          <w:rFonts w:hint="eastAsia" w:ascii="宋体" w:hAnsi="宋体" w:eastAsia="宋体" w:cs="宋体"/>
          <w:b/>
          <w:bCs/>
          <w:caps w:val="0"/>
          <w:color w:val="auto"/>
          <w:sz w:val="24"/>
          <w:highlight w:val="none"/>
        </w:rPr>
      </w:pPr>
      <w:r>
        <w:rPr>
          <w:rFonts w:hint="eastAsia" w:ascii="宋体" w:hAnsi="宋体" w:eastAsia="宋体" w:cs="宋体"/>
          <w:caps w:val="0"/>
          <w:color w:val="auto"/>
          <w:kern w:val="0"/>
          <w:sz w:val="24"/>
          <w:highlight w:val="none"/>
        </w:rPr>
        <w:t>联  系 电 话：</w:t>
      </w:r>
      <w:r>
        <w:rPr>
          <w:rFonts w:hint="eastAsia" w:ascii="宋体" w:hAnsi="宋体" w:eastAsia="宋体" w:cs="宋体"/>
          <w:caps w:val="0"/>
          <w:color w:val="auto"/>
          <w:kern w:val="0"/>
          <w:sz w:val="24"/>
          <w:highlight w:val="none"/>
          <w:u w:val="single"/>
          <w:lang w:val="en-US" w:eastAsia="zh-CN"/>
        </w:rPr>
        <w:t xml:space="preserve">  020-82559099  </w:t>
      </w:r>
      <w:r>
        <w:rPr>
          <w:rFonts w:hint="eastAsia" w:ascii="宋体" w:hAnsi="宋体" w:eastAsia="宋体" w:cs="宋体"/>
          <w:caps w:val="0"/>
          <w:color w:val="auto"/>
          <w:kern w:val="0"/>
          <w:sz w:val="24"/>
          <w:highlight w:val="none"/>
          <w:u w:val="single"/>
        </w:rPr>
        <w:t xml:space="preserve"> </w:t>
      </w:r>
      <w:r>
        <w:rPr>
          <w:rFonts w:hint="eastAsia" w:ascii="宋体" w:hAnsi="宋体" w:eastAsia="宋体" w:cs="宋体"/>
          <w:caps w:val="0"/>
          <w:color w:val="auto"/>
          <w:kern w:val="0"/>
          <w:sz w:val="24"/>
          <w:highlight w:val="none"/>
        </w:rPr>
        <w:t xml:space="preserve">         </w:t>
      </w:r>
    </w:p>
    <w:p w14:paraId="63BD8F84">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4B0A3FEC">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p>
    <w:p w14:paraId="73D60E00">
      <w:pPr>
        <w:spacing w:line="360" w:lineRule="auto"/>
        <w:ind w:firstLine="480" w:firstLineChars="200"/>
        <w:jc w:val="right"/>
        <w:textAlignment w:val="top"/>
        <w:rPr>
          <w:rFonts w:hint="eastAsia" w:ascii="宋体" w:hAnsi="宋体" w:eastAsia="宋体" w:cs="宋体"/>
          <w:caps w:val="0"/>
          <w:color w:val="auto"/>
          <w:sz w:val="24"/>
          <w:highlight w:val="none"/>
          <w:lang w:eastAsia="zh-CN"/>
        </w:rPr>
      </w:pPr>
      <w:r>
        <w:rPr>
          <w:rFonts w:hint="eastAsia" w:ascii="宋体" w:hAnsi="宋体" w:eastAsia="宋体" w:cs="宋体"/>
          <w:caps w:val="0"/>
          <w:color w:val="auto"/>
          <w:sz w:val="24"/>
          <w:highlight w:val="none"/>
          <w:lang w:eastAsia="zh-CN"/>
        </w:rPr>
        <w:t>广州市荔湾区建设工程项目代建中心</w:t>
      </w:r>
    </w:p>
    <w:p w14:paraId="55A73467">
      <w:pPr>
        <w:spacing w:line="360" w:lineRule="auto"/>
        <w:ind w:firstLine="480" w:firstLineChars="200"/>
        <w:jc w:val="center"/>
        <w:textAlignment w:val="top"/>
        <w:rPr>
          <w:rFonts w:hint="eastAsia" w:ascii="宋体" w:hAnsi="宋体" w:eastAsia="宋体" w:cs="宋体"/>
          <w:caps w:val="0"/>
          <w:color w:val="auto"/>
          <w:highlight w:val="none"/>
        </w:rPr>
      </w:pPr>
      <w:r>
        <w:rPr>
          <w:rFonts w:hint="eastAsia" w:ascii="宋体" w:hAnsi="宋体" w:eastAsia="宋体" w:cs="宋体"/>
          <w:caps w:val="0"/>
          <w:color w:val="auto"/>
          <w:sz w:val="24"/>
          <w:highlight w:val="none"/>
          <w:lang w:val="en-US" w:eastAsia="zh-CN"/>
        </w:rPr>
        <w:t xml:space="preserve">                                                </w:t>
      </w:r>
      <w:r>
        <w:rPr>
          <w:rFonts w:hint="eastAsia" w:ascii="宋体" w:hAnsi="宋体" w:eastAsia="宋体" w:cs="宋体"/>
          <w:caps w:val="0"/>
          <w:color w:val="auto"/>
          <w:sz w:val="24"/>
          <w:highlight w:val="none"/>
          <w:lang w:eastAsia="zh-CN"/>
        </w:rPr>
        <w:t>202</w:t>
      </w:r>
      <w:r>
        <w:rPr>
          <w:rFonts w:hint="eastAsia" w:ascii="宋体" w:hAnsi="宋体" w:eastAsia="宋体" w:cs="宋体"/>
          <w:caps w:val="0"/>
          <w:color w:val="auto"/>
          <w:sz w:val="24"/>
          <w:highlight w:val="none"/>
          <w:lang w:val="en-US" w:eastAsia="zh-CN"/>
        </w:rPr>
        <w:t>6</w:t>
      </w:r>
      <w:r>
        <w:rPr>
          <w:rFonts w:hint="eastAsia" w:ascii="宋体" w:hAnsi="宋体" w:eastAsia="宋体" w:cs="宋体"/>
          <w:caps w:val="0"/>
          <w:color w:val="auto"/>
          <w:sz w:val="24"/>
          <w:highlight w:val="none"/>
          <w:lang w:eastAsia="zh-CN"/>
        </w:rPr>
        <w:t>年</w:t>
      </w:r>
      <w:r>
        <w:rPr>
          <w:rFonts w:hint="eastAsia" w:ascii="宋体" w:hAnsi="宋体" w:eastAsia="宋体" w:cs="宋体"/>
          <w:caps w:val="0"/>
          <w:color w:val="auto"/>
          <w:sz w:val="24"/>
          <w:highlight w:val="none"/>
          <w:lang w:val="en-US" w:eastAsia="zh-CN"/>
        </w:rPr>
        <w:t>4</w:t>
      </w:r>
      <w:r>
        <w:rPr>
          <w:rFonts w:hint="eastAsia" w:ascii="宋体" w:hAnsi="宋体" w:eastAsia="宋体" w:cs="宋体"/>
          <w:caps w:val="0"/>
          <w:color w:val="auto"/>
          <w:sz w:val="24"/>
          <w:highlight w:val="none"/>
        </w:rPr>
        <w:t>月</w:t>
      </w:r>
      <w:r>
        <w:rPr>
          <w:rFonts w:hint="eastAsia" w:ascii="宋体" w:hAnsi="宋体" w:eastAsia="宋体" w:cs="宋体"/>
          <w:caps w:val="0"/>
          <w:color w:val="auto"/>
          <w:sz w:val="24"/>
          <w:highlight w:val="none"/>
          <w:lang w:val="en-US" w:eastAsia="zh-CN"/>
        </w:rPr>
        <w:t>15</w:t>
      </w:r>
      <w:r>
        <w:rPr>
          <w:rFonts w:hint="eastAsia" w:ascii="宋体" w:hAnsi="宋体" w:eastAsia="宋体" w:cs="宋体"/>
          <w:caps w:val="0"/>
          <w:color w:val="auto"/>
          <w:sz w:val="24"/>
          <w:highlight w:val="none"/>
        </w:rPr>
        <w:t>日</w:t>
      </w:r>
    </w:p>
    <w:p w14:paraId="3F751361">
      <w:pPr>
        <w:pStyle w:val="15"/>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aps w:val="0"/>
          <w:color w:val="auto"/>
          <w:sz w:val="24"/>
          <w:szCs w:val="24"/>
          <w:highlight w:val="none"/>
        </w:rPr>
      </w:pPr>
    </w:p>
    <w:p w14:paraId="3B647055">
      <w:pPr>
        <w:rPr>
          <w:rFonts w:hint="eastAsia" w:ascii="宋体" w:hAnsi="宋体" w:eastAsia="宋体" w:cs="宋体"/>
          <w:b/>
          <w:bCs/>
          <w:color w:val="auto"/>
          <w:sz w:val="28"/>
          <w:szCs w:val="28"/>
          <w:highlight w:val="none"/>
          <w:shd w:val="clear" w:color="auto" w:fill="FFFFFF"/>
        </w:rPr>
      </w:pPr>
      <w:bookmarkStart w:id="15" w:name="_Toc13939"/>
      <w:bookmarkStart w:id="16" w:name="_Toc25978"/>
      <w:bookmarkStart w:id="17" w:name="_Toc22833"/>
      <w:bookmarkStart w:id="18" w:name="_Toc61"/>
      <w:r>
        <w:rPr>
          <w:rFonts w:hint="eastAsia" w:ascii="宋体" w:hAnsi="宋体" w:eastAsia="宋体" w:cs="宋体"/>
          <w:b/>
          <w:bCs/>
          <w:color w:val="auto"/>
          <w:sz w:val="28"/>
          <w:szCs w:val="28"/>
          <w:highlight w:val="none"/>
          <w:shd w:val="clear" w:color="auto" w:fill="FFFFFF"/>
        </w:rPr>
        <w:br w:type="page"/>
      </w:r>
    </w:p>
    <w:p w14:paraId="7C8E2585">
      <w:pPr>
        <w:pStyle w:val="15"/>
        <w:keepNext w:val="0"/>
        <w:keepLines w:val="0"/>
        <w:pageBreakBefore w:val="0"/>
        <w:widowControl w:val="0"/>
        <w:kinsoku/>
        <w:wordWrap/>
        <w:overflowPunct/>
        <w:topLinePunct w:val="0"/>
        <w:autoSpaceDE/>
        <w:autoSpaceDN/>
        <w:bidi w:val="0"/>
        <w:adjustRightInd/>
        <w:snapToGrid/>
        <w:spacing w:before="156" w:beforeLines="50" w:after="156" w:afterLines="50" w:line="360" w:lineRule="auto"/>
        <w:jc w:val="center"/>
        <w:textAlignment w:val="auto"/>
        <w:outlineLvl w:val="0"/>
        <w:rPr>
          <w:rFonts w:hint="eastAsia" w:ascii="宋体" w:hAnsi="宋体" w:eastAsia="宋体" w:cs="宋体"/>
          <w:b/>
          <w:bCs/>
          <w:color w:val="auto"/>
          <w:sz w:val="28"/>
          <w:szCs w:val="28"/>
          <w:highlight w:val="none"/>
          <w:shd w:val="clear" w:color="auto" w:fill="FFFFFF"/>
        </w:rPr>
      </w:pPr>
      <w:bookmarkStart w:id="19" w:name="_Toc27992"/>
      <w:bookmarkStart w:id="20" w:name="_Toc16551"/>
      <w:r>
        <w:rPr>
          <w:rFonts w:hint="eastAsia" w:ascii="宋体" w:hAnsi="宋体" w:eastAsia="宋体" w:cs="宋体"/>
          <w:b/>
          <w:bCs/>
          <w:color w:val="auto"/>
          <w:sz w:val="28"/>
          <w:szCs w:val="28"/>
          <w:highlight w:val="none"/>
          <w:shd w:val="clear" w:color="auto" w:fill="FFFFFF"/>
        </w:rPr>
        <w:t>第二章  评审办法</w:t>
      </w:r>
      <w:bookmarkEnd w:id="15"/>
      <w:bookmarkEnd w:id="16"/>
      <w:bookmarkEnd w:id="17"/>
      <w:bookmarkEnd w:id="18"/>
      <w:bookmarkEnd w:id="19"/>
      <w:bookmarkEnd w:id="20"/>
    </w:p>
    <w:p w14:paraId="5FFDBC24">
      <w:pPr>
        <w:pStyle w:val="15"/>
        <w:keepNext w:val="0"/>
        <w:keepLines w:val="0"/>
        <w:pageBreakBefore w:val="0"/>
        <w:widowControl w:val="0"/>
        <w:kinsoku/>
        <w:bidi w:val="0"/>
        <w:spacing w:line="360" w:lineRule="auto"/>
        <w:jc w:val="left"/>
        <w:rPr>
          <w:rFonts w:hint="eastAsia" w:ascii="宋体" w:hAnsi="宋体" w:eastAsia="宋体" w:cs="宋体"/>
          <w:color w:val="auto"/>
          <w:sz w:val="24"/>
          <w:szCs w:val="24"/>
          <w:highlight w:val="none"/>
        </w:rPr>
      </w:pPr>
    </w:p>
    <w:p w14:paraId="234C4AD9">
      <w:pPr>
        <w:pStyle w:val="15"/>
        <w:keepNext w:val="0"/>
        <w:keepLines w:val="0"/>
        <w:pageBreakBefore w:val="0"/>
        <w:widowControl w:val="0"/>
        <w:kinsoku/>
        <w:bidi w:val="0"/>
        <w:spacing w:line="360" w:lineRule="auto"/>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一、评审办法</w:t>
      </w:r>
    </w:p>
    <w:p w14:paraId="6F0CD186">
      <w:pPr>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1.本次评审采用综合评分法。询比人首先审查报价单位的资格性和符合性条件，通过资格性和符合性审查的报价单位的报价文件将进入下一环节的评分</w:t>
      </w:r>
      <w:r>
        <w:rPr>
          <w:rFonts w:hint="eastAsia" w:ascii="宋体" w:hAnsi="宋体" w:eastAsia="宋体" w:cs="宋体"/>
          <w:color w:val="auto"/>
          <w:kern w:val="0"/>
          <w:sz w:val="24"/>
          <w:szCs w:val="24"/>
          <w:highlight w:val="none"/>
        </w:rPr>
        <w:t>（详见附件一：</w:t>
      </w:r>
      <w:r>
        <w:rPr>
          <w:rFonts w:hint="eastAsia" w:ascii="宋体" w:hAnsi="宋体" w:eastAsia="宋体" w:cs="宋体"/>
          <w:color w:val="auto"/>
          <w:sz w:val="24"/>
          <w:szCs w:val="24"/>
          <w:highlight w:val="none"/>
        </w:rPr>
        <w:t>资格性和符合性审查表</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rPr>
        <w:t>。</w:t>
      </w:r>
    </w:p>
    <w:p w14:paraId="768DEFFC">
      <w:pPr>
        <w:pStyle w:val="15"/>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2.询比人对满足询比文件实质性要求的报价文件，按照询比文件规定的评分标准进行打分，评审过程中如发现存在不满足询比文件实质性要求的报价文件不予评分。</w:t>
      </w:r>
    </w:p>
    <w:p w14:paraId="4240C883">
      <w:pPr>
        <w:pStyle w:val="15"/>
        <w:keepNext w:val="0"/>
        <w:keepLines w:val="0"/>
        <w:pageBreakBefore w:val="0"/>
        <w:widowControl w:val="0"/>
        <w:kinsoku/>
        <w:bidi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3.评分按照各报价人总得分从高到低排列先后次序。若两家或以上的报价人总得分相同时，则报价部分得分高的排前；若报价部分得分相同，则由报价文件提交顺序较早的排前（详见附件二：综合评分表）。</w:t>
      </w:r>
    </w:p>
    <w:p w14:paraId="3CC46081">
      <w:pPr>
        <w:tabs>
          <w:tab w:val="left" w:pos="5220"/>
        </w:tabs>
        <w:adjustRightInd w:val="0"/>
        <w:snapToGrid w:val="0"/>
        <w:spacing w:line="360" w:lineRule="auto"/>
        <w:ind w:firstLine="480" w:firstLineChars="200"/>
        <w:jc w:val="left"/>
        <w:rPr>
          <w:rFonts w:hint="eastAsia" w:ascii="宋体" w:hAnsi="宋体" w:eastAsia="宋体" w:cs="宋体"/>
          <w:caps w:val="0"/>
          <w:strike/>
          <w:dstrike w:val="0"/>
          <w:color w:val="auto"/>
          <w:kern w:val="0"/>
          <w:sz w:val="24"/>
          <w:highlight w:val="none"/>
          <w:lang w:eastAsia="zh-CN"/>
        </w:rPr>
        <w:sectPr>
          <w:footerReference r:id="rId7" w:type="default"/>
          <w:pgSz w:w="11906" w:h="16838"/>
          <w:pgMar w:top="1440" w:right="1417" w:bottom="1440" w:left="1417" w:header="851" w:footer="992" w:gutter="0"/>
          <w:pgNumType w:fmt="decimal"/>
          <w:cols w:space="425" w:num="1"/>
          <w:docGrid w:type="lines" w:linePitch="312" w:charSpace="0"/>
        </w:sectPr>
      </w:pPr>
      <w:r>
        <w:rPr>
          <w:rFonts w:hint="eastAsia" w:ascii="宋体" w:hAnsi="宋体" w:eastAsia="宋体" w:cs="宋体"/>
          <w:color w:val="auto"/>
          <w:sz w:val="24"/>
          <w:szCs w:val="24"/>
          <w:highlight w:val="none"/>
        </w:rPr>
        <w:t>4.若本项目满足资格性和符合性审查合格条件的报价人不足3家或经评审有效的报价人不足</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家，则本次询比失败，询比人将视情况重新组织询比</w:t>
      </w:r>
      <w:r>
        <w:rPr>
          <w:rFonts w:hint="eastAsia" w:ascii="宋体" w:hAnsi="宋体" w:eastAsia="宋体" w:cs="宋体"/>
          <w:color w:val="auto"/>
          <w:sz w:val="24"/>
          <w:szCs w:val="24"/>
          <w:highlight w:val="none"/>
          <w:lang w:eastAsia="zh-CN"/>
        </w:rPr>
        <w:t>。</w:t>
      </w:r>
    </w:p>
    <w:p w14:paraId="06BA2DB9">
      <w:pPr>
        <w:keepNext w:val="0"/>
        <w:keepLines w:val="0"/>
        <w:pageBreakBefore w:val="0"/>
        <w:widowControl w:val="0"/>
        <w:tabs>
          <w:tab w:val="left" w:pos="5220"/>
        </w:tabs>
        <w:kinsoku/>
        <w:bidi w:val="0"/>
        <w:adjustRightInd w:val="0"/>
        <w:snapToGrid w:val="0"/>
        <w:spacing w:before="156" w:beforeLines="50" w:after="156" w:afterLines="50" w:line="360" w:lineRule="auto"/>
        <w:jc w:val="center"/>
        <w:outlineLvl w:val="0"/>
        <w:rPr>
          <w:rFonts w:hint="eastAsia" w:ascii="宋体" w:hAnsi="宋体" w:eastAsia="宋体" w:cs="宋体"/>
          <w:b/>
          <w:bCs/>
          <w:color w:val="auto"/>
          <w:sz w:val="28"/>
          <w:szCs w:val="28"/>
          <w:highlight w:val="none"/>
          <w:shd w:val="clear" w:color="auto" w:fill="FFFFFF"/>
        </w:rPr>
      </w:pPr>
      <w:bookmarkStart w:id="21" w:name="_Toc15110"/>
      <w:bookmarkStart w:id="22" w:name="_Toc20781"/>
      <w:bookmarkStart w:id="23" w:name="_Toc6846"/>
      <w:bookmarkStart w:id="24" w:name="_Toc7754"/>
      <w:bookmarkStart w:id="25" w:name="_Toc3324"/>
      <w:bookmarkStart w:id="26" w:name="_Toc16448"/>
      <w:r>
        <w:rPr>
          <w:rFonts w:hint="eastAsia" w:ascii="宋体" w:hAnsi="宋体" w:eastAsia="宋体" w:cs="宋体"/>
          <w:b/>
          <w:bCs/>
          <w:color w:val="auto"/>
          <w:sz w:val="28"/>
          <w:szCs w:val="28"/>
          <w:highlight w:val="none"/>
          <w:shd w:val="clear" w:color="auto" w:fill="FFFFFF"/>
        </w:rPr>
        <w:t>第三章  报价文件</w:t>
      </w:r>
      <w:bookmarkEnd w:id="21"/>
      <w:bookmarkEnd w:id="22"/>
      <w:bookmarkEnd w:id="23"/>
      <w:bookmarkEnd w:id="24"/>
      <w:bookmarkEnd w:id="25"/>
      <w:bookmarkEnd w:id="26"/>
    </w:p>
    <w:p w14:paraId="77733E02">
      <w:pPr>
        <w:keepNext w:val="0"/>
        <w:keepLines w:val="0"/>
        <w:pageBreakBefore w:val="0"/>
        <w:widowControl w:val="0"/>
        <w:kinsoku/>
        <w:bidi w:val="0"/>
        <w:spacing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一、报价文件编制要求</w:t>
      </w:r>
    </w:p>
    <w:p w14:paraId="13CF9C59">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1.报价文件编制规范、签署合格、报价唯一固定、报价无重大漏项及重大不合理。</w:t>
      </w:r>
    </w:p>
    <w:p w14:paraId="5BA16839">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2.报价文件份数为</w:t>
      </w:r>
      <w:r>
        <w:rPr>
          <w:rFonts w:hint="eastAsia" w:ascii="宋体" w:hAnsi="宋体" w:eastAsia="宋体" w:cs="宋体"/>
          <w:b/>
          <w:bCs/>
          <w:color w:val="auto"/>
          <w:sz w:val="24"/>
          <w:szCs w:val="24"/>
          <w:highlight w:val="none"/>
        </w:rPr>
        <w:t>一式</w:t>
      </w:r>
      <w:r>
        <w:rPr>
          <w:rFonts w:hint="eastAsia" w:ascii="宋体" w:hAnsi="宋体" w:eastAsia="宋体" w:cs="宋体"/>
          <w:b/>
          <w:bCs/>
          <w:color w:val="auto"/>
          <w:sz w:val="24"/>
          <w:szCs w:val="24"/>
          <w:highlight w:val="none"/>
          <w:lang w:val="en-US" w:eastAsia="zh-CN"/>
        </w:rPr>
        <w:t>三</w:t>
      </w:r>
      <w:r>
        <w:rPr>
          <w:rFonts w:hint="eastAsia" w:ascii="宋体" w:hAnsi="宋体" w:eastAsia="宋体" w:cs="宋体"/>
          <w:b/>
          <w:bCs/>
          <w:color w:val="auto"/>
          <w:sz w:val="24"/>
          <w:szCs w:val="24"/>
          <w:highlight w:val="none"/>
        </w:rPr>
        <w:t>份（原件正本</w:t>
      </w:r>
      <w:r>
        <w:rPr>
          <w:rFonts w:hint="eastAsia" w:ascii="宋体" w:hAnsi="宋体" w:eastAsia="宋体" w:cs="宋体"/>
          <w:b/>
          <w:bCs/>
          <w:color w:val="auto"/>
          <w:sz w:val="24"/>
          <w:szCs w:val="24"/>
          <w:highlight w:val="none"/>
          <w:lang w:val="en-US" w:eastAsia="zh-CN"/>
        </w:rPr>
        <w:t>一份，副本两份</w:t>
      </w:r>
      <w:r>
        <w:rPr>
          <w:rFonts w:hint="eastAsia" w:ascii="宋体" w:hAnsi="宋体" w:eastAsia="宋体" w:cs="宋体"/>
          <w:b/>
          <w:bCs/>
          <w:color w:val="auto"/>
          <w:sz w:val="24"/>
          <w:szCs w:val="24"/>
          <w:highlight w:val="none"/>
        </w:rPr>
        <w:t>）</w:t>
      </w:r>
      <w:r>
        <w:rPr>
          <w:rFonts w:hint="eastAsia" w:ascii="宋体" w:hAnsi="宋体" w:eastAsia="宋体" w:cs="宋体"/>
          <w:color w:val="auto"/>
          <w:sz w:val="24"/>
          <w:szCs w:val="24"/>
          <w:highlight w:val="none"/>
        </w:rPr>
        <w:t>。报价文件须用不褪色的黑色墨水书写或打印，报价文件（纸质版）须加盖单位公章后扫描电子版拷贝至u盘，纸质版的报价文件应与u盘内的</w:t>
      </w:r>
      <w:r>
        <w:rPr>
          <w:rFonts w:hint="eastAsia" w:ascii="宋体" w:hAnsi="宋体" w:eastAsia="宋体" w:cs="宋体"/>
          <w:color w:val="auto"/>
          <w:sz w:val="24"/>
          <w:szCs w:val="24"/>
          <w:highlight w:val="none"/>
          <w:lang w:val="en-US" w:eastAsia="zh-CN"/>
        </w:rPr>
        <w:t>电子</w:t>
      </w:r>
      <w:r>
        <w:rPr>
          <w:rFonts w:hint="eastAsia" w:ascii="宋体" w:hAnsi="宋体" w:eastAsia="宋体" w:cs="宋体"/>
          <w:color w:val="auto"/>
          <w:sz w:val="24"/>
          <w:szCs w:val="24"/>
          <w:highlight w:val="none"/>
        </w:rPr>
        <w:t>文件内容一致，并装订成册与u盘装入同一个密封袋。</w:t>
      </w:r>
      <w:r>
        <w:rPr>
          <w:rFonts w:hint="eastAsia" w:ascii="宋体" w:hAnsi="宋体" w:eastAsia="宋体" w:cs="宋体"/>
          <w:b/>
          <w:bCs/>
          <w:color w:val="auto"/>
          <w:kern w:val="0"/>
          <w:sz w:val="24"/>
          <w:szCs w:val="24"/>
          <w:highlight w:val="none"/>
        </w:rPr>
        <w:t>封口须以封条并加盖公章密封，否则报价文件当无效处理。</w:t>
      </w:r>
    </w:p>
    <w:p w14:paraId="2369386C">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3.报价文件密封在一个包封内，外包装材料不应留有可在包封后添加或抽取报价文件的空隙。</w:t>
      </w:r>
      <w:r>
        <w:rPr>
          <w:rFonts w:hint="eastAsia" w:ascii="宋体" w:hAnsi="宋体" w:eastAsia="宋体" w:cs="宋体"/>
          <w:b/>
          <w:bCs/>
          <w:color w:val="auto"/>
          <w:sz w:val="24"/>
          <w:szCs w:val="24"/>
          <w:highlight w:val="none"/>
        </w:rPr>
        <w:t>外包封及报价文件封面</w:t>
      </w:r>
      <w:r>
        <w:rPr>
          <w:rFonts w:hint="eastAsia" w:ascii="宋体" w:hAnsi="宋体" w:eastAsia="宋体" w:cs="宋体"/>
          <w:color w:val="auto"/>
          <w:sz w:val="24"/>
          <w:szCs w:val="24"/>
          <w:highlight w:val="none"/>
        </w:rPr>
        <w:t>应标注“正本</w:t>
      </w:r>
      <w:r>
        <w:rPr>
          <w:rFonts w:hint="eastAsia" w:ascii="宋体" w:hAnsi="宋体" w:eastAsia="宋体" w:cs="宋体"/>
          <w:color w:val="auto"/>
          <w:sz w:val="24"/>
          <w:szCs w:val="24"/>
          <w:highlight w:val="none"/>
          <w:lang w:val="en-US" w:eastAsia="zh-CN"/>
        </w:rPr>
        <w:t>/副本</w:t>
      </w:r>
      <w:r>
        <w:rPr>
          <w:rFonts w:hint="eastAsia" w:ascii="宋体" w:hAnsi="宋体" w:eastAsia="宋体" w:cs="宋体"/>
          <w:color w:val="auto"/>
          <w:sz w:val="24"/>
          <w:szCs w:val="24"/>
          <w:highlight w:val="none"/>
        </w:rPr>
        <w:t>”、“项目名称”、“报价文件”、“报价人”、“联系人”和“联系</w:t>
      </w:r>
      <w:r>
        <w:rPr>
          <w:rFonts w:hint="eastAsia" w:ascii="宋体" w:hAnsi="宋体" w:eastAsia="宋体" w:cs="宋体"/>
          <w:color w:val="auto"/>
          <w:sz w:val="24"/>
          <w:szCs w:val="24"/>
          <w:highlight w:val="none"/>
          <w:lang w:val="en-US" w:eastAsia="zh-CN"/>
        </w:rPr>
        <w:t>电话</w:t>
      </w:r>
      <w:r>
        <w:rPr>
          <w:rFonts w:hint="eastAsia" w:ascii="宋体" w:hAnsi="宋体" w:eastAsia="宋体" w:cs="宋体"/>
          <w:color w:val="auto"/>
          <w:sz w:val="24"/>
          <w:szCs w:val="24"/>
          <w:highlight w:val="none"/>
        </w:rPr>
        <w:t>”等字样。</w:t>
      </w:r>
    </w:p>
    <w:p w14:paraId="454BF5D8">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4.报价文件中的所有材料内容（复印件、截图证明等）</w:t>
      </w:r>
      <w:r>
        <w:rPr>
          <w:rFonts w:hint="eastAsia" w:ascii="宋体" w:hAnsi="宋体" w:eastAsia="宋体" w:cs="宋体"/>
          <w:b/>
          <w:bCs/>
          <w:color w:val="auto"/>
          <w:sz w:val="24"/>
          <w:szCs w:val="24"/>
          <w:highlight w:val="none"/>
        </w:rPr>
        <w:t>须清晰可见，模糊不清晰的则当无效材料处理。</w:t>
      </w:r>
      <w:r>
        <w:rPr>
          <w:rFonts w:hint="eastAsia" w:ascii="宋体" w:hAnsi="宋体" w:eastAsia="宋体" w:cs="宋体"/>
          <w:color w:val="auto"/>
          <w:sz w:val="24"/>
          <w:szCs w:val="24"/>
          <w:highlight w:val="none"/>
        </w:rPr>
        <w:t>报价文件</w:t>
      </w:r>
      <w:r>
        <w:rPr>
          <w:rFonts w:hint="eastAsia" w:ascii="宋体" w:hAnsi="宋体" w:eastAsia="宋体" w:cs="宋体"/>
          <w:color w:val="auto"/>
          <w:sz w:val="24"/>
          <w:szCs w:val="24"/>
          <w:highlight w:val="none"/>
          <w:lang w:val="en-US" w:eastAsia="zh-CN"/>
        </w:rPr>
        <w:t>需</w:t>
      </w:r>
      <w:r>
        <w:rPr>
          <w:rFonts w:hint="eastAsia" w:ascii="宋体" w:hAnsi="宋体" w:eastAsia="宋体" w:cs="宋体"/>
          <w:color w:val="auto"/>
          <w:sz w:val="24"/>
          <w:szCs w:val="24"/>
          <w:highlight w:val="none"/>
        </w:rPr>
        <w:t>附上材料目录（附页码）。</w:t>
      </w:r>
    </w:p>
    <w:p w14:paraId="2DE74872">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二、完整的报价文件至少包括以下内容：</w:t>
      </w:r>
    </w:p>
    <w:p w14:paraId="096C630C">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1.报价文件封面（原件，格式详见附件三）；</w:t>
      </w:r>
    </w:p>
    <w:p w14:paraId="1A9B318E">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2.报价表（原件，格式详见附件四）；</w:t>
      </w:r>
    </w:p>
    <w:p w14:paraId="5EBA16CD">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3.企业营业执照或事业单位法人证书（复印件）、资质证书及报价人资格要求需要提供的其他文件（复印件，如有）；</w:t>
      </w:r>
    </w:p>
    <w:p w14:paraId="1FBC470C">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4.法定代表人证明书（原件，格式详见附件五-5.1）、法人授权委托书（原件，格式详见附件五-5.2，仅限于非法定代表人参加询比活动时提供）；</w:t>
      </w:r>
    </w:p>
    <w:p w14:paraId="219646F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5.业绩情况汇总表（原件，格式详见附件六），须附业绩证明材料（合同复印件或评分标准要求提供的其他证明文件复印件）；</w:t>
      </w:r>
    </w:p>
    <w:p w14:paraId="6C982E37">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6.项目负责人及其他人员配备情况表（原件，格式详见附件七），须附项目负责人及其他人员相关证书及社保证明（复印件）；</w:t>
      </w:r>
    </w:p>
    <w:p w14:paraId="3D148FC0">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7.综合评分表上要求提供的其他材料（复印件）；</w:t>
      </w:r>
    </w:p>
    <w:p w14:paraId="2BBDBEA2">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8.报价人声明（原件，详见附件</w:t>
      </w:r>
      <w:r>
        <w:rPr>
          <w:rFonts w:hint="eastAsia" w:ascii="宋体" w:hAnsi="宋体" w:eastAsia="宋体" w:cs="宋体"/>
          <w:color w:val="auto"/>
          <w:sz w:val="24"/>
          <w:szCs w:val="24"/>
          <w:highlight w:val="none"/>
          <w:lang w:val="en-US" w:eastAsia="zh-CN"/>
        </w:rPr>
        <w:t>八</w:t>
      </w:r>
      <w:r>
        <w:rPr>
          <w:rFonts w:hint="eastAsia" w:ascii="宋体" w:hAnsi="宋体" w:eastAsia="宋体" w:cs="宋体"/>
          <w:color w:val="auto"/>
          <w:sz w:val="24"/>
          <w:szCs w:val="24"/>
          <w:highlight w:val="none"/>
        </w:rPr>
        <w:t>）；</w:t>
      </w:r>
    </w:p>
    <w:p w14:paraId="058E523C">
      <w:pPr>
        <w:spacing w:line="360" w:lineRule="auto"/>
        <w:ind w:firstLine="420" w:firstLineChars="200"/>
        <w:textAlignment w:val="top"/>
        <w:rPr>
          <w:rFonts w:hint="eastAsia"/>
          <w:color w:val="auto"/>
          <w:highlight w:val="none"/>
        </w:rPr>
      </w:pPr>
      <w:r>
        <w:rPr>
          <w:rFonts w:hint="eastAsia" w:eastAsia="宋体"/>
          <w:color w:val="auto"/>
          <w:highlight w:val="none"/>
          <w:lang w:val="en-US" w:eastAsia="zh-CN"/>
        </w:rPr>
        <w:t>9</w:t>
      </w:r>
      <w:r>
        <w:rPr>
          <w:rFonts w:hint="eastAsia" w:ascii="宋体" w:hAnsi="宋体" w:eastAsia="宋体" w:cs="宋体"/>
          <w:color w:val="auto"/>
          <w:sz w:val="24"/>
          <w:szCs w:val="24"/>
          <w:highlight w:val="none"/>
        </w:rPr>
        <w:t>.报价文件电子版（附u盘，报价文件电子版命名格式为“报价人单位名称+项目名称+报价文件”）；</w:t>
      </w:r>
    </w:p>
    <w:p w14:paraId="24A60AD1">
      <w:pPr>
        <w:keepNext w:val="0"/>
        <w:keepLines w:val="0"/>
        <w:pageBreakBefore w:val="0"/>
        <w:widowControl w:val="0"/>
        <w:kinsoku/>
        <w:bidi w:val="0"/>
        <w:spacing w:line="360" w:lineRule="auto"/>
        <w:ind w:firstLine="480" w:firstLineChars="200"/>
        <w:textAlignment w:val="top"/>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10.</w:t>
      </w:r>
      <w:r>
        <w:rPr>
          <w:rFonts w:hint="eastAsia" w:ascii="宋体" w:hAnsi="宋体" w:eastAsia="宋体" w:cs="宋体"/>
          <w:color w:val="auto"/>
          <w:sz w:val="24"/>
          <w:szCs w:val="24"/>
          <w:highlight w:val="none"/>
        </w:rPr>
        <w:t>其他报价人认为需要提供的资料。</w:t>
      </w:r>
    </w:p>
    <w:p w14:paraId="6DD2033F">
      <w:pPr>
        <w:pStyle w:val="2"/>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以上复印件材料均需盖上单位公章。</w:t>
      </w:r>
    </w:p>
    <w:p w14:paraId="3F2E1B57">
      <w:pPr>
        <w:keepNext w:val="0"/>
        <w:keepLines w:val="0"/>
        <w:pageBreakBefore w:val="0"/>
        <w:widowControl w:val="0"/>
        <w:kinsoku/>
        <w:bidi w:val="0"/>
        <w:spacing w:line="360" w:lineRule="auto"/>
        <w:textAlignment w:val="top"/>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附件：</w:t>
      </w:r>
    </w:p>
    <w:p w14:paraId="56BFA2CB">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1.资格性和符合性审查表</w:t>
      </w:r>
    </w:p>
    <w:p w14:paraId="1E7721BC">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2.综合评分表</w:t>
      </w:r>
    </w:p>
    <w:p w14:paraId="39981FD8">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3.报价文件封面</w:t>
      </w:r>
    </w:p>
    <w:p w14:paraId="1720EA2C">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4.报价表</w:t>
      </w:r>
    </w:p>
    <w:p w14:paraId="67496B00">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5.法定代表人证明书、法人授权委托书</w:t>
      </w:r>
    </w:p>
    <w:p w14:paraId="7E46F26B">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6.业绩情况汇总表</w:t>
      </w:r>
    </w:p>
    <w:p w14:paraId="6C811411">
      <w:pPr>
        <w:pStyle w:val="55"/>
        <w:keepNext w:val="0"/>
        <w:keepLines w:val="0"/>
        <w:pageBreakBefore w:val="0"/>
        <w:widowControl w:val="0"/>
        <w:kinsoku/>
        <w:bidi w:val="0"/>
        <w:adjustRightInd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7.项目</w:t>
      </w:r>
      <w:r>
        <w:rPr>
          <w:rFonts w:hint="eastAsia" w:ascii="宋体" w:hAnsi="宋体" w:eastAsia="宋体" w:cs="宋体"/>
          <w:color w:val="auto"/>
          <w:sz w:val="24"/>
          <w:szCs w:val="24"/>
          <w:highlight w:val="none"/>
          <w:lang w:val="en-US" w:eastAsia="zh-CN"/>
        </w:rPr>
        <w:t>负责人</w:t>
      </w:r>
      <w:r>
        <w:rPr>
          <w:rFonts w:hint="eastAsia" w:ascii="宋体" w:hAnsi="宋体" w:eastAsia="宋体" w:cs="宋体"/>
          <w:color w:val="auto"/>
          <w:sz w:val="24"/>
          <w:szCs w:val="24"/>
          <w:highlight w:val="none"/>
        </w:rPr>
        <w:t>及其他人员配备情况表</w:t>
      </w:r>
    </w:p>
    <w:p w14:paraId="7E5761D3">
      <w:pPr>
        <w:pStyle w:val="15"/>
        <w:adjustRightInd w:val="0"/>
        <w:snapToGrid w:val="0"/>
        <w:spacing w:line="360" w:lineRule="auto"/>
        <w:ind w:firstLine="480" w:firstLineChars="200"/>
        <w:rPr>
          <w:rFonts w:hint="eastAsia" w:ascii="宋体" w:hAnsi="宋体" w:eastAsia="宋体" w:cs="宋体"/>
          <w:caps w:val="0"/>
          <w:strike/>
          <w:dstrike w:val="0"/>
          <w:color w:val="auto"/>
          <w:sz w:val="24"/>
          <w:szCs w:val="24"/>
          <w:highlight w:val="none"/>
        </w:rPr>
      </w:pPr>
      <w:r>
        <w:rPr>
          <w:rFonts w:hint="eastAsia" w:ascii="宋体" w:hAnsi="宋体" w:eastAsia="宋体" w:cs="宋体"/>
          <w:color w:val="auto"/>
          <w:sz w:val="24"/>
          <w:szCs w:val="24"/>
          <w:highlight w:val="none"/>
        </w:rPr>
        <w:t>8.报价人声明</w:t>
      </w:r>
    </w:p>
    <w:p w14:paraId="2760A534">
      <w:pPr>
        <w:rPr>
          <w:rFonts w:hint="eastAsia"/>
          <w:color w:val="auto"/>
          <w:highlight w:val="none"/>
        </w:rPr>
        <w:sectPr>
          <w:headerReference r:id="rId8" w:type="default"/>
          <w:pgSz w:w="11906" w:h="16838"/>
          <w:pgMar w:top="1418" w:right="1457" w:bottom="1418" w:left="1457" w:header="851" w:footer="992" w:gutter="0"/>
          <w:pgNumType w:fmt="decimal"/>
          <w:cols w:space="720" w:num="1"/>
          <w:docGrid w:type="lines" w:linePitch="312" w:charSpace="0"/>
        </w:sectPr>
      </w:pPr>
    </w:p>
    <w:p w14:paraId="08D177A3">
      <w:pPr>
        <w:pStyle w:val="2"/>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附件一</w:t>
      </w:r>
    </w:p>
    <w:p w14:paraId="57B67637">
      <w:pPr>
        <w:pStyle w:val="15"/>
        <w:keepNext w:val="0"/>
        <w:keepLines w:val="0"/>
        <w:pageBreakBefore w:val="0"/>
        <w:widowControl w:val="0"/>
        <w:kinsoku/>
        <w:bidi w:val="0"/>
        <w:spacing w:line="360" w:lineRule="auto"/>
        <w:jc w:val="center"/>
        <w:rPr>
          <w:rFonts w:hint="eastAsia" w:ascii="宋体" w:hAnsi="宋体" w:eastAsia="宋体" w:cs="宋体"/>
          <w:b/>
          <w:bCs/>
          <w:color w:val="auto"/>
          <w:sz w:val="24"/>
          <w:szCs w:val="24"/>
          <w:highlight w:val="none"/>
        </w:rPr>
      </w:pPr>
      <w:r>
        <w:rPr>
          <w:rFonts w:hint="eastAsia" w:ascii="宋体" w:hAnsi="宋体" w:eastAsia="宋体" w:cs="宋体"/>
          <w:b/>
          <w:bCs/>
          <w:color w:val="auto"/>
          <w:sz w:val="28"/>
          <w:szCs w:val="28"/>
          <w:highlight w:val="none"/>
        </w:rPr>
        <w:t>资格性和符合性审查表</w:t>
      </w:r>
    </w:p>
    <w:p w14:paraId="6A8A608A">
      <w:pPr>
        <w:pStyle w:val="15"/>
        <w:spacing w:line="360" w:lineRule="auto"/>
        <w:rPr>
          <w:rFonts w:hint="eastAsia" w:ascii="宋体" w:hAnsi="宋体" w:eastAsia="宋体" w:cs="宋体"/>
          <w:b/>
          <w:bCs/>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hAnsi="宋体" w:eastAsia="宋体" w:cs="宋体"/>
          <w:caps w:val="0"/>
          <w:color w:val="auto"/>
          <w:sz w:val="24"/>
          <w:szCs w:val="24"/>
          <w:highlight w:val="none"/>
          <w:u w:val="single"/>
          <w:shd w:val="clear" w:color="auto" w:fill="FFFFFF"/>
          <w:lang w:val="en-US" w:eastAsia="zh-CN"/>
        </w:rPr>
        <w:t>白鹅潭大道（珠江隧道段）工程竣工环境保护验收服务</w:t>
      </w:r>
    </w:p>
    <w:tbl>
      <w:tblPr>
        <w:tblStyle w:val="25"/>
        <w:tblW w:w="97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7"/>
        <w:gridCol w:w="5949"/>
        <w:gridCol w:w="1150"/>
        <w:gridCol w:w="1117"/>
        <w:gridCol w:w="817"/>
      </w:tblGrid>
      <w:tr w14:paraId="458DE3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727" w:type="dxa"/>
            <w:vAlign w:val="center"/>
          </w:tcPr>
          <w:p w14:paraId="388375C2">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序号</w:t>
            </w:r>
          </w:p>
        </w:tc>
        <w:tc>
          <w:tcPr>
            <w:tcW w:w="5949" w:type="dxa"/>
            <w:vAlign w:val="center"/>
          </w:tcPr>
          <w:p w14:paraId="20FEEEA8">
            <w:pPr>
              <w:jc w:val="center"/>
              <w:rPr>
                <w:rFonts w:hint="eastAsia" w:asciiTheme="minorEastAsia" w:hAnsiTheme="minorEastAsia" w:eastAsiaTheme="minorEastAsia" w:cstheme="minorEastAsia"/>
                <w:caps w:val="0"/>
                <w:color w:val="auto"/>
                <w:sz w:val="24"/>
                <w:szCs w:val="24"/>
                <w:highlight w:val="none"/>
              </w:rPr>
            </w:pPr>
            <w:r>
              <w:rPr>
                <w:rFonts w:hint="eastAsia" w:ascii="宋体" w:hAnsi="宋体" w:cs="宋体"/>
                <w:b/>
                <w:bCs/>
                <w:color w:val="auto"/>
                <w:sz w:val="24"/>
                <w:szCs w:val="24"/>
                <w:highlight w:val="none"/>
              </w:rPr>
              <w:t>审查内容</w:t>
            </w:r>
          </w:p>
        </w:tc>
        <w:tc>
          <w:tcPr>
            <w:tcW w:w="1150" w:type="dxa"/>
            <w:vAlign w:val="center"/>
          </w:tcPr>
          <w:p w14:paraId="2BA194EA">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报价人1</w:t>
            </w:r>
          </w:p>
        </w:tc>
        <w:tc>
          <w:tcPr>
            <w:tcW w:w="1117" w:type="dxa"/>
            <w:vAlign w:val="center"/>
          </w:tcPr>
          <w:p w14:paraId="10C3783E">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报价人2</w:t>
            </w:r>
          </w:p>
        </w:tc>
        <w:tc>
          <w:tcPr>
            <w:tcW w:w="817" w:type="dxa"/>
            <w:vAlign w:val="center"/>
          </w:tcPr>
          <w:p w14:paraId="0284186C">
            <w:pPr>
              <w:pStyle w:val="15"/>
              <w:keepNext w:val="0"/>
              <w:keepLines w:val="0"/>
              <w:pageBreakBefore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b/>
                <w:bCs/>
                <w:color w:val="auto"/>
                <w:sz w:val="24"/>
                <w:szCs w:val="24"/>
                <w:highlight w:val="none"/>
              </w:rPr>
              <w:t>...</w:t>
            </w:r>
          </w:p>
        </w:tc>
      </w:tr>
      <w:tr w14:paraId="5A116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5ED187C6">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rPr>
              <w:t>1</w:t>
            </w:r>
          </w:p>
        </w:tc>
        <w:tc>
          <w:tcPr>
            <w:tcW w:w="5949" w:type="dxa"/>
            <w:vAlign w:val="center"/>
          </w:tcPr>
          <w:p w14:paraId="2BE2022F">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rPr>
              <w:t>报价人具有独立法人资格，持有有效的市场监督（工商行政）管理部门核发的企业法人营业执照或各级登记管理机关颁发的事业单位法人证书，按国家法律经营。</w:t>
            </w:r>
          </w:p>
        </w:tc>
        <w:tc>
          <w:tcPr>
            <w:tcW w:w="1150" w:type="dxa"/>
          </w:tcPr>
          <w:p w14:paraId="169A943D">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78290FD9">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6A76A2FF">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1E684A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trPr>
        <w:tc>
          <w:tcPr>
            <w:tcW w:w="727" w:type="dxa"/>
            <w:vAlign w:val="center"/>
          </w:tcPr>
          <w:p w14:paraId="1C392D7A">
            <w:pPr>
              <w:jc w:val="center"/>
              <w:rPr>
                <w:rFonts w:hint="eastAsia" w:asciiTheme="minorEastAsia" w:hAnsiTheme="minorEastAsia" w:eastAsiaTheme="minorEastAsia" w:cstheme="minorEastAsia"/>
                <w:caps w:val="0"/>
                <w:color w:val="auto"/>
                <w:sz w:val="24"/>
                <w:szCs w:val="24"/>
                <w:highlight w:val="none"/>
                <w:lang w:val="en-US" w:eastAsia="zh-CN"/>
              </w:rPr>
            </w:pPr>
            <w:r>
              <w:rPr>
                <w:rFonts w:hint="eastAsia" w:ascii="宋体" w:hAnsi="宋体" w:cs="宋体"/>
                <w:color w:val="auto"/>
                <w:sz w:val="24"/>
                <w:szCs w:val="24"/>
                <w:highlight w:val="none"/>
              </w:rPr>
              <w:t>2</w:t>
            </w:r>
          </w:p>
        </w:tc>
        <w:tc>
          <w:tcPr>
            <w:tcW w:w="5949" w:type="dxa"/>
            <w:vAlign w:val="center"/>
          </w:tcPr>
          <w:p w14:paraId="03BCCAC9">
            <w:pPr>
              <w:jc w:val="left"/>
              <w:rPr>
                <w:rFonts w:hint="eastAsia" w:asciiTheme="minorEastAsia" w:hAnsiTheme="minorEastAsia" w:eastAsiaTheme="minorEastAsia" w:cstheme="minorEastAsia"/>
                <w:caps w:val="0"/>
                <w:color w:val="auto"/>
                <w:sz w:val="24"/>
                <w:szCs w:val="24"/>
                <w:highlight w:val="none"/>
              </w:rPr>
            </w:pPr>
            <w:r>
              <w:rPr>
                <w:rFonts w:hint="eastAsia" w:ascii="宋体" w:hAnsi="宋体" w:cs="宋体"/>
                <w:color w:val="auto"/>
                <w:sz w:val="24"/>
                <w:szCs w:val="24"/>
                <w:highlight w:val="none"/>
              </w:rPr>
              <w:t>报价人拟配备的项目负责人具有环境影响评价工程师职业资格证书，且为报价人本单位的全职人员（需提供相关证明文件）。</w:t>
            </w:r>
          </w:p>
        </w:tc>
        <w:tc>
          <w:tcPr>
            <w:tcW w:w="1150" w:type="dxa"/>
          </w:tcPr>
          <w:p w14:paraId="6305EE01">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0B123240">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2B8D36D4">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362E5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727" w:type="dxa"/>
            <w:vAlign w:val="center"/>
          </w:tcPr>
          <w:p w14:paraId="139EE990">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3</w:t>
            </w:r>
          </w:p>
        </w:tc>
        <w:tc>
          <w:tcPr>
            <w:tcW w:w="5949" w:type="dxa"/>
            <w:vAlign w:val="center"/>
          </w:tcPr>
          <w:p w14:paraId="2F308918">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b/>
                <w:bCs/>
                <w:color w:val="auto"/>
                <w:sz w:val="24"/>
                <w:szCs w:val="24"/>
                <w:highlight w:val="none"/>
              </w:rPr>
              <w:t>报价人及其法定代表人（或单位负责人）、拟派项目团队成员（含项目负责人及其他专业技术人员）</w:t>
            </w:r>
            <w:r>
              <w:rPr>
                <w:rFonts w:hint="eastAsia" w:ascii="宋体" w:hAnsi="宋体" w:cs="宋体"/>
                <w:color w:val="auto"/>
                <w:sz w:val="24"/>
                <w:szCs w:val="24"/>
                <w:highlight w:val="none"/>
              </w:rPr>
              <w:t>未被列入“信用广州”网站（https://credit.gz.gov.cn）“严重失信主体名单”和“行业领域重点关注名单”（报价人须提供“信用广州”&lt;https://credit.gz.gov.cn&gt;的查询结果截图）。注：如相关人员查询到同姓名他人有记录的，需另行提供本人在“信用广州”下载的完整版“广州市个人公共信用信息报告”作为证明材料。</w:t>
            </w:r>
          </w:p>
        </w:tc>
        <w:tc>
          <w:tcPr>
            <w:tcW w:w="1150" w:type="dxa"/>
          </w:tcPr>
          <w:p w14:paraId="3AC650E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41F3F116">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5A946179">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6A11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727" w:type="dxa"/>
            <w:vAlign w:val="center"/>
          </w:tcPr>
          <w:p w14:paraId="3622D190">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4</w:t>
            </w:r>
          </w:p>
        </w:tc>
        <w:tc>
          <w:tcPr>
            <w:tcW w:w="5949" w:type="dxa"/>
            <w:vAlign w:val="center"/>
          </w:tcPr>
          <w:p w14:paraId="37AD55D8">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highlight w:val="none"/>
              </w:rPr>
              <w:t>本项目环境影响报告编制单位</w:t>
            </w:r>
            <w:r>
              <w:rPr>
                <w:rFonts w:hint="eastAsia" w:ascii="宋体" w:hAnsi="宋体" w:cs="宋体"/>
                <w:color w:val="auto"/>
                <w:sz w:val="24"/>
                <w:highlight w:val="none"/>
                <w:u w:val="single"/>
              </w:rPr>
              <w:t>广州市恰地环保有限公司</w:t>
            </w:r>
            <w:r>
              <w:rPr>
                <w:rFonts w:hint="eastAsia" w:ascii="宋体" w:hAnsi="宋体" w:cs="宋体"/>
                <w:color w:val="auto"/>
                <w:sz w:val="24"/>
                <w:highlight w:val="none"/>
              </w:rPr>
              <w:t>不得参与此次询比活动。</w:t>
            </w:r>
          </w:p>
        </w:tc>
        <w:tc>
          <w:tcPr>
            <w:tcW w:w="1150" w:type="dxa"/>
          </w:tcPr>
          <w:p w14:paraId="78687E8B">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50A88DAB">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2F6F3A92">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254F5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78323FE3">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5</w:t>
            </w:r>
          </w:p>
        </w:tc>
        <w:tc>
          <w:tcPr>
            <w:tcW w:w="5949" w:type="dxa"/>
            <w:vAlign w:val="center"/>
          </w:tcPr>
          <w:p w14:paraId="1BA6CBAE">
            <w:pPr>
              <w:jc w:val="left"/>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highlight w:val="none"/>
              </w:rPr>
              <w:t>本次询比不接受联合体报价。</w:t>
            </w:r>
          </w:p>
        </w:tc>
        <w:tc>
          <w:tcPr>
            <w:tcW w:w="1150" w:type="dxa"/>
          </w:tcPr>
          <w:p w14:paraId="24DE4388">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2F578C06">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3F72913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250AC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6E1DF02C">
            <w:pPr>
              <w:jc w:val="center"/>
              <w:rPr>
                <w:rFonts w:hint="eastAsia" w:asciiTheme="minorEastAsia" w:hAnsiTheme="minorEastAsia" w:eastAsiaTheme="minorEastAsia" w:cstheme="minorEastAsia"/>
                <w:caps w:val="0"/>
                <w:color w:val="auto"/>
                <w:kern w:val="2"/>
                <w:sz w:val="24"/>
                <w:szCs w:val="24"/>
                <w:highlight w:val="none"/>
                <w:lang w:val="en-US" w:eastAsia="zh-CN" w:bidi="ar-SA"/>
              </w:rPr>
            </w:pPr>
            <w:r>
              <w:rPr>
                <w:rFonts w:hint="eastAsia" w:ascii="宋体" w:hAnsi="宋体" w:cs="宋体"/>
                <w:color w:val="auto"/>
                <w:sz w:val="24"/>
                <w:szCs w:val="24"/>
                <w:highlight w:val="none"/>
                <w:lang w:val="en-US" w:eastAsia="zh-CN"/>
              </w:rPr>
              <w:t>6</w:t>
            </w:r>
          </w:p>
        </w:tc>
        <w:tc>
          <w:tcPr>
            <w:tcW w:w="5949" w:type="dxa"/>
            <w:vAlign w:val="center"/>
          </w:tcPr>
          <w:p w14:paraId="52D95978">
            <w:pPr>
              <w:jc w:val="left"/>
              <w:rPr>
                <w:rFonts w:hint="eastAsia" w:ascii="宋体" w:hAnsi="宋体" w:cs="宋体"/>
                <w:color w:val="auto"/>
                <w:sz w:val="24"/>
                <w:highlight w:val="none"/>
              </w:rPr>
            </w:pPr>
            <w:r>
              <w:rPr>
                <w:rFonts w:hint="eastAsia" w:ascii="宋体" w:hAnsi="宋体" w:cs="宋体"/>
                <w:color w:val="auto"/>
                <w:sz w:val="24"/>
                <w:highlight w:val="none"/>
              </w:rPr>
              <w:t>报价总金额是固定价且是唯一的，未超过本项目最高报价限价，有效报价下浮率为</w:t>
            </w:r>
            <w:r>
              <w:rPr>
                <w:rFonts w:hint="eastAsia" w:ascii="宋体" w:hAnsi="宋体" w:cs="宋体"/>
                <w:b/>
                <w:bCs/>
                <w:color w:val="auto"/>
                <w:sz w:val="24"/>
                <w:highlight w:val="none"/>
              </w:rPr>
              <w:t>0%-</w:t>
            </w:r>
            <w:r>
              <w:rPr>
                <w:rFonts w:hint="eastAsia" w:ascii="宋体" w:hAnsi="宋体" w:cs="宋体"/>
                <w:b/>
                <w:bCs/>
                <w:color w:val="auto"/>
                <w:sz w:val="24"/>
                <w:highlight w:val="none"/>
                <w:lang w:val="en-US" w:eastAsia="zh-CN"/>
              </w:rPr>
              <w:t>2</w:t>
            </w:r>
            <w:r>
              <w:rPr>
                <w:rFonts w:hint="eastAsia" w:ascii="宋体" w:hAnsi="宋体" w:cs="宋体"/>
                <w:b/>
                <w:bCs/>
                <w:color w:val="auto"/>
                <w:sz w:val="24"/>
                <w:highlight w:val="none"/>
              </w:rPr>
              <w:t>0%</w:t>
            </w:r>
            <w:r>
              <w:rPr>
                <w:rFonts w:hint="eastAsia" w:ascii="宋体" w:hAnsi="宋体" w:cs="宋体"/>
                <w:color w:val="auto"/>
                <w:sz w:val="24"/>
                <w:highlight w:val="none"/>
              </w:rPr>
              <w:t>。</w:t>
            </w:r>
          </w:p>
        </w:tc>
        <w:tc>
          <w:tcPr>
            <w:tcW w:w="1150" w:type="dxa"/>
          </w:tcPr>
          <w:p w14:paraId="13FA3A8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092DB8B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3513BCB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46641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727" w:type="dxa"/>
            <w:vAlign w:val="center"/>
          </w:tcPr>
          <w:p w14:paraId="72EE42A1">
            <w:pPr>
              <w:jc w:val="center"/>
              <w:rPr>
                <w:rFonts w:hint="eastAsia" w:ascii="宋体" w:hAnsi="宋体" w:cs="宋体" w:eastAsiaTheme="minorEastAsia"/>
                <w:color w:val="auto"/>
                <w:sz w:val="24"/>
                <w:szCs w:val="24"/>
                <w:highlight w:val="none"/>
                <w:lang w:eastAsia="zh-CN"/>
              </w:rPr>
            </w:pPr>
            <w:r>
              <w:rPr>
                <w:rFonts w:hint="eastAsia" w:ascii="宋体" w:hAnsi="宋体" w:cs="宋体"/>
                <w:color w:val="auto"/>
                <w:sz w:val="24"/>
                <w:szCs w:val="24"/>
                <w:highlight w:val="none"/>
                <w:lang w:val="en-US" w:eastAsia="zh-CN"/>
              </w:rPr>
              <w:t>7</w:t>
            </w:r>
          </w:p>
        </w:tc>
        <w:tc>
          <w:tcPr>
            <w:tcW w:w="5949" w:type="dxa"/>
            <w:vAlign w:val="center"/>
          </w:tcPr>
          <w:p w14:paraId="5AD6F561">
            <w:pPr>
              <w:jc w:val="left"/>
              <w:rPr>
                <w:rFonts w:hint="eastAsia" w:ascii="宋体" w:hAnsi="宋体" w:cs="宋体"/>
                <w:color w:val="auto"/>
                <w:sz w:val="24"/>
                <w:szCs w:val="24"/>
                <w:highlight w:val="none"/>
              </w:rPr>
            </w:pPr>
            <w:r>
              <w:rPr>
                <w:rFonts w:hint="eastAsia" w:ascii="宋体" w:hAnsi="宋体" w:cs="宋体"/>
                <w:color w:val="auto"/>
                <w:sz w:val="24"/>
                <w:highlight w:val="none"/>
              </w:rPr>
              <w:t>报价文件内容完整，无重大错漏，并已按询比文件要求签署及盖章。</w:t>
            </w:r>
          </w:p>
        </w:tc>
        <w:tc>
          <w:tcPr>
            <w:tcW w:w="1150" w:type="dxa"/>
          </w:tcPr>
          <w:p w14:paraId="3AECC7F0">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282660FF">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5361148B">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r w14:paraId="6FF97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76" w:type="dxa"/>
            <w:gridSpan w:val="2"/>
          </w:tcPr>
          <w:p w14:paraId="1163455A">
            <w:pPr>
              <w:pStyle w:val="15"/>
              <w:spacing w:line="240" w:lineRule="auto"/>
              <w:jc w:val="center"/>
              <w:rPr>
                <w:rFonts w:hint="eastAsia" w:asciiTheme="minorEastAsia" w:hAnsiTheme="minorEastAsia" w:eastAsiaTheme="minorEastAsia" w:cstheme="minorEastAsia"/>
                <w:caps w:val="0"/>
                <w:color w:val="auto"/>
                <w:sz w:val="24"/>
                <w:szCs w:val="24"/>
                <w:highlight w:val="none"/>
              </w:rPr>
            </w:pPr>
            <w:r>
              <w:rPr>
                <w:rFonts w:hint="eastAsia" w:asciiTheme="minorEastAsia" w:hAnsiTheme="minorEastAsia" w:eastAsiaTheme="minorEastAsia" w:cstheme="minorEastAsia"/>
                <w:caps w:val="0"/>
                <w:color w:val="auto"/>
                <w:sz w:val="24"/>
                <w:szCs w:val="24"/>
                <w:highlight w:val="none"/>
              </w:rPr>
              <w:t>结论</w:t>
            </w:r>
          </w:p>
        </w:tc>
        <w:tc>
          <w:tcPr>
            <w:tcW w:w="1150" w:type="dxa"/>
          </w:tcPr>
          <w:p w14:paraId="53792743">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1117" w:type="dxa"/>
          </w:tcPr>
          <w:p w14:paraId="1728C1F9">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c>
          <w:tcPr>
            <w:tcW w:w="817" w:type="dxa"/>
          </w:tcPr>
          <w:p w14:paraId="4B6904F4">
            <w:pPr>
              <w:pStyle w:val="15"/>
              <w:spacing w:line="240" w:lineRule="auto"/>
              <w:jc w:val="center"/>
              <w:rPr>
                <w:rFonts w:hint="eastAsia" w:asciiTheme="minorEastAsia" w:hAnsiTheme="minorEastAsia" w:eastAsiaTheme="minorEastAsia" w:cstheme="minorEastAsia"/>
                <w:caps w:val="0"/>
                <w:color w:val="auto"/>
                <w:sz w:val="24"/>
                <w:szCs w:val="24"/>
                <w:highlight w:val="none"/>
              </w:rPr>
            </w:pPr>
          </w:p>
        </w:tc>
      </w:tr>
    </w:tbl>
    <w:p w14:paraId="44B9B3EA">
      <w:pPr>
        <w:pStyle w:val="15"/>
        <w:spacing w:line="24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注：1. 每一项符合的打“√”，不符合的打“×”。</w:t>
      </w:r>
    </w:p>
    <w:p w14:paraId="0A181835">
      <w:pPr>
        <w:pStyle w:val="15"/>
        <w:spacing w:line="240" w:lineRule="auto"/>
        <w:ind w:firstLine="480" w:firstLineChars="200"/>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2. “结论”一栏填写“通过”或“不通过”；任何一项出现“×”的，结论为不通过；不通过的为无效报价。</w:t>
      </w:r>
    </w:p>
    <w:p w14:paraId="3C287161">
      <w:pPr>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br w:type="page"/>
      </w:r>
    </w:p>
    <w:p w14:paraId="1A9CDC1F">
      <w:pPr>
        <w:pStyle w:val="15"/>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rPr>
        <w:t>附件二</w:t>
      </w:r>
    </w:p>
    <w:p w14:paraId="53DD31AA">
      <w:pPr>
        <w:pStyle w:val="15"/>
        <w:spacing w:line="360" w:lineRule="auto"/>
        <w:jc w:val="center"/>
        <w:rPr>
          <w:rFonts w:hint="eastAsia" w:ascii="宋体" w:hAnsi="宋体" w:eastAsia="宋体" w:cs="宋体"/>
          <w:b/>
          <w:bCs/>
          <w:caps w:val="0"/>
          <w:color w:val="auto"/>
          <w:sz w:val="28"/>
          <w:szCs w:val="28"/>
          <w:highlight w:val="none"/>
        </w:rPr>
      </w:pPr>
      <w:r>
        <w:rPr>
          <w:rFonts w:hint="eastAsia" w:ascii="宋体" w:hAnsi="宋体" w:eastAsia="宋体" w:cs="宋体"/>
          <w:b/>
          <w:bCs/>
          <w:caps w:val="0"/>
          <w:color w:val="auto"/>
          <w:sz w:val="28"/>
          <w:szCs w:val="28"/>
          <w:highlight w:val="none"/>
        </w:rPr>
        <w:t>综合评分表</w:t>
      </w:r>
    </w:p>
    <w:p w14:paraId="388DBCB2">
      <w:pPr>
        <w:spacing w:line="360" w:lineRule="auto"/>
        <w:rPr>
          <w:rFonts w:hint="eastAsia" w:ascii="宋体" w:hAnsi="宋体" w:eastAsia="宋体" w:cs="宋体"/>
          <w:caps w:val="0"/>
          <w:color w:val="auto"/>
          <w:sz w:val="24"/>
          <w:szCs w:val="24"/>
          <w:highlight w:val="none"/>
          <w:u w:val="single"/>
          <w:lang w:eastAsia="zh-CN"/>
        </w:rPr>
      </w:pPr>
      <w:r>
        <w:rPr>
          <w:rFonts w:hint="eastAsia" w:ascii="宋体" w:hAnsi="宋体" w:eastAsia="宋体" w:cs="宋体"/>
          <w:caps w:val="0"/>
          <w:color w:val="auto"/>
          <w:sz w:val="24"/>
          <w:szCs w:val="24"/>
          <w:highlight w:val="none"/>
        </w:rPr>
        <w:t>项目名称：</w:t>
      </w:r>
      <w:r>
        <w:rPr>
          <w:rFonts w:hint="eastAsia" w:ascii="宋体" w:hAnsi="宋体" w:eastAsia="宋体" w:cs="宋体"/>
          <w:caps w:val="0"/>
          <w:color w:val="auto"/>
          <w:sz w:val="24"/>
          <w:szCs w:val="24"/>
          <w:highlight w:val="none"/>
          <w:u w:val="single"/>
          <w:shd w:val="clear" w:color="auto" w:fill="FFFFFF"/>
          <w:lang w:val="en-US" w:eastAsia="zh-CN"/>
        </w:rPr>
        <w:t>白鹅潭大道（珠江隧道段）工程竣工环境保护验收服务</w:t>
      </w:r>
    </w:p>
    <w:tbl>
      <w:tblPr>
        <w:tblStyle w:val="25"/>
        <w:tblW w:w="1049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134"/>
        <w:gridCol w:w="709"/>
        <w:gridCol w:w="7938"/>
      </w:tblGrid>
      <w:tr w14:paraId="7AFC2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709" w:type="dxa"/>
            <w:noWrap w:val="0"/>
            <w:vAlign w:val="center"/>
          </w:tcPr>
          <w:p w14:paraId="184CE985">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序号</w:t>
            </w:r>
          </w:p>
        </w:tc>
        <w:tc>
          <w:tcPr>
            <w:tcW w:w="1134" w:type="dxa"/>
            <w:noWrap w:val="0"/>
            <w:vAlign w:val="center"/>
          </w:tcPr>
          <w:p w14:paraId="6C3103B0">
            <w:pPr>
              <w:autoSpaceDE w:val="0"/>
              <w:autoSpaceDN w:val="0"/>
              <w:adjustRightInd w:val="0"/>
              <w:jc w:val="center"/>
              <w:rPr>
                <w:rFonts w:hint="eastAsia" w:ascii="宋体" w:hAnsi="宋体" w:cs="宋体"/>
                <w:b/>
                <w:bCs/>
                <w:color w:val="auto"/>
                <w:sz w:val="24"/>
                <w:szCs w:val="24"/>
                <w:highlight w:val="none"/>
                <w:lang w:val="zh-CN"/>
              </w:rPr>
            </w:pPr>
            <w:r>
              <w:rPr>
                <w:rFonts w:hint="eastAsia" w:ascii="宋体" w:hAnsi="宋体" w:cs="宋体"/>
                <w:b/>
                <w:bCs/>
                <w:color w:val="auto"/>
                <w:sz w:val="24"/>
                <w:szCs w:val="24"/>
                <w:highlight w:val="none"/>
              </w:rPr>
              <w:t>评分内容</w:t>
            </w:r>
          </w:p>
        </w:tc>
        <w:tc>
          <w:tcPr>
            <w:tcW w:w="709" w:type="dxa"/>
            <w:noWrap w:val="0"/>
            <w:vAlign w:val="center"/>
          </w:tcPr>
          <w:p w14:paraId="61077EEC">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lang w:val="zh-CN"/>
              </w:rPr>
              <w:t>分值</w:t>
            </w:r>
          </w:p>
        </w:tc>
        <w:tc>
          <w:tcPr>
            <w:tcW w:w="7938" w:type="dxa"/>
            <w:noWrap w:val="0"/>
            <w:vAlign w:val="center"/>
          </w:tcPr>
          <w:p w14:paraId="23E9BBC3">
            <w:pPr>
              <w:autoSpaceDE w:val="0"/>
              <w:autoSpaceDN w:val="0"/>
              <w:adjustRightInd w:val="0"/>
              <w:jc w:val="center"/>
              <w:rPr>
                <w:rFonts w:hint="eastAsia" w:ascii="宋体" w:hAnsi="宋体" w:cs="宋体"/>
                <w:b/>
                <w:bCs/>
                <w:color w:val="auto"/>
                <w:sz w:val="24"/>
                <w:szCs w:val="24"/>
                <w:highlight w:val="none"/>
              </w:rPr>
            </w:pPr>
            <w:r>
              <w:rPr>
                <w:rFonts w:hint="eastAsia" w:ascii="宋体" w:hAnsi="宋体" w:cs="宋体"/>
                <w:b/>
                <w:bCs/>
                <w:color w:val="auto"/>
                <w:sz w:val="24"/>
                <w:szCs w:val="24"/>
                <w:highlight w:val="none"/>
              </w:rPr>
              <w:t>评分标准</w:t>
            </w:r>
          </w:p>
        </w:tc>
      </w:tr>
      <w:tr w14:paraId="20D05F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trPr>
        <w:tc>
          <w:tcPr>
            <w:tcW w:w="709" w:type="dxa"/>
            <w:noWrap w:val="0"/>
            <w:vAlign w:val="center"/>
          </w:tcPr>
          <w:p w14:paraId="26FA57C4">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一</w:t>
            </w:r>
          </w:p>
        </w:tc>
        <w:tc>
          <w:tcPr>
            <w:tcW w:w="1134" w:type="dxa"/>
            <w:noWrap w:val="0"/>
            <w:vAlign w:val="center"/>
          </w:tcPr>
          <w:p w14:paraId="2142AC45">
            <w:pPr>
              <w:autoSpaceDE w:val="0"/>
              <w:autoSpaceDN w:val="0"/>
              <w:adjustRightInd w:val="0"/>
              <w:snapToGri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lang w:val="zh-CN"/>
              </w:rPr>
              <w:t>企业类似业绩</w:t>
            </w:r>
          </w:p>
        </w:tc>
        <w:tc>
          <w:tcPr>
            <w:tcW w:w="709" w:type="dxa"/>
            <w:noWrap w:val="0"/>
            <w:vAlign w:val="center"/>
          </w:tcPr>
          <w:p w14:paraId="04757D9E">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7938" w:type="dxa"/>
            <w:noWrap w:val="0"/>
            <w:vAlign w:val="center"/>
          </w:tcPr>
          <w:p w14:paraId="514F1175">
            <w:pPr>
              <w:autoSpaceDE w:val="0"/>
              <w:autoSpaceDN w:val="0"/>
              <w:adjustRightInd w:val="0"/>
              <w:snapToGrid w:val="0"/>
              <w:rPr>
                <w:rFonts w:hint="eastAsia"/>
                <w:color w:val="auto"/>
                <w:highlight w:val="none"/>
                <w:lang w:val="zh-CN"/>
              </w:rPr>
            </w:pPr>
            <w:r>
              <w:rPr>
                <w:rFonts w:hint="eastAsia" w:ascii="宋体" w:hAnsi="宋体" w:cs="宋体"/>
                <w:color w:val="auto"/>
                <w:sz w:val="24"/>
                <w:szCs w:val="24"/>
                <w:highlight w:val="none"/>
                <w:lang w:val="zh-CN"/>
              </w:rPr>
              <w:t>报价人自20</w:t>
            </w:r>
            <w:r>
              <w:rPr>
                <w:rFonts w:hint="eastAsia" w:ascii="宋体" w:hAnsi="宋体" w:cs="宋体"/>
                <w:color w:val="auto"/>
                <w:sz w:val="24"/>
                <w:szCs w:val="24"/>
                <w:highlight w:val="none"/>
              </w:rPr>
              <w:t>2</w:t>
            </w:r>
            <w:r>
              <w:rPr>
                <w:rFonts w:hint="eastAsia" w:ascii="宋体" w:hAnsi="宋体" w:cs="宋体"/>
                <w:color w:val="auto"/>
                <w:sz w:val="24"/>
                <w:szCs w:val="24"/>
                <w:highlight w:val="none"/>
                <w:lang w:val="en-US" w:eastAsia="zh-CN"/>
              </w:rPr>
              <w:t>1</w:t>
            </w:r>
            <w:r>
              <w:rPr>
                <w:rFonts w:hint="eastAsia" w:ascii="宋体" w:hAnsi="宋体" w:cs="宋体"/>
                <w:color w:val="auto"/>
                <w:sz w:val="24"/>
                <w:szCs w:val="24"/>
                <w:highlight w:val="none"/>
                <w:lang w:val="zh-CN"/>
              </w:rPr>
              <w:t>年1月1日至今，承担过</w:t>
            </w:r>
            <w:r>
              <w:rPr>
                <w:rFonts w:hint="eastAsia" w:ascii="宋体" w:hAnsi="宋体" w:cs="宋体"/>
                <w:color w:val="auto"/>
                <w:sz w:val="24"/>
                <w:szCs w:val="24"/>
                <w:highlight w:val="none"/>
              </w:rPr>
              <w:t>竣工环境保护验收项目的业绩</w:t>
            </w:r>
            <w:r>
              <w:rPr>
                <w:rFonts w:hint="eastAsia" w:ascii="宋体" w:hAnsi="宋体" w:cs="宋体"/>
                <w:color w:val="auto"/>
                <w:sz w:val="24"/>
                <w:szCs w:val="24"/>
                <w:highlight w:val="none"/>
                <w:lang w:val="zh-CN"/>
              </w:rPr>
              <w:t>，每</w:t>
            </w:r>
            <w:r>
              <w:rPr>
                <w:rFonts w:hint="eastAsia" w:ascii="宋体" w:hAnsi="宋体" w:cs="宋体"/>
                <w:color w:val="auto"/>
                <w:sz w:val="24"/>
                <w:szCs w:val="24"/>
                <w:highlight w:val="none"/>
              </w:rPr>
              <w:t>完成</w:t>
            </w:r>
            <w:r>
              <w:rPr>
                <w:rFonts w:hint="eastAsia" w:ascii="宋体" w:hAnsi="宋体" w:cs="宋体"/>
                <w:color w:val="auto"/>
                <w:sz w:val="24"/>
                <w:szCs w:val="24"/>
                <w:highlight w:val="none"/>
                <w:lang w:val="zh-CN"/>
              </w:rPr>
              <w:t>一项得</w:t>
            </w:r>
            <w:r>
              <w:rPr>
                <w:rFonts w:hint="eastAsia" w:ascii="宋体" w:hAnsi="宋体" w:cs="宋体"/>
                <w:color w:val="auto"/>
                <w:sz w:val="24"/>
                <w:szCs w:val="24"/>
                <w:highlight w:val="none"/>
              </w:rPr>
              <w:t>4</w:t>
            </w:r>
            <w:r>
              <w:rPr>
                <w:rFonts w:hint="eastAsia" w:ascii="宋体" w:hAnsi="宋体" w:cs="宋体"/>
                <w:color w:val="auto"/>
                <w:sz w:val="24"/>
                <w:szCs w:val="24"/>
                <w:highlight w:val="none"/>
                <w:lang w:val="zh-CN"/>
              </w:rPr>
              <w:t>分。最高得</w:t>
            </w:r>
            <w:r>
              <w:rPr>
                <w:rFonts w:hint="eastAsia" w:ascii="宋体" w:hAnsi="宋体" w:cs="宋体"/>
                <w:color w:val="auto"/>
                <w:sz w:val="24"/>
                <w:szCs w:val="24"/>
                <w:highlight w:val="none"/>
              </w:rPr>
              <w:t>20</w:t>
            </w:r>
            <w:r>
              <w:rPr>
                <w:rFonts w:hint="eastAsia" w:ascii="宋体" w:hAnsi="宋体" w:cs="宋体"/>
                <w:color w:val="auto"/>
                <w:sz w:val="24"/>
                <w:szCs w:val="24"/>
                <w:highlight w:val="none"/>
                <w:lang w:val="zh-CN"/>
              </w:rPr>
              <w:t>分。</w:t>
            </w:r>
          </w:p>
        </w:tc>
      </w:tr>
      <w:tr w14:paraId="2409A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3" w:hRule="atLeast"/>
        </w:trPr>
        <w:tc>
          <w:tcPr>
            <w:tcW w:w="709" w:type="dxa"/>
            <w:noWrap w:val="0"/>
            <w:vAlign w:val="center"/>
          </w:tcPr>
          <w:p w14:paraId="5D7AFD2E">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二</w:t>
            </w:r>
          </w:p>
        </w:tc>
        <w:tc>
          <w:tcPr>
            <w:tcW w:w="1134" w:type="dxa"/>
            <w:noWrap w:val="0"/>
            <w:vAlign w:val="center"/>
          </w:tcPr>
          <w:p w14:paraId="0BB4B06D">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项目负责人</w:t>
            </w:r>
          </w:p>
        </w:tc>
        <w:tc>
          <w:tcPr>
            <w:tcW w:w="709" w:type="dxa"/>
            <w:noWrap w:val="0"/>
            <w:vAlign w:val="center"/>
          </w:tcPr>
          <w:p w14:paraId="71198320">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10</w:t>
            </w:r>
          </w:p>
        </w:tc>
        <w:tc>
          <w:tcPr>
            <w:tcW w:w="7938" w:type="dxa"/>
            <w:noWrap w:val="0"/>
            <w:vAlign w:val="center"/>
          </w:tcPr>
          <w:p w14:paraId="57A9791E">
            <w:pPr>
              <w:autoSpaceDE w:val="0"/>
              <w:autoSpaceDN w:val="0"/>
              <w:adjustRightInd w:val="0"/>
              <w:snapToGrid w:val="0"/>
              <w:rPr>
                <w:rFonts w:ascii="宋体" w:hAnsi="宋体" w:cs="宋体"/>
                <w:color w:val="auto"/>
                <w:sz w:val="24"/>
                <w:szCs w:val="24"/>
                <w:highlight w:val="none"/>
              </w:rPr>
            </w:pPr>
            <w:r>
              <w:rPr>
                <w:rFonts w:hint="eastAsia" w:ascii="宋体" w:hAnsi="宋体" w:cs="宋体"/>
                <w:color w:val="auto"/>
                <w:sz w:val="24"/>
                <w:szCs w:val="24"/>
                <w:highlight w:val="none"/>
              </w:rPr>
              <w:t>1、具有环境保护相关专业高级</w:t>
            </w:r>
            <w:r>
              <w:rPr>
                <w:rFonts w:hint="eastAsia" w:ascii="宋体" w:hAnsi="宋体" w:cs="宋体"/>
                <w:color w:val="auto"/>
                <w:sz w:val="24"/>
                <w:szCs w:val="24"/>
                <w:highlight w:val="none"/>
                <w:lang w:val="en-US" w:eastAsia="zh-CN"/>
              </w:rPr>
              <w:t>或以上</w:t>
            </w:r>
            <w:r>
              <w:rPr>
                <w:rFonts w:hint="eastAsia" w:ascii="宋体" w:hAnsi="宋体" w:cs="宋体"/>
                <w:color w:val="auto"/>
                <w:sz w:val="24"/>
                <w:szCs w:val="24"/>
                <w:highlight w:val="none"/>
              </w:rPr>
              <w:t>技术职称得5分；本小项最高得5分。</w:t>
            </w:r>
          </w:p>
          <w:p w14:paraId="4986FDE4">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2、主持过环境保护验收服务或环境影响报告编制服务工作的，每提供一项得2.5分，满分5分。</w:t>
            </w:r>
          </w:p>
          <w:p w14:paraId="60433E86">
            <w:pPr>
              <w:widowControl/>
              <w:jc w:val="left"/>
              <w:textAlignment w:val="center"/>
              <w:rPr>
                <w:rFonts w:hint="eastAsia" w:ascii="宋体" w:hAnsi="宋体" w:cs="宋体"/>
                <w:color w:val="auto"/>
                <w:sz w:val="24"/>
                <w:szCs w:val="24"/>
                <w:highlight w:val="none"/>
              </w:rPr>
            </w:pPr>
            <w:r>
              <w:rPr>
                <w:rFonts w:hint="eastAsia" w:ascii="宋体" w:hAnsi="宋体" w:cs="宋体"/>
                <w:color w:val="auto"/>
                <w:sz w:val="24"/>
                <w:szCs w:val="24"/>
                <w:highlight w:val="none"/>
              </w:rPr>
              <w:t>本项累计最高得10分。</w:t>
            </w:r>
          </w:p>
        </w:tc>
      </w:tr>
      <w:tr w14:paraId="01AA7E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09" w:type="dxa"/>
            <w:noWrap w:val="0"/>
            <w:vAlign w:val="center"/>
          </w:tcPr>
          <w:p w14:paraId="2DD40910">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三</w:t>
            </w:r>
          </w:p>
        </w:tc>
        <w:tc>
          <w:tcPr>
            <w:tcW w:w="1134" w:type="dxa"/>
            <w:noWrap w:val="0"/>
            <w:vAlign w:val="center"/>
          </w:tcPr>
          <w:p w14:paraId="4D25D3D8">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专业技术人员配备及技术水平（</w:t>
            </w:r>
            <w:r>
              <w:rPr>
                <w:rFonts w:hint="eastAsia" w:ascii="宋体" w:hAnsi="宋体" w:cs="宋体"/>
                <w:color w:val="auto"/>
                <w:sz w:val="24"/>
                <w:szCs w:val="24"/>
                <w:highlight w:val="none"/>
              </w:rPr>
              <w:t>项目负责人除外</w:t>
            </w:r>
            <w:r>
              <w:rPr>
                <w:rFonts w:hint="eastAsia" w:ascii="宋体" w:hAnsi="宋体" w:cs="宋体"/>
                <w:color w:val="auto"/>
                <w:sz w:val="24"/>
                <w:szCs w:val="24"/>
                <w:highlight w:val="none"/>
                <w:lang w:val="zh-CN"/>
              </w:rPr>
              <w:t>）</w:t>
            </w:r>
          </w:p>
        </w:tc>
        <w:tc>
          <w:tcPr>
            <w:tcW w:w="709" w:type="dxa"/>
            <w:noWrap w:val="0"/>
            <w:vAlign w:val="center"/>
          </w:tcPr>
          <w:p w14:paraId="6C54C6C1">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15</w:t>
            </w:r>
          </w:p>
        </w:tc>
        <w:tc>
          <w:tcPr>
            <w:tcW w:w="7938" w:type="dxa"/>
            <w:noWrap w:val="0"/>
            <w:vAlign w:val="center"/>
          </w:tcPr>
          <w:p w14:paraId="795E6C91">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1、具有环境保护相关专业高级</w:t>
            </w:r>
            <w:r>
              <w:rPr>
                <w:rFonts w:hint="eastAsia" w:ascii="宋体" w:hAnsi="宋体" w:cs="宋体"/>
                <w:color w:val="auto"/>
                <w:sz w:val="24"/>
                <w:szCs w:val="24"/>
                <w:highlight w:val="none"/>
                <w:lang w:val="en-US" w:eastAsia="zh-CN"/>
              </w:rPr>
              <w:t>或以上</w:t>
            </w:r>
            <w:r>
              <w:rPr>
                <w:rFonts w:hint="eastAsia" w:ascii="宋体" w:hAnsi="宋体" w:cs="宋体"/>
                <w:color w:val="auto"/>
                <w:sz w:val="24"/>
                <w:szCs w:val="24"/>
                <w:highlight w:val="none"/>
              </w:rPr>
              <w:t>技术职称</w:t>
            </w:r>
            <w:r>
              <w:rPr>
                <w:rFonts w:hint="eastAsia" w:ascii="宋体" w:hAnsi="宋体" w:cs="宋体"/>
                <w:color w:val="auto"/>
                <w:sz w:val="24"/>
                <w:szCs w:val="24"/>
                <w:highlight w:val="none"/>
                <w:lang w:val="zh-CN"/>
              </w:rPr>
              <w:t>的，每人</w:t>
            </w:r>
            <w:r>
              <w:rPr>
                <w:rFonts w:hint="eastAsia" w:ascii="宋体" w:hAnsi="宋体" w:cs="宋体"/>
                <w:color w:val="auto"/>
                <w:sz w:val="24"/>
                <w:szCs w:val="24"/>
                <w:highlight w:val="none"/>
              </w:rPr>
              <w:t>得3分；具有环境保护相关专业中级技术职称</w:t>
            </w:r>
            <w:r>
              <w:rPr>
                <w:rFonts w:hint="eastAsia" w:ascii="宋体" w:hAnsi="宋体" w:cs="宋体"/>
                <w:color w:val="auto"/>
                <w:sz w:val="24"/>
                <w:szCs w:val="24"/>
                <w:highlight w:val="none"/>
                <w:lang w:val="zh-CN"/>
              </w:rPr>
              <w:t>的，每人</w:t>
            </w:r>
            <w:r>
              <w:rPr>
                <w:rFonts w:hint="eastAsia" w:ascii="宋体" w:hAnsi="宋体" w:cs="宋体"/>
                <w:color w:val="auto"/>
                <w:sz w:val="24"/>
                <w:szCs w:val="24"/>
                <w:highlight w:val="none"/>
              </w:rPr>
              <w:t>得</w:t>
            </w:r>
            <w:r>
              <w:rPr>
                <w:rFonts w:ascii="宋体" w:hAnsi="宋体" w:cs="宋体"/>
                <w:color w:val="auto"/>
                <w:sz w:val="24"/>
                <w:szCs w:val="24"/>
                <w:highlight w:val="none"/>
              </w:rPr>
              <w:t>2</w:t>
            </w:r>
            <w:r>
              <w:rPr>
                <w:rFonts w:hint="eastAsia" w:ascii="宋体" w:hAnsi="宋体" w:cs="宋体"/>
                <w:color w:val="auto"/>
                <w:sz w:val="24"/>
                <w:szCs w:val="24"/>
                <w:highlight w:val="none"/>
              </w:rPr>
              <w:t>分；具有环境保护相关专业初级技术职称</w:t>
            </w:r>
            <w:r>
              <w:rPr>
                <w:rFonts w:hint="eastAsia" w:ascii="宋体" w:hAnsi="宋体" w:cs="宋体"/>
                <w:color w:val="auto"/>
                <w:sz w:val="24"/>
                <w:szCs w:val="24"/>
                <w:highlight w:val="none"/>
                <w:lang w:val="zh-CN"/>
              </w:rPr>
              <w:t>的，每人</w:t>
            </w:r>
            <w:r>
              <w:rPr>
                <w:rFonts w:hint="eastAsia" w:ascii="宋体" w:hAnsi="宋体" w:cs="宋体"/>
                <w:color w:val="auto"/>
                <w:sz w:val="24"/>
                <w:szCs w:val="24"/>
                <w:highlight w:val="none"/>
              </w:rPr>
              <w:t>得</w:t>
            </w:r>
            <w:r>
              <w:rPr>
                <w:rFonts w:ascii="宋体" w:hAnsi="宋体" w:cs="宋体"/>
                <w:color w:val="auto"/>
                <w:sz w:val="24"/>
                <w:szCs w:val="24"/>
                <w:highlight w:val="none"/>
              </w:rPr>
              <w:t>1</w:t>
            </w:r>
            <w:r>
              <w:rPr>
                <w:rFonts w:hint="eastAsia" w:ascii="宋体" w:hAnsi="宋体" w:cs="宋体"/>
                <w:color w:val="auto"/>
                <w:sz w:val="24"/>
                <w:szCs w:val="24"/>
                <w:highlight w:val="none"/>
              </w:rPr>
              <w:t>分；无或其他情况不得分，同一人具有多个职称的，按最高级别计分一次；本小项最高得9分。</w:t>
            </w:r>
          </w:p>
          <w:p w14:paraId="7252BC3F">
            <w:pPr>
              <w:autoSpaceDE w:val="0"/>
              <w:autoSpaceDN w:val="0"/>
              <w:adjustRightInd w:val="0"/>
              <w:snapToGrid w:val="0"/>
              <w:rPr>
                <w:rFonts w:hint="eastAsia" w:ascii="宋体" w:hAnsi="宋体" w:cs="宋体"/>
                <w:color w:val="auto"/>
                <w:sz w:val="24"/>
                <w:szCs w:val="24"/>
                <w:highlight w:val="none"/>
              </w:rPr>
            </w:pPr>
            <w:r>
              <w:rPr>
                <w:rFonts w:hint="eastAsia" w:ascii="宋体" w:hAnsi="宋体" w:cs="宋体"/>
                <w:color w:val="auto"/>
                <w:sz w:val="24"/>
                <w:szCs w:val="24"/>
                <w:highlight w:val="none"/>
              </w:rPr>
              <w:t>2、上述人员中，具有环境影响评价工程师职业资格证书，每人加2分，本小项最高得6分。</w:t>
            </w:r>
          </w:p>
          <w:p w14:paraId="7373A208">
            <w:pPr>
              <w:autoSpaceDE w:val="0"/>
              <w:autoSpaceDN w:val="0"/>
              <w:adjustRightIn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以上人员均为报价单位全职人员；本项累计最高得15分。</w:t>
            </w:r>
          </w:p>
        </w:tc>
      </w:tr>
      <w:tr w14:paraId="3A83EF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709" w:type="dxa"/>
            <w:noWrap w:val="0"/>
            <w:vAlign w:val="center"/>
          </w:tcPr>
          <w:p w14:paraId="37FD0ACB">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四</w:t>
            </w:r>
          </w:p>
        </w:tc>
        <w:tc>
          <w:tcPr>
            <w:tcW w:w="1134" w:type="dxa"/>
            <w:noWrap w:val="0"/>
            <w:vAlign w:val="center"/>
          </w:tcPr>
          <w:p w14:paraId="167ABC5A">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企业纳税信用</w:t>
            </w:r>
          </w:p>
        </w:tc>
        <w:tc>
          <w:tcPr>
            <w:tcW w:w="709" w:type="dxa"/>
            <w:noWrap w:val="0"/>
            <w:vAlign w:val="center"/>
          </w:tcPr>
          <w:p w14:paraId="52B56C60">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6</w:t>
            </w:r>
          </w:p>
        </w:tc>
        <w:tc>
          <w:tcPr>
            <w:tcW w:w="7938" w:type="dxa"/>
            <w:noWrap w:val="0"/>
            <w:vAlign w:val="center"/>
          </w:tcPr>
          <w:p w14:paraId="41C3F97C">
            <w:pPr>
              <w:pStyle w:val="61"/>
              <w:rPr>
                <w:color w:val="auto"/>
                <w:highlight w:val="none"/>
              </w:rPr>
            </w:pPr>
            <w:r>
              <w:rPr>
                <w:rFonts w:hint="eastAsia" w:ascii="宋体" w:hAnsi="宋体" w:cs="宋体"/>
                <w:color w:val="auto"/>
                <w:sz w:val="24"/>
                <w:szCs w:val="24"/>
                <w:highlight w:val="none"/>
              </w:rPr>
              <w:t>报价人获得</w:t>
            </w:r>
            <w:r>
              <w:rPr>
                <w:rFonts w:ascii="宋体" w:hAnsi="宋体" w:cs="宋体"/>
                <w:color w:val="auto"/>
                <w:sz w:val="24"/>
                <w:szCs w:val="24"/>
                <w:highlight w:val="none"/>
              </w:rPr>
              <w:t>202</w:t>
            </w:r>
            <w:r>
              <w:rPr>
                <w:rFonts w:hint="eastAsia" w:ascii="宋体" w:hAnsi="宋体" w:cs="宋体"/>
                <w:color w:val="auto"/>
                <w:sz w:val="24"/>
                <w:szCs w:val="24"/>
                <w:highlight w:val="none"/>
              </w:rPr>
              <w:t>4年获得国家税务机关“A级纳税人”信用评价，得6分；“B级纳税人”信用评价，得3分；“C级纳税人”信用评价，得2分；无或其他情况不得分。</w:t>
            </w:r>
          </w:p>
        </w:tc>
      </w:tr>
      <w:tr w14:paraId="0680D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709" w:type="dxa"/>
            <w:noWrap w:val="0"/>
            <w:vAlign w:val="center"/>
          </w:tcPr>
          <w:p w14:paraId="2EA44473">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五</w:t>
            </w:r>
          </w:p>
        </w:tc>
        <w:tc>
          <w:tcPr>
            <w:tcW w:w="1134" w:type="dxa"/>
            <w:noWrap w:val="0"/>
            <w:vAlign w:val="center"/>
          </w:tcPr>
          <w:p w14:paraId="781285B0">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lang w:val="zh-CN"/>
              </w:rPr>
              <w:t>企业</w:t>
            </w:r>
            <w:r>
              <w:rPr>
                <w:rFonts w:hint="eastAsia" w:ascii="宋体" w:hAnsi="宋体" w:cs="宋体"/>
                <w:color w:val="auto"/>
                <w:sz w:val="24"/>
                <w:szCs w:val="24"/>
                <w:highlight w:val="none"/>
              </w:rPr>
              <w:t>技术服务</w:t>
            </w:r>
            <w:r>
              <w:rPr>
                <w:rFonts w:hint="eastAsia" w:ascii="宋体" w:hAnsi="宋体" w:cs="宋体"/>
                <w:color w:val="auto"/>
                <w:sz w:val="24"/>
                <w:szCs w:val="24"/>
                <w:highlight w:val="none"/>
                <w:lang w:val="zh-CN"/>
              </w:rPr>
              <w:t>能力</w:t>
            </w:r>
          </w:p>
        </w:tc>
        <w:tc>
          <w:tcPr>
            <w:tcW w:w="709" w:type="dxa"/>
            <w:noWrap w:val="0"/>
            <w:vAlign w:val="center"/>
          </w:tcPr>
          <w:p w14:paraId="7FC4DF03">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7938" w:type="dxa"/>
            <w:noWrap w:val="0"/>
            <w:vAlign w:val="center"/>
          </w:tcPr>
          <w:p w14:paraId="71FCED9B">
            <w:pPr>
              <w:pStyle w:val="2"/>
              <w:numPr>
                <w:ilvl w:val="0"/>
                <w:numId w:val="1"/>
              </w:numPr>
              <w:rPr>
                <w:rFonts w:hint="eastAsia" w:ascii="宋体" w:hAnsi="宋体" w:cs="宋体"/>
                <w:color w:val="auto"/>
                <w:sz w:val="24"/>
                <w:szCs w:val="24"/>
                <w:highlight w:val="none"/>
              </w:rPr>
            </w:pPr>
            <w:r>
              <w:rPr>
                <w:rFonts w:hint="eastAsia" w:ascii="宋体" w:hAnsi="宋体" w:cs="宋体"/>
                <w:color w:val="auto"/>
                <w:sz w:val="24"/>
                <w:szCs w:val="24"/>
                <w:highlight w:val="none"/>
              </w:rPr>
              <w:t>具备有效期内的环保技术咨询服务能力评价证书（服务类别包含：项目竣工环境保护验收，得10分。无或其他情况不得分。</w:t>
            </w:r>
          </w:p>
          <w:p w14:paraId="088033C8">
            <w:pPr>
              <w:pStyle w:val="2"/>
              <w:numPr>
                <w:ilvl w:val="0"/>
                <w:numId w:val="1"/>
              </w:numPr>
              <w:rPr>
                <w:rFonts w:hint="eastAsia" w:ascii="宋体" w:hAnsi="宋体" w:cs="宋体"/>
                <w:color w:val="auto"/>
                <w:sz w:val="24"/>
                <w:szCs w:val="24"/>
                <w:highlight w:val="none"/>
              </w:rPr>
            </w:pPr>
            <w:r>
              <w:rPr>
                <w:rFonts w:hint="eastAsia" w:ascii="宋体" w:hAnsi="宋体" w:cs="宋体"/>
                <w:color w:val="auto"/>
                <w:sz w:val="24"/>
                <w:szCs w:val="24"/>
                <w:highlight w:val="none"/>
              </w:rPr>
              <w:t>具备计量认证资质证书（CMA）的，得10分</w:t>
            </w:r>
            <w:r>
              <w:rPr>
                <w:rFonts w:hint="eastAsia" w:ascii="宋体" w:hAnsi="宋体" w:cs="宋体"/>
                <w:color w:val="auto"/>
                <w:sz w:val="24"/>
                <w:szCs w:val="24"/>
                <w:highlight w:val="none"/>
                <w:lang w:eastAsia="zh-CN"/>
              </w:rPr>
              <w:t>。</w:t>
            </w:r>
          </w:p>
        </w:tc>
      </w:tr>
      <w:tr w14:paraId="217219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trPr>
        <w:tc>
          <w:tcPr>
            <w:tcW w:w="709" w:type="dxa"/>
            <w:noWrap w:val="0"/>
            <w:vAlign w:val="center"/>
          </w:tcPr>
          <w:p w14:paraId="3F559263">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六</w:t>
            </w:r>
          </w:p>
        </w:tc>
        <w:tc>
          <w:tcPr>
            <w:tcW w:w="1134" w:type="dxa"/>
            <w:noWrap w:val="0"/>
            <w:vAlign w:val="center"/>
          </w:tcPr>
          <w:p w14:paraId="1AF2016E">
            <w:pPr>
              <w:autoSpaceDE w:val="0"/>
              <w:autoSpaceDN w:val="0"/>
              <w:adjustRightInd w:val="0"/>
              <w:jc w:val="center"/>
              <w:rPr>
                <w:rFonts w:hint="eastAsia" w:ascii="宋体" w:hAnsi="宋体" w:cs="宋体"/>
                <w:color w:val="auto"/>
                <w:sz w:val="24"/>
                <w:szCs w:val="24"/>
                <w:highlight w:val="none"/>
                <w:lang w:val="zh-CN"/>
              </w:rPr>
            </w:pPr>
            <w:r>
              <w:rPr>
                <w:rFonts w:hint="eastAsia" w:ascii="宋体" w:hAnsi="宋体" w:cs="宋体"/>
                <w:color w:val="auto"/>
                <w:sz w:val="24"/>
                <w:szCs w:val="24"/>
                <w:highlight w:val="none"/>
              </w:rPr>
              <w:t>体系认证情况</w:t>
            </w:r>
          </w:p>
        </w:tc>
        <w:tc>
          <w:tcPr>
            <w:tcW w:w="709" w:type="dxa"/>
            <w:noWrap w:val="0"/>
            <w:vAlign w:val="center"/>
          </w:tcPr>
          <w:p w14:paraId="1EC1160D">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9</w:t>
            </w:r>
          </w:p>
        </w:tc>
        <w:tc>
          <w:tcPr>
            <w:tcW w:w="7938" w:type="dxa"/>
            <w:noWrap w:val="0"/>
            <w:vAlign w:val="center"/>
          </w:tcPr>
          <w:p w14:paraId="6A2FABD1">
            <w:pPr>
              <w:pStyle w:val="15"/>
              <w:rPr>
                <w:rFonts w:hint="eastAsia" w:hAnsi="宋体"/>
                <w:color w:val="auto"/>
                <w:sz w:val="24"/>
                <w:szCs w:val="24"/>
                <w:highlight w:val="none"/>
                <w:lang w:bidi="ar"/>
              </w:rPr>
            </w:pPr>
            <w:r>
              <w:rPr>
                <w:rFonts w:hint="eastAsia" w:hAnsi="宋体"/>
                <w:color w:val="auto"/>
                <w:sz w:val="24"/>
                <w:szCs w:val="24"/>
                <w:highlight w:val="none"/>
                <w:lang w:bidi="ar"/>
              </w:rPr>
              <w:t>报价人具备以下管理体系认证证书的（</w:t>
            </w:r>
            <w:r>
              <w:rPr>
                <w:rFonts w:hint="eastAsia" w:hAnsi="宋体"/>
                <w:color w:val="auto"/>
                <w:sz w:val="24"/>
                <w:szCs w:val="24"/>
                <w:highlight w:val="none"/>
              </w:rPr>
              <w:t>认证证书须在有效期内</w:t>
            </w:r>
            <w:r>
              <w:rPr>
                <w:rFonts w:hint="eastAsia" w:hAnsi="宋体"/>
                <w:color w:val="auto"/>
                <w:sz w:val="24"/>
                <w:szCs w:val="24"/>
                <w:highlight w:val="none"/>
                <w:lang w:bidi="ar"/>
              </w:rPr>
              <w:t>）：</w:t>
            </w:r>
          </w:p>
          <w:p w14:paraId="2F6A7615">
            <w:pPr>
              <w:pStyle w:val="15"/>
              <w:rPr>
                <w:rFonts w:hint="eastAsia" w:hAnsi="宋体"/>
                <w:color w:val="auto"/>
                <w:sz w:val="24"/>
                <w:szCs w:val="24"/>
                <w:highlight w:val="none"/>
                <w:lang w:bidi="ar"/>
              </w:rPr>
            </w:pPr>
            <w:r>
              <w:rPr>
                <w:rFonts w:hint="eastAsia" w:hAnsi="宋体"/>
                <w:color w:val="auto"/>
                <w:sz w:val="24"/>
                <w:szCs w:val="24"/>
                <w:highlight w:val="none"/>
                <w:lang w:bidi="ar"/>
              </w:rPr>
              <w:t>1、质量管理体系认证证书；</w:t>
            </w:r>
          </w:p>
          <w:p w14:paraId="5D3F1739">
            <w:pPr>
              <w:pStyle w:val="15"/>
              <w:rPr>
                <w:rFonts w:hint="eastAsia" w:hAnsi="宋体"/>
                <w:color w:val="auto"/>
                <w:sz w:val="24"/>
                <w:szCs w:val="24"/>
                <w:highlight w:val="none"/>
                <w:lang w:bidi="ar"/>
              </w:rPr>
            </w:pPr>
            <w:r>
              <w:rPr>
                <w:rFonts w:hint="eastAsia" w:hAnsi="宋体"/>
                <w:color w:val="auto"/>
                <w:sz w:val="24"/>
                <w:szCs w:val="24"/>
                <w:highlight w:val="none"/>
                <w:lang w:bidi="ar"/>
              </w:rPr>
              <w:t>2、职业健康安全管理体系认证证书；</w:t>
            </w:r>
          </w:p>
          <w:p w14:paraId="6380C594">
            <w:pPr>
              <w:pStyle w:val="15"/>
              <w:rPr>
                <w:rFonts w:hint="eastAsia" w:hAnsi="宋体"/>
                <w:color w:val="auto"/>
                <w:sz w:val="24"/>
                <w:szCs w:val="24"/>
                <w:highlight w:val="none"/>
                <w:lang w:bidi="ar"/>
              </w:rPr>
            </w:pPr>
            <w:r>
              <w:rPr>
                <w:rFonts w:hint="eastAsia" w:hAnsi="宋体"/>
                <w:color w:val="auto"/>
                <w:sz w:val="24"/>
                <w:szCs w:val="24"/>
                <w:highlight w:val="none"/>
                <w:lang w:bidi="ar"/>
              </w:rPr>
              <w:t>3、环境管理体系认证证书；</w:t>
            </w:r>
          </w:p>
          <w:p w14:paraId="576B39EA">
            <w:pPr>
              <w:autoSpaceDE w:val="0"/>
              <w:autoSpaceDN w:val="0"/>
              <w:adjustRightInd w:val="0"/>
              <w:jc w:val="left"/>
              <w:rPr>
                <w:rFonts w:hint="eastAsia" w:ascii="宋体" w:hAnsi="宋体" w:cs="宋体"/>
                <w:color w:val="auto"/>
                <w:sz w:val="24"/>
                <w:szCs w:val="24"/>
                <w:highlight w:val="none"/>
              </w:rPr>
            </w:pPr>
            <w:r>
              <w:rPr>
                <w:rFonts w:hint="eastAsia" w:ascii="宋体" w:hAnsi="宋体" w:cs="宋体"/>
                <w:color w:val="auto"/>
                <w:sz w:val="24"/>
                <w:szCs w:val="24"/>
                <w:highlight w:val="none"/>
              </w:rPr>
              <w:t>每项得3分,最高得9分，没有的不得分。</w:t>
            </w:r>
          </w:p>
        </w:tc>
      </w:tr>
      <w:tr w14:paraId="55AB9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8" w:hRule="atLeast"/>
        </w:trPr>
        <w:tc>
          <w:tcPr>
            <w:tcW w:w="709" w:type="dxa"/>
            <w:noWrap w:val="0"/>
            <w:vAlign w:val="center"/>
          </w:tcPr>
          <w:p w14:paraId="74A3AF4A">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七</w:t>
            </w:r>
          </w:p>
        </w:tc>
        <w:tc>
          <w:tcPr>
            <w:tcW w:w="1134" w:type="dxa"/>
            <w:noWrap w:val="0"/>
            <w:vAlign w:val="center"/>
          </w:tcPr>
          <w:p w14:paraId="3109F435">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color w:val="auto"/>
                <w:sz w:val="24"/>
                <w:szCs w:val="24"/>
                <w:highlight w:val="none"/>
              </w:rPr>
              <w:t>报价</w:t>
            </w:r>
          </w:p>
        </w:tc>
        <w:tc>
          <w:tcPr>
            <w:tcW w:w="709" w:type="dxa"/>
            <w:noWrap w:val="0"/>
            <w:vAlign w:val="center"/>
          </w:tcPr>
          <w:p w14:paraId="032C34D4">
            <w:pPr>
              <w:autoSpaceDE w:val="0"/>
              <w:autoSpaceDN w:val="0"/>
              <w:adjustRightInd w:val="0"/>
              <w:jc w:val="center"/>
              <w:rPr>
                <w:rFonts w:ascii="宋体" w:hAnsi="宋体" w:cs="宋体"/>
                <w:color w:val="auto"/>
                <w:sz w:val="24"/>
                <w:szCs w:val="24"/>
                <w:highlight w:val="none"/>
              </w:rPr>
            </w:pPr>
            <w:r>
              <w:rPr>
                <w:rFonts w:hint="eastAsia" w:ascii="宋体" w:hAnsi="宋体" w:cs="宋体"/>
                <w:color w:val="auto"/>
                <w:sz w:val="24"/>
                <w:szCs w:val="24"/>
                <w:highlight w:val="none"/>
              </w:rPr>
              <w:t>20</w:t>
            </w:r>
          </w:p>
        </w:tc>
        <w:tc>
          <w:tcPr>
            <w:tcW w:w="7938" w:type="dxa"/>
            <w:noWrap w:val="0"/>
            <w:vAlign w:val="center"/>
          </w:tcPr>
          <w:p w14:paraId="5C80BA26">
            <w:pPr>
              <w:rPr>
                <w:rFonts w:hint="eastAsia" w:ascii="宋体" w:hAnsi="宋体" w:cs="宋体"/>
                <w:color w:val="auto"/>
                <w:sz w:val="24"/>
                <w:szCs w:val="24"/>
                <w:highlight w:val="none"/>
              </w:rPr>
            </w:pPr>
            <w:r>
              <w:rPr>
                <w:rFonts w:hint="eastAsia" w:ascii="宋体" w:hAnsi="宋体" w:cs="宋体"/>
                <w:color w:val="auto"/>
                <w:sz w:val="24"/>
                <w:szCs w:val="24"/>
                <w:highlight w:val="none"/>
              </w:rPr>
              <w:t>当有效报价等于报价基准价时，报价得分为20分，报价每高于报价基准价1%，扣1分，每低于1%，扣0.8分，扣至0分为止，计算出报价得分，精确到小数点后两位。</w:t>
            </w:r>
          </w:p>
          <w:p w14:paraId="19708F77">
            <w:pPr>
              <w:autoSpaceDE w:val="0"/>
              <w:autoSpaceDN w:val="0"/>
              <w:adjustRightInd w:val="0"/>
              <w:rPr>
                <w:rFonts w:hint="eastAsia" w:ascii="宋体" w:hAnsi="宋体" w:cs="宋体"/>
                <w:color w:val="auto"/>
                <w:sz w:val="24"/>
                <w:szCs w:val="24"/>
                <w:highlight w:val="none"/>
              </w:rPr>
            </w:pPr>
            <w:r>
              <w:rPr>
                <w:rFonts w:hint="eastAsia" w:ascii="宋体" w:hAnsi="宋体" w:cs="宋体"/>
                <w:color w:val="auto"/>
                <w:sz w:val="24"/>
                <w:szCs w:val="24"/>
                <w:highlight w:val="none"/>
              </w:rPr>
              <w:t>注：1.当有效报价人大于或等于5家时，去掉一个最高价和一个最低价，取余下有效报价的算术平均值作为报价基准价。当有效报价人小于5家时，取所有入围有效报价的算术平均值作为报价基准价。（保留小数点后二位，第三位小数四舍五入）</w:t>
            </w:r>
          </w:p>
          <w:p w14:paraId="190535BF">
            <w:pPr>
              <w:tabs>
                <w:tab w:val="left" w:pos="312"/>
              </w:tabs>
              <w:autoSpaceDE w:val="0"/>
              <w:autoSpaceDN w:val="0"/>
              <w:adjustRightInd w:val="0"/>
              <w:jc w:val="left"/>
              <w:rPr>
                <w:rFonts w:hint="eastAsia"/>
                <w:color w:val="auto"/>
                <w:highlight w:val="none"/>
                <w:lang w:val="zh-CN"/>
              </w:rPr>
            </w:pPr>
            <w:r>
              <w:rPr>
                <w:rFonts w:hint="eastAsia" w:ascii="宋体" w:hAnsi="宋体" w:cs="宋体"/>
                <w:color w:val="auto"/>
                <w:sz w:val="24"/>
                <w:szCs w:val="24"/>
                <w:highlight w:val="none"/>
              </w:rPr>
              <w:t>2.偏差率=|有效报价-报价基准价|/报价基准价*100%（偏差率四舍五入保留2位小数，偏差率不足1%的，按直线内插法计算报价得分）</w:t>
            </w:r>
          </w:p>
        </w:tc>
      </w:tr>
      <w:tr w14:paraId="27F66A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843" w:type="dxa"/>
            <w:gridSpan w:val="2"/>
            <w:noWrap w:val="0"/>
            <w:vAlign w:val="center"/>
          </w:tcPr>
          <w:p w14:paraId="5A4D41A8">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lang w:val="zh-CN"/>
              </w:rPr>
              <w:t>总计</w:t>
            </w:r>
          </w:p>
        </w:tc>
        <w:tc>
          <w:tcPr>
            <w:tcW w:w="709" w:type="dxa"/>
            <w:noWrap w:val="0"/>
            <w:vAlign w:val="center"/>
          </w:tcPr>
          <w:p w14:paraId="7C0937E7">
            <w:pPr>
              <w:autoSpaceDE w:val="0"/>
              <w:autoSpaceDN w:val="0"/>
              <w:adjustRightInd w:val="0"/>
              <w:jc w:val="center"/>
              <w:rPr>
                <w:rFonts w:hint="eastAsia" w:ascii="宋体" w:hAnsi="宋体" w:cs="宋体"/>
                <w:color w:val="auto"/>
                <w:sz w:val="24"/>
                <w:szCs w:val="24"/>
                <w:highlight w:val="none"/>
              </w:rPr>
            </w:pPr>
            <w:r>
              <w:rPr>
                <w:rFonts w:hint="eastAsia" w:ascii="宋体" w:hAnsi="宋体" w:cs="宋体"/>
                <w:b/>
                <w:bCs/>
                <w:color w:val="auto"/>
                <w:sz w:val="24"/>
                <w:szCs w:val="24"/>
                <w:highlight w:val="none"/>
              </w:rPr>
              <w:t>100</w:t>
            </w:r>
          </w:p>
        </w:tc>
        <w:tc>
          <w:tcPr>
            <w:tcW w:w="7938" w:type="dxa"/>
            <w:noWrap w:val="0"/>
            <w:vAlign w:val="center"/>
          </w:tcPr>
          <w:p w14:paraId="43FD2BA4">
            <w:pPr>
              <w:autoSpaceDE w:val="0"/>
              <w:autoSpaceDN w:val="0"/>
              <w:adjustRightInd w:val="0"/>
              <w:jc w:val="center"/>
              <w:rPr>
                <w:rFonts w:hint="eastAsia" w:ascii="宋体" w:hAnsi="宋体" w:cs="宋体"/>
                <w:b/>
                <w:color w:val="auto"/>
                <w:kern w:val="0"/>
                <w:sz w:val="24"/>
                <w:szCs w:val="24"/>
                <w:highlight w:val="none"/>
              </w:rPr>
            </w:pPr>
            <w:r>
              <w:rPr>
                <w:rFonts w:hint="eastAsia" w:ascii="宋体" w:hAnsi="宋体" w:cs="宋体"/>
                <w:b/>
                <w:color w:val="auto"/>
                <w:kern w:val="0"/>
                <w:sz w:val="24"/>
                <w:szCs w:val="24"/>
                <w:highlight w:val="none"/>
              </w:rPr>
              <w:t>/</w:t>
            </w:r>
          </w:p>
        </w:tc>
      </w:tr>
    </w:tbl>
    <w:p w14:paraId="0CD6367B">
      <w:pPr>
        <w:pStyle w:val="15"/>
        <w:rPr>
          <w:rFonts w:hint="eastAsia"/>
          <w:color w:val="auto"/>
          <w:highlight w:val="none"/>
          <w:lang w:val="zh-CN"/>
        </w:rPr>
      </w:pPr>
    </w:p>
    <w:p w14:paraId="0B0E6A93">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备注</w:t>
      </w:r>
      <w:r>
        <w:rPr>
          <w:rFonts w:hint="eastAsia" w:ascii="宋体" w:hAnsi="宋体" w:cs="宋体"/>
          <w:b/>
          <w:color w:val="auto"/>
          <w:szCs w:val="21"/>
          <w:highlight w:val="none"/>
        </w:rPr>
        <w:t>：</w:t>
      </w:r>
    </w:p>
    <w:p w14:paraId="4DCA8841">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1.①业绩证明材料需提供合同关键页复印件。②业绩的日期以合同签订时间为准。③服务内容以合同列明工作内容为准。未提供的不得分。</w:t>
      </w:r>
    </w:p>
    <w:p w14:paraId="1ECD3C12">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kern w:val="0"/>
          <w:szCs w:val="21"/>
          <w:highlight w:val="none"/>
        </w:rPr>
        <w:t>①</w:t>
      </w:r>
      <w:r>
        <w:rPr>
          <w:rFonts w:hint="eastAsia" w:ascii="宋体" w:hAnsi="宋体" w:cs="宋体"/>
          <w:color w:val="auto"/>
          <w:szCs w:val="21"/>
          <w:highlight w:val="none"/>
        </w:rPr>
        <w:t>项目负责人及专业技术人员需按评分标准要求提供职称证书、职业资格证书及本单位202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月份至202</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月份社保等证明材料，未提供的不得分。</w:t>
      </w:r>
      <w:r>
        <w:rPr>
          <w:rFonts w:hint="eastAsia" w:ascii="宋体" w:hAnsi="宋体" w:cs="宋体"/>
          <w:color w:val="auto"/>
          <w:kern w:val="0"/>
          <w:szCs w:val="21"/>
          <w:highlight w:val="none"/>
        </w:rPr>
        <w:t>②</w:t>
      </w:r>
      <w:r>
        <w:rPr>
          <w:rFonts w:hint="eastAsia" w:ascii="宋体" w:hAnsi="宋体" w:cs="宋体"/>
          <w:color w:val="auto"/>
          <w:szCs w:val="21"/>
          <w:highlight w:val="none"/>
        </w:rPr>
        <w:t>项目负责人还需提供类似工作经验证明（如体现项目负责人姓名的合同或成果文件等证明材料），未提供的不得分。</w:t>
      </w:r>
    </w:p>
    <w:p w14:paraId="24FB0FEA">
      <w:pPr>
        <w:ind w:firstLine="420" w:firstLineChars="200"/>
        <w:rPr>
          <w:rFonts w:ascii="宋体" w:hAnsi="宋体" w:cs="宋体"/>
          <w:color w:val="auto"/>
          <w:kern w:val="0"/>
          <w:szCs w:val="21"/>
          <w:highlight w:val="none"/>
        </w:rPr>
      </w:pPr>
      <w:r>
        <w:rPr>
          <w:rFonts w:hint="eastAsia" w:ascii="宋体" w:hAnsi="宋体" w:cs="宋体"/>
          <w:color w:val="auto"/>
          <w:szCs w:val="21"/>
          <w:highlight w:val="none"/>
        </w:rPr>
        <w:t>3.企业纳税信用需提供相关国家税务机关官网查询结果网页截图或主管税务机关出具的证明，未提供不得分。</w:t>
      </w:r>
    </w:p>
    <w:p w14:paraId="5DF4A3E6">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kern w:val="0"/>
          <w:szCs w:val="21"/>
          <w:highlight w:val="none"/>
        </w:rPr>
        <w:t>①</w:t>
      </w:r>
      <w:r>
        <w:rPr>
          <w:rFonts w:hint="eastAsia" w:ascii="宋体" w:hAnsi="宋体" w:cs="宋体"/>
          <w:color w:val="auto"/>
          <w:szCs w:val="21"/>
          <w:highlight w:val="none"/>
          <w:lang w:val="zh-CN"/>
        </w:rPr>
        <w:t>企业</w:t>
      </w:r>
      <w:r>
        <w:rPr>
          <w:rFonts w:hint="eastAsia" w:ascii="宋体" w:hAnsi="宋体" w:cs="宋体"/>
          <w:color w:val="auto"/>
          <w:szCs w:val="21"/>
          <w:highlight w:val="none"/>
        </w:rPr>
        <w:t>技术服务</w:t>
      </w:r>
      <w:r>
        <w:rPr>
          <w:rFonts w:hint="eastAsia" w:ascii="宋体" w:hAnsi="宋体" w:cs="宋体"/>
          <w:color w:val="auto"/>
          <w:szCs w:val="21"/>
          <w:highlight w:val="none"/>
          <w:lang w:val="zh-CN"/>
        </w:rPr>
        <w:t>能力</w:t>
      </w:r>
      <w:r>
        <w:rPr>
          <w:rFonts w:hint="eastAsia" w:ascii="宋体" w:hAnsi="宋体" w:cs="宋体"/>
          <w:color w:val="auto"/>
          <w:szCs w:val="21"/>
          <w:highlight w:val="none"/>
        </w:rPr>
        <w:t>以相关部门或机构颁发的</w:t>
      </w:r>
      <w:r>
        <w:rPr>
          <w:rFonts w:hint="eastAsia" w:ascii="宋体" w:hAnsi="宋体"/>
          <w:color w:val="auto"/>
          <w:szCs w:val="21"/>
          <w:highlight w:val="none"/>
        </w:rPr>
        <w:t>证书或其官方</w:t>
      </w:r>
      <w:r>
        <w:rPr>
          <w:rFonts w:hint="eastAsia" w:ascii="宋体" w:hAnsi="宋体" w:cs="宋体"/>
          <w:color w:val="auto"/>
          <w:szCs w:val="21"/>
          <w:highlight w:val="none"/>
        </w:rPr>
        <w:t>网站上公布的名单为证明材料，需提供相关证书复印件或网站截图</w:t>
      </w:r>
      <w:r>
        <w:rPr>
          <w:rFonts w:hint="eastAsia" w:ascii="宋体" w:hAnsi="宋体" w:cs="宋体"/>
          <w:color w:val="auto"/>
          <w:szCs w:val="21"/>
          <w:highlight w:val="none"/>
          <w:lang w:val="zh-CN"/>
        </w:rPr>
        <w:t>，</w:t>
      </w:r>
      <w:r>
        <w:rPr>
          <w:rFonts w:hint="eastAsia" w:ascii="宋体" w:hAnsi="宋体" w:cs="宋体"/>
          <w:color w:val="auto"/>
          <w:szCs w:val="21"/>
          <w:highlight w:val="none"/>
        </w:rPr>
        <w:t>否则不得分。时间以证书或公布名单载明的时间为准。</w:t>
      </w:r>
      <w:r>
        <w:rPr>
          <w:rFonts w:ascii="宋体" w:hAnsi="宋体" w:cs="宋体"/>
          <w:color w:val="auto"/>
          <w:szCs w:val="21"/>
          <w:highlight w:val="none"/>
        </w:rPr>
        <w:t>②</w:t>
      </w:r>
      <w:r>
        <w:rPr>
          <w:rFonts w:hint="eastAsia" w:ascii="宋体" w:hAnsi="宋体" w:cs="宋体"/>
          <w:color w:val="auto"/>
          <w:szCs w:val="21"/>
          <w:highlight w:val="none"/>
        </w:rPr>
        <w:t>如颁发单位为协会的需提供该协会在“中国社会组织政务服务平台”有登记的网页查询截图（网址：</w:t>
      </w:r>
      <w:r>
        <w:rPr>
          <w:rFonts w:ascii="宋体" w:hAnsi="宋体" w:cs="宋体"/>
          <w:color w:val="auto"/>
          <w:szCs w:val="21"/>
          <w:highlight w:val="none"/>
        </w:rPr>
        <w:fldChar w:fldCharType="begin"/>
      </w:r>
      <w:r>
        <w:rPr>
          <w:rFonts w:ascii="宋体" w:hAnsi="宋体" w:cs="宋体"/>
          <w:color w:val="auto"/>
          <w:szCs w:val="21"/>
          <w:highlight w:val="none"/>
        </w:rPr>
        <w:instrText xml:space="preserve"> HYPERLINK "https://chinanpo.mca.gov.cn/index），证明颁发证书的协会在中国社会组织政务服务平台网站上有登记备案，否则不得分。" </w:instrText>
      </w:r>
      <w:r>
        <w:rPr>
          <w:rFonts w:ascii="宋体" w:hAnsi="宋体" w:cs="宋体"/>
          <w:color w:val="auto"/>
          <w:szCs w:val="21"/>
          <w:highlight w:val="none"/>
        </w:rPr>
        <w:fldChar w:fldCharType="separate"/>
      </w:r>
      <w:r>
        <w:rPr>
          <w:rStyle w:val="30"/>
          <w:rFonts w:ascii="宋体" w:hAnsi="宋体" w:cs="宋体"/>
          <w:color w:val="auto"/>
          <w:szCs w:val="21"/>
          <w:highlight w:val="none"/>
        </w:rPr>
        <w:t>https://chinanpo.mca.gov.cn/index</w:t>
      </w:r>
      <w:r>
        <w:rPr>
          <w:rStyle w:val="30"/>
          <w:rFonts w:hint="eastAsia" w:ascii="宋体" w:hAnsi="宋体" w:cs="宋体"/>
          <w:color w:val="auto"/>
          <w:szCs w:val="21"/>
          <w:highlight w:val="none"/>
        </w:rPr>
        <w:t>），证明颁发证书的协会在中国社会组织政务服务平台网站上有登记备案，否则不得分。</w:t>
      </w:r>
      <w:r>
        <w:rPr>
          <w:rFonts w:ascii="宋体" w:hAnsi="宋体" w:cs="宋体"/>
          <w:color w:val="auto"/>
          <w:szCs w:val="21"/>
          <w:highlight w:val="none"/>
        </w:rPr>
        <w:fldChar w:fldCharType="end"/>
      </w:r>
    </w:p>
    <w:p w14:paraId="0726C9D9">
      <w:pPr>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5.体系认证情况需提供体系证书复印件，否则不得分。</w:t>
      </w:r>
    </w:p>
    <w:p w14:paraId="6C31639C">
      <w:pPr>
        <w:pStyle w:val="23"/>
        <w:keepNext w:val="0"/>
        <w:keepLines w:val="0"/>
        <w:pageBreakBefore w:val="0"/>
        <w:widowControl w:val="0"/>
        <w:kinsoku/>
        <w:wordWrap/>
        <w:overflowPunct/>
        <w:topLinePunct w:val="0"/>
        <w:autoSpaceDE/>
        <w:autoSpaceDN/>
        <w:bidi w:val="0"/>
        <w:adjustRightInd/>
        <w:snapToGrid/>
        <w:spacing w:line="360" w:lineRule="auto"/>
        <w:ind w:firstLine="422" w:firstLineChars="200"/>
        <w:jc w:val="both"/>
        <w:textAlignment w:val="auto"/>
        <w:rPr>
          <w:rFonts w:hint="eastAsia" w:ascii="宋体" w:hAnsi="宋体" w:eastAsia="宋体" w:cs="宋体"/>
          <w:caps w:val="0"/>
          <w:color w:val="auto"/>
          <w:sz w:val="24"/>
          <w:highlight w:val="none"/>
        </w:rPr>
      </w:pPr>
      <w:r>
        <w:rPr>
          <w:rFonts w:hint="eastAsia" w:ascii="宋体" w:hAnsi="宋体" w:cs="宋体"/>
          <w:b/>
          <w:bCs/>
          <w:color w:val="auto"/>
          <w:szCs w:val="21"/>
          <w:highlight w:val="none"/>
        </w:rPr>
        <w:t>6.综合评审表中要求提供的证明文件如无特别说明，均需提供相关证明文件复印件并加盖报价人公章。</w:t>
      </w:r>
    </w:p>
    <w:p w14:paraId="117221E9">
      <w:pPr>
        <w:pStyle w:val="15"/>
        <w:spacing w:line="360" w:lineRule="auto"/>
        <w:jc w:val="left"/>
        <w:rPr>
          <w:rFonts w:hint="eastAsia" w:ascii="宋体" w:hAnsi="宋体" w:eastAsia="宋体" w:cs="宋体"/>
          <w:caps w:val="0"/>
          <w:color w:val="auto"/>
          <w:sz w:val="24"/>
          <w:highlight w:val="none"/>
        </w:rPr>
      </w:pPr>
    </w:p>
    <w:p w14:paraId="711979D9">
      <w:pPr>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br w:type="page"/>
      </w:r>
    </w:p>
    <w:p w14:paraId="2BE071FF">
      <w:pPr>
        <w:pStyle w:val="15"/>
        <w:spacing w:line="360" w:lineRule="auto"/>
        <w:jc w:val="left"/>
        <w:rPr>
          <w:rFonts w:hint="eastAsia" w:ascii="宋体" w:hAnsi="宋体" w:eastAsia="宋体" w:cs="宋体"/>
          <w:caps w:val="0"/>
          <w:color w:val="auto"/>
          <w:sz w:val="24"/>
          <w:highlight w:val="none"/>
        </w:rPr>
      </w:pPr>
      <w:r>
        <w:rPr>
          <w:rFonts w:hint="eastAsia" w:ascii="宋体" w:hAnsi="宋体" w:eastAsia="宋体" w:cs="宋体"/>
          <w:caps w:val="0"/>
          <w:color w:val="auto"/>
          <w:sz w:val="24"/>
          <w:highlight w:val="none"/>
        </w:rPr>
        <w:t>附件三</w:t>
      </w:r>
    </w:p>
    <w:p w14:paraId="46712004">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6BA4EA4">
      <w:pPr>
        <w:pStyle w:val="2"/>
        <w:keepNext w:val="0"/>
        <w:keepLines w:val="0"/>
        <w:pageBreakBefore w:val="0"/>
        <w:widowControl w:val="0"/>
        <w:kinsoku/>
        <w:bidi w:val="0"/>
        <w:spacing w:line="360" w:lineRule="auto"/>
        <w:jc w:val="right"/>
        <w:rPr>
          <w:rFonts w:hint="default" w:ascii="宋体" w:hAnsi="宋体" w:eastAsia="宋体" w:cs="宋体"/>
          <w:color w:val="auto"/>
          <w:highlight w:val="none"/>
          <w:lang w:val="en-US" w:eastAsia="zh-CN"/>
        </w:rPr>
      </w:pPr>
      <w:r>
        <w:rPr>
          <w:rFonts w:hint="eastAsia" w:ascii="宋体" w:hAnsi="宋体" w:eastAsia="宋体" w:cs="宋体"/>
          <w:b/>
          <w:bCs/>
          <w:color w:val="auto"/>
          <w:sz w:val="44"/>
          <w:highlight w:val="none"/>
        </w:rPr>
        <w:t>正本</w:t>
      </w:r>
      <w:r>
        <w:rPr>
          <w:rFonts w:hint="eastAsia" w:ascii="宋体" w:hAnsi="宋体" w:cs="宋体"/>
          <w:b/>
          <w:bCs/>
          <w:color w:val="auto"/>
          <w:sz w:val="44"/>
          <w:highlight w:val="none"/>
          <w:lang w:val="en-US" w:eastAsia="zh-CN"/>
        </w:rPr>
        <w:t>/副本</w:t>
      </w:r>
    </w:p>
    <w:p w14:paraId="40E40D6B">
      <w:pPr>
        <w:pStyle w:val="2"/>
        <w:keepNext w:val="0"/>
        <w:keepLines w:val="0"/>
        <w:pageBreakBefore w:val="0"/>
        <w:widowControl w:val="0"/>
        <w:kinsoku/>
        <w:bidi w:val="0"/>
        <w:spacing w:line="360" w:lineRule="auto"/>
        <w:rPr>
          <w:rFonts w:hint="eastAsia" w:ascii="宋体" w:hAnsi="宋体" w:eastAsia="宋体" w:cs="宋体"/>
          <w:color w:val="auto"/>
          <w:highlight w:val="none"/>
        </w:rPr>
      </w:pPr>
    </w:p>
    <w:p w14:paraId="76D63C93">
      <w:pPr>
        <w:keepNext w:val="0"/>
        <w:keepLines w:val="0"/>
        <w:pageBreakBefore w:val="0"/>
        <w:widowControl w:val="0"/>
        <w:kinsoku/>
        <w:bidi w:val="0"/>
        <w:spacing w:line="360" w:lineRule="auto"/>
        <w:rPr>
          <w:rFonts w:hint="eastAsia" w:ascii="宋体" w:hAnsi="宋体" w:eastAsia="宋体" w:cs="宋体"/>
          <w:color w:val="auto"/>
          <w:highlight w:val="none"/>
        </w:rPr>
      </w:pPr>
    </w:p>
    <w:p w14:paraId="7B7B351B">
      <w:pPr>
        <w:pStyle w:val="2"/>
        <w:keepNext w:val="0"/>
        <w:keepLines w:val="0"/>
        <w:pageBreakBefore w:val="0"/>
        <w:widowControl w:val="0"/>
        <w:kinsoku/>
        <w:bidi w:val="0"/>
        <w:spacing w:line="360" w:lineRule="auto"/>
        <w:rPr>
          <w:rFonts w:hint="eastAsia" w:ascii="宋体" w:hAnsi="宋体" w:eastAsia="宋体" w:cs="宋体"/>
          <w:color w:val="auto"/>
          <w:highlight w:val="none"/>
        </w:rPr>
      </w:pPr>
    </w:p>
    <w:p w14:paraId="3A5F4E9A">
      <w:pPr>
        <w:keepNext w:val="0"/>
        <w:keepLines w:val="0"/>
        <w:pageBreakBefore w:val="0"/>
        <w:widowControl w:val="0"/>
        <w:kinsoku/>
        <w:bidi w:val="0"/>
        <w:spacing w:line="360" w:lineRule="auto"/>
        <w:rPr>
          <w:rFonts w:hint="eastAsia" w:ascii="宋体" w:hAnsi="宋体" w:eastAsia="宋体" w:cs="宋体"/>
          <w:color w:val="auto"/>
          <w:highlight w:val="none"/>
        </w:rPr>
      </w:pPr>
    </w:p>
    <w:p w14:paraId="03E234D9">
      <w:pPr>
        <w:keepNext w:val="0"/>
        <w:keepLines w:val="0"/>
        <w:pageBreakBefore w:val="0"/>
        <w:widowControl w:val="0"/>
        <w:kinsoku/>
        <w:bidi w:val="0"/>
        <w:spacing w:line="360" w:lineRule="auto"/>
        <w:jc w:val="center"/>
        <w:rPr>
          <w:rFonts w:hint="eastAsia" w:ascii="宋体" w:hAnsi="宋体" w:eastAsia="宋体" w:cs="宋体"/>
          <w:b/>
          <w:bCs/>
          <w:color w:val="auto"/>
          <w:sz w:val="44"/>
          <w:highlight w:val="none"/>
          <w:lang w:eastAsia="zh-CN"/>
        </w:rPr>
      </w:pPr>
      <w:r>
        <w:rPr>
          <w:rFonts w:hint="eastAsia" w:ascii="宋体" w:hAnsi="宋体" w:eastAsia="宋体" w:cs="宋体"/>
          <w:b/>
          <w:bCs/>
          <w:color w:val="auto"/>
          <w:sz w:val="44"/>
          <w:highlight w:val="none"/>
          <w:lang w:eastAsia="zh-CN"/>
        </w:rPr>
        <w:t>白鹅潭大道（珠江隧道段）工程竣工环境保护验收服务</w:t>
      </w:r>
    </w:p>
    <w:p w14:paraId="73EE4B58">
      <w:pPr>
        <w:keepNext w:val="0"/>
        <w:keepLines w:val="0"/>
        <w:pageBreakBefore w:val="0"/>
        <w:widowControl w:val="0"/>
        <w:kinsoku/>
        <w:bidi w:val="0"/>
        <w:spacing w:line="360" w:lineRule="auto"/>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8"/>
          <w:szCs w:val="48"/>
          <w:highlight w:val="none"/>
        </w:rPr>
        <w:t>报价文件</w:t>
      </w:r>
    </w:p>
    <w:p w14:paraId="20674A03">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44F7BE35">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75348B62">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1538FFB7">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DAD2261">
      <w:pPr>
        <w:pStyle w:val="2"/>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33775A91">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0C6BA5C6">
      <w:pPr>
        <w:pStyle w:val="2"/>
        <w:keepNext w:val="0"/>
        <w:keepLines w:val="0"/>
        <w:pageBreakBefore w:val="0"/>
        <w:widowControl w:val="0"/>
        <w:kinsoku/>
        <w:bidi w:val="0"/>
        <w:spacing w:line="360" w:lineRule="auto"/>
        <w:rPr>
          <w:rFonts w:hint="eastAsia" w:ascii="宋体" w:hAnsi="宋体" w:eastAsia="宋体" w:cs="宋体"/>
          <w:color w:val="auto"/>
          <w:highlight w:val="none"/>
        </w:rPr>
      </w:pPr>
    </w:p>
    <w:p w14:paraId="578954C3">
      <w:pPr>
        <w:keepNext w:val="0"/>
        <w:keepLines w:val="0"/>
        <w:pageBreakBefore w:val="0"/>
        <w:widowControl w:val="0"/>
        <w:kinsoku/>
        <w:bidi w:val="0"/>
        <w:spacing w:line="360" w:lineRule="auto"/>
        <w:rPr>
          <w:rFonts w:hint="eastAsia" w:ascii="宋体" w:hAnsi="宋体" w:eastAsia="宋体" w:cs="宋体"/>
          <w:b/>
          <w:bCs/>
          <w:color w:val="auto"/>
          <w:sz w:val="44"/>
          <w:highlight w:val="none"/>
        </w:rPr>
      </w:pPr>
    </w:p>
    <w:p w14:paraId="66347951">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报价人：</w:t>
      </w:r>
      <w:r>
        <w:rPr>
          <w:rFonts w:hint="eastAsia" w:ascii="宋体" w:hAnsi="宋体" w:eastAsia="宋体" w:cs="宋体"/>
          <w:b/>
          <w:bCs/>
          <w:color w:val="auto"/>
          <w:sz w:val="32"/>
          <w:highlight w:val="none"/>
          <w:u w:val="single"/>
        </w:rPr>
        <w:t xml:space="preserve">                   </w:t>
      </w:r>
    </w:p>
    <w:p w14:paraId="506FD316">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u w:val="single"/>
        </w:rPr>
      </w:pPr>
      <w:r>
        <w:rPr>
          <w:rFonts w:hint="eastAsia" w:ascii="宋体" w:hAnsi="宋体" w:eastAsia="宋体" w:cs="宋体"/>
          <w:b/>
          <w:bCs/>
          <w:color w:val="auto"/>
          <w:sz w:val="32"/>
          <w:highlight w:val="none"/>
        </w:rPr>
        <w:t>联系人：</w:t>
      </w:r>
      <w:r>
        <w:rPr>
          <w:rFonts w:hint="eastAsia" w:ascii="宋体" w:hAnsi="宋体" w:eastAsia="宋体" w:cs="宋体"/>
          <w:b/>
          <w:bCs/>
          <w:color w:val="auto"/>
          <w:sz w:val="32"/>
          <w:highlight w:val="none"/>
          <w:u w:val="single"/>
        </w:rPr>
        <w:t xml:space="preserve">                   </w:t>
      </w:r>
    </w:p>
    <w:p w14:paraId="4352B382">
      <w:pPr>
        <w:keepNext w:val="0"/>
        <w:keepLines w:val="0"/>
        <w:pageBreakBefore w:val="0"/>
        <w:widowControl w:val="0"/>
        <w:kinsoku/>
        <w:bidi w:val="0"/>
        <w:spacing w:line="360" w:lineRule="auto"/>
        <w:ind w:left="840" w:firstLine="420"/>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联系电话（固定电话/手机号码）：</w:t>
      </w:r>
      <w:r>
        <w:rPr>
          <w:rFonts w:hint="eastAsia" w:ascii="宋体" w:hAnsi="宋体" w:eastAsia="宋体" w:cs="宋体"/>
          <w:b/>
          <w:bCs/>
          <w:color w:val="auto"/>
          <w:sz w:val="32"/>
          <w:highlight w:val="none"/>
          <w:u w:val="single"/>
        </w:rPr>
        <w:t xml:space="preserve">                   </w:t>
      </w:r>
    </w:p>
    <w:p w14:paraId="61644724">
      <w:pPr>
        <w:pStyle w:val="56"/>
        <w:keepNext w:val="0"/>
        <w:keepLines w:val="0"/>
        <w:pageBreakBefore w:val="0"/>
        <w:widowControl w:val="0"/>
        <w:kinsoku/>
        <w:bidi w:val="0"/>
        <w:ind w:firstLine="0" w:firstLineChars="0"/>
        <w:jc w:val="center"/>
        <w:rPr>
          <w:rFonts w:hint="eastAsia" w:ascii="宋体" w:hAnsi="宋体" w:eastAsia="宋体" w:cs="宋体"/>
          <w:b/>
          <w:snapToGrid/>
          <w:color w:val="auto"/>
          <w:spacing w:val="0"/>
          <w:kern w:val="2"/>
          <w:sz w:val="28"/>
          <w:szCs w:val="28"/>
          <w:highlight w:val="none"/>
        </w:rPr>
        <w:sectPr>
          <w:pgSz w:w="11906" w:h="16838"/>
          <w:pgMar w:top="737" w:right="1134" w:bottom="737" w:left="1134" w:header="851" w:footer="992" w:gutter="0"/>
          <w:pgNumType w:fmt="decimal"/>
          <w:cols w:space="720" w:num="1"/>
          <w:docGrid w:type="lines" w:linePitch="312" w:charSpace="0"/>
        </w:sectPr>
      </w:pPr>
      <w:r>
        <w:rPr>
          <w:rFonts w:hint="eastAsia" w:ascii="宋体" w:hAnsi="宋体" w:eastAsia="宋体" w:cs="宋体"/>
          <w:b/>
          <w:color w:val="auto"/>
          <w:sz w:val="32"/>
          <w:szCs w:val="32"/>
          <w:highlight w:val="none"/>
        </w:rPr>
        <w:t>年   月   日</w:t>
      </w:r>
    </w:p>
    <w:p w14:paraId="2884D271">
      <w:pPr>
        <w:pStyle w:val="15"/>
        <w:spacing w:line="360" w:lineRule="auto"/>
        <w:jc w:val="left"/>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highlight w:val="none"/>
          <w:lang w:val="en-US" w:eastAsia="zh-CN"/>
        </w:rPr>
        <w:t>附件四</w:t>
      </w:r>
    </w:p>
    <w:p w14:paraId="42350308">
      <w:pPr>
        <w:pStyle w:val="15"/>
        <w:spacing w:line="360" w:lineRule="auto"/>
        <w:jc w:val="center"/>
        <w:rPr>
          <w:rFonts w:hint="eastAsia" w:ascii="宋体" w:hAnsi="宋体" w:eastAsia="宋体" w:cs="宋体"/>
          <w:b/>
          <w:caps w:val="0"/>
          <w:color w:val="auto"/>
          <w:sz w:val="24"/>
          <w:szCs w:val="24"/>
          <w:highlight w:val="none"/>
        </w:rPr>
      </w:pPr>
      <w:r>
        <w:rPr>
          <w:rFonts w:hint="eastAsia" w:ascii="宋体" w:hAnsi="宋体" w:eastAsia="宋体" w:cs="宋体"/>
          <w:b/>
          <w:caps w:val="0"/>
          <w:color w:val="auto"/>
          <w:sz w:val="24"/>
          <w:szCs w:val="24"/>
          <w:highlight w:val="none"/>
        </w:rPr>
        <w:t>报价表</w:t>
      </w:r>
    </w:p>
    <w:p w14:paraId="0789E8DE">
      <w:pPr>
        <w:spacing w:line="360" w:lineRule="auto"/>
        <w:rPr>
          <w:rFonts w:hint="eastAsia" w:ascii="宋体" w:hAnsi="宋体" w:eastAsia="宋体" w:cs="宋体"/>
          <w:caps w:val="0"/>
          <w:color w:val="auto"/>
          <w:sz w:val="24"/>
          <w:szCs w:val="24"/>
          <w:highlight w:val="none"/>
          <w:u w:val="single"/>
          <w:shd w:val="clear" w:color="auto" w:fill="FFFFFF"/>
          <w:lang w:val="en-US" w:eastAsia="zh-CN"/>
        </w:rPr>
      </w:pPr>
      <w:r>
        <w:rPr>
          <w:rFonts w:hint="eastAsia" w:ascii="宋体" w:hAnsi="宋体" w:eastAsia="宋体" w:cs="宋体"/>
          <w:caps w:val="0"/>
          <w:color w:val="auto"/>
          <w:sz w:val="24"/>
          <w:szCs w:val="24"/>
          <w:highlight w:val="none"/>
          <w:shd w:val="clear" w:color="auto" w:fill="FFFFFF"/>
        </w:rPr>
        <w:t>项目名称：</w:t>
      </w:r>
      <w:r>
        <w:rPr>
          <w:rFonts w:hint="eastAsia" w:ascii="宋体" w:hAnsi="宋体" w:eastAsia="宋体" w:cs="宋体"/>
          <w:caps w:val="0"/>
          <w:color w:val="auto"/>
          <w:sz w:val="24"/>
          <w:szCs w:val="24"/>
          <w:highlight w:val="none"/>
          <w:u w:val="single"/>
          <w:shd w:val="clear" w:color="auto" w:fill="FFFFFF"/>
          <w:lang w:val="en-US" w:eastAsia="zh-CN"/>
        </w:rPr>
        <w:t>白鹅潭大道（珠江隧道段）工程竣工环境保护验收服务</w:t>
      </w:r>
    </w:p>
    <w:tbl>
      <w:tblPr>
        <w:tblStyle w:val="25"/>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25"/>
        <w:gridCol w:w="3279"/>
        <w:gridCol w:w="2249"/>
        <w:gridCol w:w="1911"/>
        <w:gridCol w:w="1150"/>
      </w:tblGrid>
      <w:tr w14:paraId="0BDDD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7" w:hRule="atLeast"/>
          <w:jc w:val="center"/>
        </w:trPr>
        <w:tc>
          <w:tcPr>
            <w:tcW w:w="339" w:type="pct"/>
            <w:noWrap w:val="0"/>
            <w:vAlign w:val="center"/>
          </w:tcPr>
          <w:p w14:paraId="775E0AF0">
            <w:pPr>
              <w:adjustRightInd w:val="0"/>
              <w:snapToGrid w:val="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序号</w:t>
            </w:r>
          </w:p>
        </w:tc>
        <w:tc>
          <w:tcPr>
            <w:tcW w:w="1779" w:type="pct"/>
            <w:noWrap w:val="0"/>
            <w:vAlign w:val="center"/>
          </w:tcPr>
          <w:p w14:paraId="587DF658">
            <w:pPr>
              <w:adjustRightInd w:val="0"/>
              <w:snapToGrid w:val="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内容</w:t>
            </w:r>
          </w:p>
        </w:tc>
        <w:tc>
          <w:tcPr>
            <w:tcW w:w="1220" w:type="pct"/>
            <w:noWrap w:val="0"/>
            <w:vAlign w:val="center"/>
          </w:tcPr>
          <w:p w14:paraId="4A5006B0">
            <w:pPr>
              <w:adjustRightInd w:val="0"/>
              <w:snapToGrid w:val="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最高报价限价（元）</w:t>
            </w:r>
          </w:p>
        </w:tc>
        <w:tc>
          <w:tcPr>
            <w:tcW w:w="1037" w:type="pct"/>
            <w:tcBorders>
              <w:bottom w:val="single" w:color="auto" w:sz="4" w:space="0"/>
            </w:tcBorders>
            <w:noWrap w:val="0"/>
            <w:vAlign w:val="center"/>
          </w:tcPr>
          <w:p w14:paraId="0278A221">
            <w:pPr>
              <w:adjustRightInd w:val="0"/>
              <w:snapToGrid w:val="0"/>
              <w:jc w:val="center"/>
              <w:rPr>
                <w:rFonts w:hint="eastAsia" w:ascii="宋体" w:hAnsi="宋体" w:eastAsia="宋体" w:cs="宋体"/>
                <w:b/>
                <w:color w:val="auto"/>
                <w:sz w:val="24"/>
                <w:szCs w:val="24"/>
                <w:highlight w:val="none"/>
              </w:rPr>
            </w:pPr>
            <w:r>
              <w:rPr>
                <w:rFonts w:hint="eastAsia" w:ascii="宋体" w:hAnsi="宋体" w:cs="宋体"/>
                <w:b/>
                <w:color w:val="auto"/>
                <w:sz w:val="24"/>
                <w:szCs w:val="24"/>
                <w:highlight w:val="none"/>
              </w:rPr>
              <w:t>报价（元）</w:t>
            </w:r>
          </w:p>
        </w:tc>
        <w:tc>
          <w:tcPr>
            <w:tcW w:w="623" w:type="pct"/>
            <w:tcBorders>
              <w:bottom w:val="single" w:color="auto" w:sz="4" w:space="0"/>
            </w:tcBorders>
            <w:noWrap w:val="0"/>
            <w:vAlign w:val="center"/>
          </w:tcPr>
          <w:p w14:paraId="07FC1894">
            <w:pPr>
              <w:adjustRightInd w:val="0"/>
              <w:snapToGrid w:val="0"/>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备注</w:t>
            </w:r>
          </w:p>
        </w:tc>
      </w:tr>
      <w:tr w14:paraId="5BA5AA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1" w:hRule="exact"/>
          <w:jc w:val="center"/>
        </w:trPr>
        <w:tc>
          <w:tcPr>
            <w:tcW w:w="339" w:type="pct"/>
            <w:noWrap w:val="0"/>
            <w:vAlign w:val="center"/>
          </w:tcPr>
          <w:p w14:paraId="5A0E1A0C">
            <w:pPr>
              <w:adjustRightInd w:val="0"/>
              <w:snapToGrid w:val="0"/>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一</w:t>
            </w:r>
          </w:p>
        </w:tc>
        <w:tc>
          <w:tcPr>
            <w:tcW w:w="1779" w:type="pct"/>
            <w:noWrap w:val="0"/>
            <w:vAlign w:val="center"/>
          </w:tcPr>
          <w:p w14:paraId="6B2B31B3">
            <w:pPr>
              <w:adjustRightInd w:val="0"/>
              <w:snapToGrid w:val="0"/>
              <w:jc w:val="center"/>
              <w:rPr>
                <w:rFonts w:hint="eastAsia" w:ascii="宋体" w:hAnsi="宋体" w:eastAsia="宋体" w:cs="宋体"/>
                <w:color w:val="auto"/>
                <w:sz w:val="24"/>
                <w:szCs w:val="24"/>
                <w:highlight w:val="none"/>
                <w:u w:val="none"/>
                <w:lang w:eastAsia="zh-CN"/>
              </w:rPr>
            </w:pPr>
            <w:r>
              <w:rPr>
                <w:rFonts w:hint="eastAsia" w:ascii="宋体" w:hAnsi="宋体" w:eastAsia="宋体" w:cs="宋体"/>
                <w:color w:val="auto"/>
                <w:sz w:val="24"/>
                <w:szCs w:val="24"/>
                <w:highlight w:val="none"/>
                <w:u w:val="none"/>
                <w:lang w:eastAsia="zh-CN"/>
              </w:rPr>
              <w:t>白鹅潭大道（珠江隧道段）工程竣工环境保护验收服务</w:t>
            </w:r>
          </w:p>
        </w:tc>
        <w:tc>
          <w:tcPr>
            <w:tcW w:w="1220" w:type="pct"/>
            <w:tcBorders>
              <w:right w:val="single" w:color="auto" w:sz="4" w:space="0"/>
            </w:tcBorders>
            <w:noWrap w:val="0"/>
            <w:vAlign w:val="center"/>
          </w:tcPr>
          <w:p w14:paraId="10350AE3">
            <w:pPr>
              <w:adjustRightInd w:val="0"/>
              <w:snapToGrid w:val="0"/>
              <w:jc w:val="center"/>
              <w:rPr>
                <w:rFonts w:hint="default" w:ascii="宋体" w:hAnsi="宋体" w:eastAsia="宋体" w:cs="宋体"/>
                <w:color w:val="auto"/>
                <w:sz w:val="24"/>
                <w:szCs w:val="24"/>
                <w:highlight w:val="none"/>
                <w:u w:val="none"/>
                <w:lang w:val="en-US" w:eastAsia="zh-CN"/>
              </w:rPr>
            </w:pPr>
            <w:r>
              <w:rPr>
                <w:rFonts w:hint="eastAsia" w:ascii="宋体" w:hAnsi="宋体" w:eastAsia="宋体" w:cs="宋体"/>
                <w:color w:val="auto"/>
                <w:sz w:val="24"/>
                <w:szCs w:val="24"/>
                <w:highlight w:val="none"/>
                <w:u w:val="none"/>
                <w:lang w:val="en-US" w:eastAsia="zh-CN"/>
              </w:rPr>
              <w:t>1192</w:t>
            </w:r>
            <w:r>
              <w:rPr>
                <w:rFonts w:hint="default" w:ascii="宋体" w:hAnsi="宋体" w:eastAsia="宋体" w:cs="宋体"/>
                <w:color w:val="auto"/>
                <w:sz w:val="24"/>
                <w:szCs w:val="24"/>
                <w:highlight w:val="none"/>
                <w:u w:val="none"/>
                <w:lang w:val="en-US" w:eastAsia="zh-CN"/>
              </w:rPr>
              <w:t>00.00</w:t>
            </w:r>
          </w:p>
        </w:tc>
        <w:tc>
          <w:tcPr>
            <w:tcW w:w="1037" w:type="pct"/>
            <w:tcBorders>
              <w:top w:val="single" w:color="auto" w:sz="4" w:space="0"/>
              <w:left w:val="single" w:color="auto" w:sz="4" w:space="0"/>
              <w:bottom w:val="single" w:color="auto" w:sz="4" w:space="0"/>
              <w:right w:val="single" w:color="auto" w:sz="4" w:space="0"/>
            </w:tcBorders>
            <w:noWrap w:val="0"/>
            <w:vAlign w:val="center"/>
          </w:tcPr>
          <w:p w14:paraId="447DA7F5">
            <w:pPr>
              <w:keepNext/>
              <w:keepLines/>
              <w:jc w:val="center"/>
              <w:outlineLvl w:val="0"/>
              <w:rPr>
                <w:rFonts w:hint="eastAsia" w:ascii="宋体" w:hAnsi="宋体" w:eastAsia="宋体" w:cs="宋体"/>
                <w:color w:val="auto"/>
                <w:sz w:val="24"/>
                <w:szCs w:val="24"/>
                <w:highlight w:val="none"/>
                <w:lang w:val="en-US" w:eastAsia="zh-CN"/>
              </w:rPr>
            </w:pPr>
          </w:p>
        </w:tc>
        <w:tc>
          <w:tcPr>
            <w:tcW w:w="623" w:type="pct"/>
            <w:tcBorders>
              <w:top w:val="single" w:color="auto" w:sz="4" w:space="0"/>
              <w:left w:val="single" w:color="auto" w:sz="4" w:space="0"/>
              <w:bottom w:val="single" w:color="auto" w:sz="4" w:space="0"/>
              <w:right w:val="single" w:color="auto" w:sz="4" w:space="0"/>
            </w:tcBorders>
            <w:noWrap w:val="0"/>
            <w:vAlign w:val="center"/>
          </w:tcPr>
          <w:p w14:paraId="69524F4A">
            <w:pPr>
              <w:adjustRightInd w:val="0"/>
              <w:snapToGrid w:val="0"/>
              <w:jc w:val="center"/>
              <w:rPr>
                <w:rFonts w:hint="eastAsia" w:ascii="宋体" w:hAnsi="宋体" w:eastAsia="宋体" w:cs="宋体"/>
                <w:color w:val="auto"/>
                <w:sz w:val="24"/>
                <w:szCs w:val="24"/>
                <w:highlight w:val="none"/>
                <w:lang w:val="en-US" w:eastAsia="zh-CN"/>
              </w:rPr>
            </w:pPr>
          </w:p>
        </w:tc>
      </w:tr>
      <w:tr w14:paraId="0B645A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11" w:hRule="exact"/>
          <w:jc w:val="center"/>
        </w:trPr>
        <w:tc>
          <w:tcPr>
            <w:tcW w:w="339" w:type="pct"/>
            <w:noWrap w:val="0"/>
            <w:vAlign w:val="center"/>
          </w:tcPr>
          <w:p w14:paraId="14B5AA44">
            <w:pPr>
              <w:adjustRightInd w:val="0"/>
              <w:snapToGrid w:val="0"/>
              <w:jc w:val="center"/>
              <w:rPr>
                <w:rFonts w:hint="eastAsia" w:ascii="宋体" w:hAnsi="宋体" w:eastAsia="宋体" w:cs="宋体"/>
                <w:bCs/>
                <w:color w:val="auto"/>
                <w:sz w:val="24"/>
                <w:szCs w:val="24"/>
                <w:highlight w:val="none"/>
              </w:rPr>
            </w:pPr>
            <w:r>
              <w:rPr>
                <w:rFonts w:hint="eastAsia" w:ascii="宋体" w:hAnsi="宋体" w:eastAsia="宋体" w:cs="宋体"/>
                <w:bCs/>
                <w:color w:val="auto"/>
                <w:sz w:val="24"/>
                <w:szCs w:val="24"/>
                <w:highlight w:val="none"/>
              </w:rPr>
              <w:t>二</w:t>
            </w:r>
          </w:p>
        </w:tc>
        <w:tc>
          <w:tcPr>
            <w:tcW w:w="1779" w:type="pct"/>
            <w:noWrap w:val="0"/>
            <w:vAlign w:val="center"/>
          </w:tcPr>
          <w:p w14:paraId="1D0A0D15">
            <w:pPr>
              <w:adjustRightInd w:val="0"/>
              <w:snapToGrid w:val="0"/>
              <w:jc w:val="center"/>
              <w:rPr>
                <w:rFonts w:hint="eastAsia" w:ascii="宋体" w:hAnsi="宋体" w:eastAsia="宋体" w:cs="宋体"/>
                <w:color w:val="auto"/>
                <w:sz w:val="24"/>
                <w:szCs w:val="24"/>
                <w:highlight w:val="none"/>
                <w:u w:val="single"/>
              </w:rPr>
            </w:pPr>
            <w:r>
              <w:rPr>
                <w:rFonts w:hint="eastAsia" w:ascii="宋体" w:hAnsi="宋体" w:eastAsia="宋体" w:cs="宋体"/>
                <w:b/>
                <w:color w:val="auto"/>
                <w:sz w:val="24"/>
                <w:szCs w:val="24"/>
                <w:highlight w:val="none"/>
              </w:rPr>
              <w:t>报价（单位：人民币元）</w:t>
            </w:r>
          </w:p>
        </w:tc>
        <w:tc>
          <w:tcPr>
            <w:tcW w:w="2881" w:type="pct"/>
            <w:gridSpan w:val="3"/>
            <w:tcBorders>
              <w:right w:val="single" w:color="auto" w:sz="4" w:space="0"/>
            </w:tcBorders>
            <w:noWrap w:val="0"/>
            <w:vAlign w:val="center"/>
          </w:tcPr>
          <w:p w14:paraId="54EB069E">
            <w:pPr>
              <w:pStyle w:val="2"/>
              <w:rPr>
                <w:rFonts w:hint="eastAsia" w:ascii="宋体" w:hAnsi="宋体" w:eastAsia="宋体" w:cs="宋体"/>
                <w:b/>
                <w:color w:val="auto"/>
                <w:sz w:val="24"/>
                <w:highlight w:val="none"/>
                <w:u w:val="single"/>
              </w:rPr>
            </w:pPr>
            <w:r>
              <w:rPr>
                <w:rFonts w:hint="eastAsia" w:ascii="宋体" w:hAnsi="宋体" w:eastAsia="宋体" w:cs="宋体"/>
                <w:b/>
                <w:color w:val="auto"/>
                <w:sz w:val="24"/>
                <w:highlight w:val="none"/>
              </w:rPr>
              <w:t>小写：</w:t>
            </w:r>
            <w:r>
              <w:rPr>
                <w:rFonts w:hint="eastAsia" w:ascii="宋体" w:hAnsi="宋体" w:eastAsia="宋体" w:cs="宋体"/>
                <w:b/>
                <w:color w:val="auto"/>
                <w:sz w:val="24"/>
                <w:highlight w:val="none"/>
                <w:u w:val="single"/>
              </w:rPr>
              <w:t xml:space="preserve">                 </w:t>
            </w:r>
          </w:p>
          <w:p w14:paraId="055B1421">
            <w:pPr>
              <w:pStyle w:val="2"/>
              <w:rPr>
                <w:rFonts w:hint="eastAsia" w:ascii="宋体" w:hAnsi="宋体" w:eastAsia="宋体" w:cs="宋体"/>
                <w:b/>
                <w:color w:val="auto"/>
                <w:sz w:val="24"/>
                <w:highlight w:val="none"/>
              </w:rPr>
            </w:pPr>
          </w:p>
          <w:p w14:paraId="6C0C16D3">
            <w:pPr>
              <w:adjustRightInd w:val="0"/>
              <w:snapToGrid w:val="0"/>
              <w:jc w:val="left"/>
              <w:rPr>
                <w:rFonts w:hint="eastAsia" w:ascii="宋体" w:hAnsi="宋体" w:eastAsia="宋体" w:cs="宋体"/>
                <w:b/>
                <w:color w:val="auto"/>
                <w:sz w:val="24"/>
                <w:highlight w:val="none"/>
                <w:u w:val="single"/>
              </w:rPr>
            </w:pPr>
            <w:r>
              <w:rPr>
                <w:rFonts w:hint="eastAsia" w:ascii="宋体" w:hAnsi="宋体" w:eastAsia="宋体" w:cs="宋体"/>
                <w:b/>
                <w:color w:val="auto"/>
                <w:sz w:val="24"/>
                <w:highlight w:val="none"/>
              </w:rPr>
              <w:t>大写：</w:t>
            </w:r>
            <w:r>
              <w:rPr>
                <w:rFonts w:hint="eastAsia" w:ascii="宋体" w:hAnsi="宋体" w:eastAsia="宋体" w:cs="宋体"/>
                <w:b/>
                <w:color w:val="auto"/>
                <w:sz w:val="24"/>
                <w:highlight w:val="none"/>
                <w:u w:val="single"/>
              </w:rPr>
              <w:t xml:space="preserve">                 </w:t>
            </w:r>
          </w:p>
          <w:p w14:paraId="5EA39A53">
            <w:pPr>
              <w:pStyle w:val="2"/>
              <w:rPr>
                <w:rFonts w:hint="eastAsia" w:ascii="宋体" w:hAnsi="宋体" w:eastAsia="宋体" w:cs="宋体"/>
                <w:b/>
                <w:color w:val="auto"/>
                <w:sz w:val="24"/>
                <w:highlight w:val="none"/>
                <w:u w:val="single"/>
                <w:lang w:val="en-US" w:eastAsia="zh-CN"/>
              </w:rPr>
            </w:pPr>
          </w:p>
          <w:p w14:paraId="228B8643">
            <w:pPr>
              <w:adjustRightInd w:val="0"/>
              <w:snapToGrid w:val="0"/>
              <w:jc w:val="left"/>
              <w:rPr>
                <w:rFonts w:hint="eastAsia" w:ascii="宋体" w:hAnsi="宋体" w:eastAsia="宋体" w:cs="宋体"/>
                <w:b/>
                <w:color w:val="auto"/>
                <w:sz w:val="24"/>
                <w:highlight w:val="none"/>
                <w:u w:val="single"/>
              </w:rPr>
            </w:pPr>
            <w:r>
              <w:rPr>
                <w:rFonts w:hint="eastAsia" w:ascii="宋体" w:hAnsi="宋体" w:cs="宋体"/>
                <w:b/>
                <w:color w:val="auto"/>
                <w:sz w:val="24"/>
                <w:szCs w:val="24"/>
                <w:highlight w:val="none"/>
              </w:rPr>
              <w:t>报价</w:t>
            </w:r>
            <w:r>
              <w:rPr>
                <w:rFonts w:hint="eastAsia" w:ascii="宋体" w:hAnsi="宋体" w:eastAsia="宋体" w:cs="宋体"/>
                <w:b/>
                <w:color w:val="auto"/>
                <w:sz w:val="24"/>
                <w:highlight w:val="none"/>
                <w:lang w:val="en-US" w:eastAsia="zh-CN"/>
              </w:rPr>
              <w:t>下浮率</w:t>
            </w:r>
            <w:r>
              <w:rPr>
                <w:rFonts w:hint="eastAsia" w:ascii="宋体" w:hAnsi="宋体" w:eastAsia="宋体" w:cs="宋体"/>
                <w:b/>
                <w:color w:val="auto"/>
                <w:sz w:val="24"/>
                <w:highlight w:val="none"/>
              </w:rPr>
              <w:t>：</w:t>
            </w:r>
            <w:r>
              <w:rPr>
                <w:rFonts w:hint="eastAsia" w:ascii="宋体" w:hAnsi="宋体" w:eastAsia="宋体" w:cs="宋体"/>
                <w:b/>
                <w:color w:val="auto"/>
                <w:sz w:val="24"/>
                <w:highlight w:val="none"/>
                <w:u w:val="single"/>
              </w:rPr>
              <w:t xml:space="preserve">           </w:t>
            </w:r>
            <w:r>
              <w:rPr>
                <w:rFonts w:hint="eastAsia" w:ascii="宋体" w:hAnsi="宋体" w:eastAsia="宋体" w:cs="宋体"/>
                <w:b/>
                <w:color w:val="auto"/>
                <w:sz w:val="24"/>
                <w:highlight w:val="none"/>
                <w:lang w:val="en-US" w:eastAsia="zh-CN"/>
              </w:rPr>
              <w:t>%</w:t>
            </w:r>
          </w:p>
        </w:tc>
      </w:tr>
    </w:tbl>
    <w:p w14:paraId="7F8A07DD">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注：1.报价及下浮率保留小数点后二位，第三位四舍五入。报价下浮率=（1-总报价/最高报价限价）*100%。</w:t>
      </w:r>
    </w:p>
    <w:p w14:paraId="19DD6EFE">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2.如报价出现算术错误及其他错误的，评审时按以下原则进行算术校核并修正：</w:t>
      </w:r>
    </w:p>
    <w:p w14:paraId="5F88EFCC">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（1）若报价金额大写与小写不一致时，以大写为准，并修正小写金额。</w:t>
      </w:r>
    </w:p>
    <w:p w14:paraId="0053A4DB">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（2）若报价金额与按报价下浮率计算的金额不一致时，以报价金额为准，并修正报价下浮率。</w:t>
      </w:r>
    </w:p>
    <w:p w14:paraId="4E889948">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（3）若报价存在其他计算性错误的，按就低不就高的原则计算并修正。</w:t>
      </w:r>
    </w:p>
    <w:p w14:paraId="01F81A2D">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按上述原则调整或修正的报价对报价人起约束作用，报价人应知悉上述原则并接受对报价的调整、修正。</w:t>
      </w:r>
    </w:p>
    <w:p w14:paraId="5E67405D">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3.本报价包含（但不限于）环境影响服务验收报告编制、环境检测及其过程中产生的其他费用。</w:t>
      </w:r>
    </w:p>
    <w:p w14:paraId="173350EE">
      <w:pPr>
        <w:pStyle w:val="2"/>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sz w:val="21"/>
          <w:szCs w:val="21"/>
          <w:highlight w:val="none"/>
        </w:rPr>
      </w:pPr>
    </w:p>
    <w:p w14:paraId="22701F30">
      <w:pPr>
        <w:pStyle w:val="2"/>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color w:val="auto"/>
          <w:sz w:val="24"/>
          <w:szCs w:val="24"/>
          <w:highlight w:val="none"/>
          <w:shd w:val="clear" w:color="auto" w:fill="auto"/>
        </w:rPr>
      </w:pPr>
    </w:p>
    <w:p w14:paraId="6D2ACB4B">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textAlignment w:val="auto"/>
        <w:rPr>
          <w:rFonts w:hint="eastAsia" w:ascii="宋体" w:hAnsi="宋体" w:eastAsia="宋体" w:cs="宋体"/>
          <w:color w:val="auto"/>
          <w:sz w:val="24"/>
          <w:szCs w:val="24"/>
          <w:highlight w:val="none"/>
          <w:u w:val="single"/>
          <w:shd w:val="clear" w:color="auto" w:fill="auto"/>
        </w:rPr>
      </w:pPr>
      <w:r>
        <w:rPr>
          <w:rFonts w:hint="eastAsia" w:ascii="宋体" w:hAnsi="宋体" w:eastAsia="宋体" w:cs="宋体"/>
          <w:color w:val="auto"/>
          <w:sz w:val="24"/>
          <w:szCs w:val="24"/>
          <w:highlight w:val="none"/>
          <w:shd w:val="clear" w:color="auto" w:fill="auto"/>
        </w:rPr>
        <w:t>报价人（</w:t>
      </w:r>
      <w:r>
        <w:rPr>
          <w:rFonts w:hint="eastAsia" w:ascii="宋体" w:hAnsi="宋体" w:eastAsia="宋体" w:cs="宋体"/>
          <w:color w:val="auto"/>
          <w:sz w:val="24"/>
          <w:szCs w:val="24"/>
          <w:highlight w:val="none"/>
          <w:shd w:val="clear" w:color="auto" w:fill="auto"/>
          <w:lang w:eastAsia="zh-CN"/>
        </w:rPr>
        <w:t>法人</w:t>
      </w:r>
      <w:r>
        <w:rPr>
          <w:rFonts w:hint="eastAsia" w:ascii="宋体" w:hAnsi="宋体" w:eastAsia="宋体" w:cs="宋体"/>
          <w:color w:val="auto"/>
          <w:sz w:val="24"/>
          <w:szCs w:val="24"/>
          <w:highlight w:val="none"/>
          <w:shd w:val="clear" w:color="auto" w:fill="auto"/>
        </w:rPr>
        <w:t>公章）：</w:t>
      </w:r>
      <w:r>
        <w:rPr>
          <w:rFonts w:hint="eastAsia" w:ascii="宋体" w:hAnsi="宋体" w:eastAsia="宋体" w:cs="宋体"/>
          <w:color w:val="auto"/>
          <w:sz w:val="24"/>
          <w:szCs w:val="24"/>
          <w:highlight w:val="none"/>
          <w:u w:val="single"/>
          <w:shd w:val="clear" w:color="auto" w:fill="auto"/>
        </w:rPr>
        <w:t xml:space="preserve">                        </w:t>
      </w:r>
    </w:p>
    <w:p w14:paraId="1524A5A1">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textAlignment w:val="auto"/>
        <w:rPr>
          <w:rFonts w:hint="eastAsia" w:ascii="宋体" w:hAnsi="宋体" w:eastAsia="宋体" w:cs="宋体"/>
          <w:color w:val="auto"/>
          <w:sz w:val="24"/>
          <w:szCs w:val="24"/>
          <w:highlight w:val="none"/>
          <w:u w:val="none"/>
          <w:shd w:val="clear" w:color="auto" w:fill="auto"/>
        </w:rPr>
      </w:pPr>
      <w:r>
        <w:rPr>
          <w:rFonts w:hint="eastAsia" w:ascii="宋体" w:hAnsi="宋体" w:eastAsia="宋体" w:cs="宋体"/>
          <w:color w:val="auto"/>
          <w:sz w:val="24"/>
          <w:szCs w:val="24"/>
          <w:highlight w:val="none"/>
          <w:shd w:val="clear" w:color="auto" w:fill="auto"/>
        </w:rPr>
        <w:t>法定代表人或授权代表（签字或盖章）：</w:t>
      </w:r>
      <w:r>
        <w:rPr>
          <w:rFonts w:hint="eastAsia" w:ascii="宋体" w:hAnsi="宋体" w:eastAsia="宋体" w:cs="宋体"/>
          <w:color w:val="auto"/>
          <w:sz w:val="24"/>
          <w:szCs w:val="24"/>
          <w:highlight w:val="none"/>
          <w:u w:val="single"/>
          <w:shd w:val="clear" w:color="auto" w:fill="auto"/>
        </w:rPr>
        <w:t xml:space="preserve">        </w:t>
      </w:r>
    </w:p>
    <w:p w14:paraId="237875A3">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联系人：</w:t>
      </w:r>
      <w:r>
        <w:rPr>
          <w:rFonts w:hint="eastAsia" w:ascii="宋体" w:hAnsi="宋体" w:eastAsia="宋体" w:cs="宋体"/>
          <w:color w:val="auto"/>
          <w:sz w:val="24"/>
          <w:szCs w:val="24"/>
          <w:highlight w:val="none"/>
          <w:u w:val="single"/>
          <w:shd w:val="clear" w:color="auto" w:fill="auto"/>
          <w:lang w:val="en-US" w:eastAsia="zh-CN"/>
        </w:rPr>
        <w:t xml:space="preserve">                                   </w:t>
      </w:r>
    </w:p>
    <w:p w14:paraId="5DAB68D4">
      <w:pPr>
        <w:keepNext w:val="0"/>
        <w:keepLines w:val="0"/>
        <w:pageBreakBefore w:val="0"/>
        <w:widowControl w:val="0"/>
        <w:tabs>
          <w:tab w:val="left" w:pos="13320"/>
        </w:tabs>
        <w:kinsoku/>
        <w:wordWrap/>
        <w:overflowPunct/>
        <w:topLinePunct w:val="0"/>
        <w:autoSpaceDE/>
        <w:autoSpaceDN/>
        <w:bidi w:val="0"/>
        <w:adjustRightInd/>
        <w:snapToGrid w:val="0"/>
        <w:spacing w:line="360" w:lineRule="auto"/>
        <w:ind w:left="718" w:leftChars="342" w:right="-52" w:firstLine="3112" w:firstLineChars="1297"/>
        <w:jc w:val="left"/>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联系电话（固话）：</w:t>
      </w:r>
      <w:r>
        <w:rPr>
          <w:rFonts w:hint="eastAsia" w:ascii="宋体" w:hAnsi="宋体" w:eastAsia="宋体" w:cs="宋体"/>
          <w:color w:val="auto"/>
          <w:sz w:val="24"/>
          <w:szCs w:val="24"/>
          <w:highlight w:val="none"/>
          <w:u w:val="single"/>
          <w:shd w:val="clear" w:color="auto" w:fill="auto"/>
          <w:lang w:val="en-US" w:eastAsia="zh-CN"/>
        </w:rPr>
        <w:t xml:space="preserve">                         </w:t>
      </w:r>
    </w:p>
    <w:p w14:paraId="289C2D5A">
      <w:pPr>
        <w:keepNext w:val="0"/>
        <w:keepLines w:val="0"/>
        <w:pageBreakBefore w:val="0"/>
        <w:widowControl w:val="0"/>
        <w:tabs>
          <w:tab w:val="left" w:pos="13320"/>
        </w:tabs>
        <w:kinsoku/>
        <w:wordWrap/>
        <w:overflowPunct/>
        <w:topLinePunct w:val="0"/>
        <w:autoSpaceDE/>
        <w:autoSpaceDN/>
        <w:bidi w:val="0"/>
        <w:adjustRightInd/>
        <w:spacing w:line="360" w:lineRule="auto"/>
        <w:ind w:left="718" w:leftChars="342" w:right="-52" w:firstLine="3112" w:firstLineChars="1297"/>
        <w:textAlignment w:val="auto"/>
        <w:rPr>
          <w:rFonts w:hint="eastAsia" w:ascii="宋体" w:hAnsi="宋体" w:eastAsia="宋体" w:cs="宋体"/>
          <w:color w:val="auto"/>
          <w:sz w:val="24"/>
          <w:szCs w:val="24"/>
          <w:highlight w:val="none"/>
          <w:shd w:val="clear" w:color="auto" w:fill="auto"/>
          <w:lang w:val="en-US" w:eastAsia="zh-CN"/>
        </w:rPr>
      </w:pPr>
      <w:r>
        <w:rPr>
          <w:rFonts w:hint="eastAsia" w:ascii="宋体" w:hAnsi="宋体" w:eastAsia="宋体" w:cs="宋体"/>
          <w:color w:val="auto"/>
          <w:sz w:val="24"/>
          <w:szCs w:val="24"/>
          <w:highlight w:val="none"/>
          <w:shd w:val="clear" w:color="auto" w:fill="auto"/>
        </w:rPr>
        <w:t>联系电话（手机号码）：</w:t>
      </w:r>
      <w:r>
        <w:rPr>
          <w:rFonts w:hint="eastAsia" w:ascii="宋体" w:hAnsi="宋体" w:eastAsia="宋体" w:cs="宋体"/>
          <w:color w:val="auto"/>
          <w:sz w:val="24"/>
          <w:szCs w:val="24"/>
          <w:highlight w:val="none"/>
          <w:u w:val="single"/>
          <w:shd w:val="clear" w:color="auto" w:fill="auto"/>
          <w:lang w:val="en-US" w:eastAsia="zh-CN"/>
        </w:rPr>
        <w:t xml:space="preserve">   </w:t>
      </w:r>
      <w:r>
        <w:rPr>
          <w:rFonts w:hint="eastAsia" w:ascii="宋体" w:hAnsi="宋体" w:eastAsia="宋体" w:cs="宋体"/>
          <w:color w:val="auto"/>
          <w:sz w:val="24"/>
          <w:szCs w:val="24"/>
          <w:highlight w:val="none"/>
          <w:u w:val="single"/>
          <w:shd w:val="clear" w:color="auto" w:fill="auto"/>
        </w:rPr>
        <w:t xml:space="preserve">        </w:t>
      </w:r>
      <w:r>
        <w:rPr>
          <w:rFonts w:hint="eastAsia" w:ascii="宋体" w:hAnsi="宋体" w:eastAsia="宋体" w:cs="宋体"/>
          <w:color w:val="auto"/>
          <w:sz w:val="24"/>
          <w:szCs w:val="24"/>
          <w:highlight w:val="none"/>
          <w:u w:val="single"/>
          <w:shd w:val="clear" w:color="auto" w:fill="auto"/>
          <w:lang w:val="en-US" w:eastAsia="zh-CN"/>
        </w:rPr>
        <w:t xml:space="preserve"> </w:t>
      </w:r>
      <w:r>
        <w:rPr>
          <w:rFonts w:hint="eastAsia" w:ascii="宋体" w:hAnsi="宋体" w:eastAsia="宋体" w:cs="宋体"/>
          <w:color w:val="auto"/>
          <w:sz w:val="24"/>
          <w:szCs w:val="24"/>
          <w:highlight w:val="none"/>
          <w:u w:val="single"/>
          <w:shd w:val="clear" w:color="auto" w:fill="auto"/>
        </w:rPr>
        <w:t xml:space="preserve"> </w:t>
      </w:r>
      <w:r>
        <w:rPr>
          <w:rFonts w:hint="eastAsia" w:ascii="宋体" w:hAnsi="宋体" w:eastAsia="宋体" w:cs="宋体"/>
          <w:color w:val="auto"/>
          <w:sz w:val="24"/>
          <w:szCs w:val="24"/>
          <w:highlight w:val="none"/>
          <w:u w:val="single"/>
          <w:shd w:val="clear" w:color="auto" w:fill="auto"/>
          <w:lang w:val="en-US" w:eastAsia="zh-CN"/>
        </w:rPr>
        <w:t xml:space="preserve">   </w:t>
      </w:r>
    </w:p>
    <w:p w14:paraId="3EED5893">
      <w:pPr>
        <w:keepNext w:val="0"/>
        <w:keepLines w:val="0"/>
        <w:pageBreakBefore w:val="0"/>
        <w:widowControl w:val="0"/>
        <w:kinsoku/>
        <w:wordWrap/>
        <w:overflowPunct/>
        <w:topLinePunct w:val="0"/>
        <w:autoSpaceDE/>
        <w:autoSpaceDN/>
        <w:bidi w:val="0"/>
        <w:adjustRightInd/>
        <w:spacing w:line="360" w:lineRule="auto"/>
        <w:ind w:firstLine="3840" w:firstLineChars="16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shd w:val="clear" w:color="auto" w:fill="auto"/>
        </w:rPr>
        <w:t>日期：</w:t>
      </w:r>
      <w:r>
        <w:rPr>
          <w:rFonts w:hint="eastAsia" w:ascii="宋体" w:hAnsi="宋体" w:eastAsia="宋体" w:cs="宋体"/>
          <w:color w:val="auto"/>
          <w:sz w:val="24"/>
          <w:szCs w:val="24"/>
          <w:highlight w:val="none"/>
          <w:u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年</w:t>
      </w:r>
      <w:r>
        <w:rPr>
          <w:rFonts w:hint="eastAsia" w:ascii="宋体" w:hAnsi="宋体" w:eastAsia="宋体" w:cs="宋体"/>
          <w:color w:val="auto"/>
          <w:sz w:val="24"/>
          <w:szCs w:val="24"/>
          <w:highlight w:val="none"/>
          <w:u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月</w:t>
      </w:r>
      <w:r>
        <w:rPr>
          <w:rFonts w:hint="eastAsia" w:ascii="宋体" w:hAnsi="宋体" w:eastAsia="宋体" w:cs="宋体"/>
          <w:color w:val="auto"/>
          <w:sz w:val="24"/>
          <w:szCs w:val="24"/>
          <w:highlight w:val="none"/>
          <w:u w:val="none"/>
          <w:shd w:val="clear" w:color="auto" w:fill="auto"/>
          <w:lang w:val="en-US" w:eastAsia="zh-CN"/>
        </w:rPr>
        <w:t xml:space="preserve">    </w:t>
      </w:r>
      <w:r>
        <w:rPr>
          <w:rFonts w:hint="eastAsia" w:ascii="宋体" w:hAnsi="宋体" w:eastAsia="宋体" w:cs="宋体"/>
          <w:color w:val="auto"/>
          <w:sz w:val="24"/>
          <w:szCs w:val="24"/>
          <w:highlight w:val="none"/>
          <w:shd w:val="clear" w:color="auto" w:fill="auto"/>
        </w:rPr>
        <w:t>日</w:t>
      </w:r>
    </w:p>
    <w:p w14:paraId="23445B0F">
      <w:pPr>
        <w:keepNext w:val="0"/>
        <w:keepLines w:val="0"/>
        <w:pageBreakBefore w:val="0"/>
        <w:widowControl w:val="0"/>
        <w:shd w:val="clear" w:color="auto" w:fill="FFFFFF"/>
        <w:kinsoku/>
        <w:bidi w:val="0"/>
        <w:spacing w:line="312" w:lineRule="auto"/>
        <w:jc w:val="left"/>
        <w:rPr>
          <w:rFonts w:hint="eastAsia" w:ascii="宋体" w:hAnsi="宋体" w:eastAsia="宋体" w:cs="宋体"/>
          <w:color w:val="auto"/>
          <w:sz w:val="24"/>
          <w:szCs w:val="24"/>
          <w:highlight w:val="none"/>
        </w:rPr>
        <w:sectPr>
          <w:headerReference r:id="rId9" w:type="default"/>
          <w:footerReference r:id="rId10" w:type="default"/>
          <w:footerReference r:id="rId11" w:type="even"/>
          <w:pgSz w:w="11907" w:h="16840"/>
          <w:pgMar w:top="1440" w:right="1106" w:bottom="1440" w:left="1797" w:header="851" w:footer="992" w:gutter="0"/>
          <w:pgNumType w:fmt="decimal"/>
          <w:cols w:space="720" w:num="1"/>
          <w:docGrid w:type="lines" w:linePitch="312" w:charSpace="0"/>
        </w:sectPr>
      </w:pPr>
    </w:p>
    <w:p w14:paraId="0AD85841">
      <w:pPr>
        <w:keepNext w:val="0"/>
        <w:keepLines w:val="0"/>
        <w:pageBreakBefore w:val="0"/>
        <w:widowControl w:val="0"/>
        <w:shd w:val="clear" w:color="auto" w:fill="FFFFFF"/>
        <w:kinsoku/>
        <w:bidi w:val="0"/>
        <w:spacing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附件五</w:t>
      </w:r>
    </w:p>
    <w:p w14:paraId="080E3B73">
      <w:pPr>
        <w:pStyle w:val="15"/>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pPr>
    </w:p>
    <w:p w14:paraId="52FB67A9">
      <w:pPr>
        <w:pStyle w:val="55"/>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bookmarkStart w:id="27" w:name="_Toc99380420"/>
      <w:r>
        <w:rPr>
          <w:rFonts w:hint="eastAsia" w:ascii="宋体" w:hAnsi="宋体" w:eastAsia="宋体" w:cs="宋体"/>
          <w:b/>
          <w:bCs/>
          <w:color w:val="auto"/>
          <w:sz w:val="28"/>
          <w:szCs w:val="28"/>
          <w:highlight w:val="none"/>
        </w:rPr>
        <w:t>5.1 法定代表人证明书</w:t>
      </w:r>
      <w:bookmarkEnd w:id="27"/>
    </w:p>
    <w:p w14:paraId="1C325607">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p>
    <w:p w14:paraId="7F61D335">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单位名称：</w:t>
      </w:r>
      <w:r>
        <w:rPr>
          <w:rFonts w:hint="eastAsia" w:ascii="宋体" w:hAnsi="宋体" w:eastAsia="宋体" w:cs="宋体"/>
          <w:color w:val="auto"/>
          <w:sz w:val="24"/>
          <w:szCs w:val="24"/>
          <w:highlight w:val="none"/>
          <w:u w:val="single"/>
        </w:rPr>
        <w:t xml:space="preserve">                    </w:t>
      </w:r>
    </w:p>
    <w:p w14:paraId="6D9AB54E">
      <w:pPr>
        <w:keepNext w:val="0"/>
        <w:keepLines w:val="0"/>
        <w:pageBreakBefore w:val="0"/>
        <w:widowControl w:val="0"/>
        <w:kinsoku/>
        <w:bidi w:val="0"/>
        <w:spacing w:line="360" w:lineRule="auto"/>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14:paraId="328B80A4">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p>
    <w:p w14:paraId="146DFD41">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w:t>
      </w:r>
    </w:p>
    <w:p w14:paraId="22CDC810">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1D7D6883">
      <w:pPr>
        <w:pStyle w:val="2"/>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22D84CAF">
      <w:pPr>
        <w:pStyle w:val="2"/>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05246C24">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54095AA4">
      <w:pPr>
        <w:keepNext w:val="0"/>
        <w:keepLines w:val="0"/>
        <w:pageBreakBefore w:val="0"/>
        <w:widowControl w:val="0"/>
        <w:kinsoku/>
        <w:bidi w:val="0"/>
        <w:spacing w:line="360" w:lineRule="auto"/>
        <w:ind w:left="4200" w:leftChars="20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B0A542F">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p w14:paraId="578EF528">
      <w:pPr>
        <w:keepNext w:val="0"/>
        <w:keepLines w:val="0"/>
        <w:pageBreakBefore w:val="0"/>
        <w:widowControl w:val="0"/>
        <w:kinsoku/>
        <w:bidi w:val="0"/>
        <w:snapToGrid w:val="0"/>
        <w:spacing w:line="360" w:lineRule="auto"/>
        <w:ind w:firstLine="576"/>
        <w:jc w:val="right"/>
        <w:rPr>
          <w:rFonts w:hint="eastAsia" w:ascii="宋体" w:hAnsi="宋体" w:eastAsia="宋体" w:cs="宋体"/>
          <w:b/>
          <w:color w:val="auto"/>
          <w:sz w:val="24"/>
          <w:szCs w:val="24"/>
          <w:highlight w:val="none"/>
        </w:rPr>
      </w:pPr>
    </w:p>
    <w:p w14:paraId="448BA827">
      <w:pPr>
        <w:keepNext w:val="0"/>
        <w:keepLines w:val="0"/>
        <w:pageBreakBefore w:val="0"/>
        <w:widowControl w:val="0"/>
        <w:kinsoku/>
        <w:bidi w:val="0"/>
        <w:spacing w:line="440" w:lineRule="exact"/>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附法定代表人身份证复印件：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61"/>
        <w:gridCol w:w="4587"/>
      </w:tblGrid>
      <w:tr w14:paraId="1C346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8" w:hRule="atLeast"/>
        </w:trPr>
        <w:tc>
          <w:tcPr>
            <w:tcW w:w="4461" w:type="dxa"/>
            <w:noWrap w:val="0"/>
            <w:vAlign w:val="top"/>
          </w:tcPr>
          <w:p w14:paraId="698E847B">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c>
          <w:tcPr>
            <w:tcW w:w="4587" w:type="dxa"/>
            <w:noWrap w:val="0"/>
            <w:vAlign w:val="top"/>
          </w:tcPr>
          <w:p w14:paraId="160DA3F5">
            <w:pPr>
              <w:keepNext w:val="0"/>
              <w:keepLines w:val="0"/>
              <w:pageBreakBefore w:val="0"/>
              <w:widowControl w:val="0"/>
              <w:kinsoku/>
              <w:bidi w:val="0"/>
              <w:spacing w:line="360" w:lineRule="auto"/>
              <w:rPr>
                <w:rFonts w:hint="eastAsia" w:ascii="宋体" w:hAnsi="宋体" w:eastAsia="宋体" w:cs="宋体"/>
                <w:color w:val="auto"/>
                <w:sz w:val="24"/>
                <w:szCs w:val="24"/>
                <w:highlight w:val="none"/>
              </w:rPr>
            </w:pPr>
          </w:p>
        </w:tc>
      </w:tr>
    </w:tbl>
    <w:p w14:paraId="37A419D1">
      <w:pPr>
        <w:keepNext w:val="0"/>
        <w:keepLines w:val="0"/>
        <w:pageBreakBefore w:val="0"/>
        <w:widowControl w:val="0"/>
        <w:kinsoku/>
        <w:bidi w:val="0"/>
        <w:spacing w:line="360" w:lineRule="auto"/>
        <w:jc w:val="center"/>
        <w:rPr>
          <w:rFonts w:hint="eastAsia" w:ascii="宋体" w:hAnsi="宋体" w:eastAsia="宋体" w:cs="宋体"/>
          <w:b/>
          <w:bCs/>
          <w:color w:val="auto"/>
          <w:sz w:val="28"/>
          <w:szCs w:val="28"/>
          <w:highlight w:val="none"/>
        </w:rPr>
      </w:pPr>
      <w:r>
        <w:rPr>
          <w:rFonts w:hint="eastAsia" w:ascii="宋体" w:hAnsi="宋体" w:eastAsia="宋体" w:cs="宋体"/>
          <w:color w:val="auto"/>
          <w:sz w:val="24"/>
          <w:szCs w:val="24"/>
          <w:highlight w:val="none"/>
        </w:rPr>
        <w:br w:type="page"/>
      </w:r>
      <w:bookmarkStart w:id="28" w:name="_Toc99380421"/>
      <w:r>
        <w:rPr>
          <w:rFonts w:hint="eastAsia" w:ascii="宋体" w:hAnsi="宋体" w:eastAsia="宋体" w:cs="宋体"/>
          <w:b/>
          <w:bCs/>
          <w:color w:val="auto"/>
          <w:sz w:val="28"/>
          <w:szCs w:val="28"/>
          <w:highlight w:val="none"/>
        </w:rPr>
        <w:t>5.2 法人授权委托书</w:t>
      </w:r>
      <w:bookmarkEnd w:id="28"/>
    </w:p>
    <w:p w14:paraId="5769756C">
      <w:pPr>
        <w:keepNext w:val="0"/>
        <w:keepLines w:val="0"/>
        <w:pageBreakBefore w:val="0"/>
        <w:widowControl w:val="0"/>
        <w:kinsoku/>
        <w:topLinePunct/>
        <w:bidi w:val="0"/>
        <w:spacing w:line="360" w:lineRule="auto"/>
        <w:ind w:firstLine="480" w:firstLineChars="200"/>
        <w:rPr>
          <w:rFonts w:hint="eastAsia" w:ascii="宋体" w:hAnsi="宋体" w:eastAsia="宋体" w:cs="宋体"/>
          <w:color w:val="auto"/>
          <w:sz w:val="24"/>
          <w:szCs w:val="24"/>
          <w:highlight w:val="none"/>
        </w:rPr>
      </w:pPr>
    </w:p>
    <w:p w14:paraId="3C6798C5">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（姓名）系</w:t>
      </w:r>
      <w:r>
        <w:rPr>
          <w:rFonts w:hint="eastAsia" w:ascii="宋体" w:hAnsi="宋体" w:eastAsia="宋体" w:cs="宋体"/>
          <w:color w:val="auto"/>
          <w:sz w:val="24"/>
          <w:szCs w:val="24"/>
          <w:highlight w:val="none"/>
          <w:u w:val="single"/>
        </w:rPr>
        <w:t xml:space="preserve">      （单位名称）          </w:t>
      </w:r>
      <w:r>
        <w:rPr>
          <w:rFonts w:hint="eastAsia" w:ascii="宋体" w:hAnsi="宋体" w:eastAsia="宋体" w:cs="宋体"/>
          <w:color w:val="auto"/>
          <w:sz w:val="24"/>
          <w:szCs w:val="24"/>
          <w:highlight w:val="none"/>
        </w:rPr>
        <w:t>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（姓名）为我方代理人。代理人根据授权，以我方名义签署、澄清、说明、补正、递交、撤回、修改</w:t>
      </w:r>
      <w:r>
        <w:rPr>
          <w:rFonts w:hint="eastAsia" w:ascii="宋体" w:hAnsi="宋体" w:eastAsia="宋体" w:cs="宋体"/>
          <w:color w:val="auto"/>
          <w:sz w:val="24"/>
          <w:szCs w:val="24"/>
          <w:highlight w:val="none"/>
          <w:u w:val="single"/>
          <w:lang w:eastAsia="zh-CN"/>
        </w:rPr>
        <w:t>白鹅潭大道（珠江隧道段）工程竣工环境保护验收服务</w:t>
      </w:r>
      <w:r>
        <w:rPr>
          <w:rFonts w:hint="eastAsia" w:ascii="宋体" w:hAnsi="宋体" w:eastAsia="宋体" w:cs="宋体"/>
          <w:color w:val="auto"/>
          <w:sz w:val="24"/>
          <w:szCs w:val="24"/>
          <w:highlight w:val="none"/>
        </w:rPr>
        <w:t>报价文件等有关事宜，其法律后果由我方承担。</w:t>
      </w:r>
    </w:p>
    <w:p w14:paraId="570382E8">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p>
    <w:p w14:paraId="7D07BC4C">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w:t>
      </w:r>
    </w:p>
    <w:p w14:paraId="753CEA54">
      <w:pPr>
        <w:keepNext w:val="0"/>
        <w:keepLines w:val="0"/>
        <w:pageBreakBefore w:val="0"/>
        <w:widowControl w:val="0"/>
        <w:kinsoku/>
        <w:bidi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附：代理人身份证明</w:t>
      </w:r>
    </w:p>
    <w:p w14:paraId="012EB30D">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p>
    <w:p w14:paraId="437140D0">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（法人公章）</w:t>
      </w:r>
    </w:p>
    <w:p w14:paraId="6F848034">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（签字或盖章）</w:t>
      </w:r>
    </w:p>
    <w:p w14:paraId="46ABFE25">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（签字） </w:t>
      </w:r>
    </w:p>
    <w:p w14:paraId="09A4A12F">
      <w:pPr>
        <w:keepNext w:val="0"/>
        <w:keepLines w:val="0"/>
        <w:pageBreakBefore w:val="0"/>
        <w:widowControl w:val="0"/>
        <w:kinsoku/>
        <w:bidi w:val="0"/>
        <w:spacing w:line="360" w:lineRule="auto"/>
        <w:ind w:left="3420" w:firstLine="42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1F4E76C7">
      <w:pPr>
        <w:keepNext w:val="0"/>
        <w:keepLines w:val="0"/>
        <w:pageBreakBefore w:val="0"/>
        <w:widowControl w:val="0"/>
        <w:kinsoku/>
        <w:bidi w:val="0"/>
        <w:spacing w:line="360" w:lineRule="auto"/>
        <w:ind w:firstLine="3840" w:firstLineChars="16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联系电话：</w:t>
      </w:r>
      <w:r>
        <w:rPr>
          <w:rFonts w:hint="eastAsia" w:ascii="宋体" w:hAnsi="宋体" w:eastAsia="宋体" w:cs="宋体"/>
          <w:color w:val="auto"/>
          <w:sz w:val="24"/>
          <w:szCs w:val="24"/>
          <w:highlight w:val="none"/>
          <w:u w:val="single"/>
        </w:rPr>
        <w:t xml:space="preserve">                </w:t>
      </w:r>
    </w:p>
    <w:p w14:paraId="09A3C2C9">
      <w:pPr>
        <w:keepNext w:val="0"/>
        <w:keepLines w:val="0"/>
        <w:pageBreakBefore w:val="0"/>
        <w:widowControl w:val="0"/>
        <w:kinsoku/>
        <w:bidi w:val="0"/>
        <w:spacing w:after="156" w:afterLines="50" w:line="360" w:lineRule="auto"/>
        <w:rPr>
          <w:rFonts w:hint="eastAsia" w:ascii="宋体" w:hAnsi="宋体" w:eastAsia="宋体" w:cs="宋体"/>
          <w:color w:val="auto"/>
          <w:sz w:val="24"/>
          <w:szCs w:val="24"/>
          <w:highlight w:val="none"/>
        </w:rPr>
      </w:pPr>
    </w:p>
    <w:p w14:paraId="66D04663">
      <w:pPr>
        <w:keepNext w:val="0"/>
        <w:keepLines w:val="0"/>
        <w:pageBreakBefore w:val="0"/>
        <w:widowControl w:val="0"/>
        <w:kinsoku/>
        <w:bidi w:val="0"/>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附委托代理人身份证复印件：</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94"/>
        <w:gridCol w:w="4662"/>
      </w:tblGrid>
      <w:tr w14:paraId="479B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7" w:hRule="atLeast"/>
        </w:trPr>
        <w:tc>
          <w:tcPr>
            <w:tcW w:w="4394" w:type="dxa"/>
            <w:noWrap w:val="0"/>
            <w:vAlign w:val="top"/>
          </w:tcPr>
          <w:p w14:paraId="76191097">
            <w:pPr>
              <w:keepNext w:val="0"/>
              <w:keepLines w:val="0"/>
              <w:pageBreakBefore w:val="0"/>
              <w:widowControl w:val="0"/>
              <w:kinsoku/>
              <w:bidi w:val="0"/>
              <w:rPr>
                <w:rFonts w:hint="eastAsia" w:ascii="宋体" w:hAnsi="宋体" w:eastAsia="宋体" w:cs="宋体"/>
                <w:color w:val="auto"/>
                <w:szCs w:val="21"/>
                <w:highlight w:val="none"/>
              </w:rPr>
            </w:pPr>
          </w:p>
        </w:tc>
        <w:tc>
          <w:tcPr>
            <w:tcW w:w="4662" w:type="dxa"/>
            <w:noWrap w:val="0"/>
            <w:vAlign w:val="top"/>
          </w:tcPr>
          <w:p w14:paraId="119C936B">
            <w:pPr>
              <w:keepNext w:val="0"/>
              <w:keepLines w:val="0"/>
              <w:pageBreakBefore w:val="0"/>
              <w:widowControl w:val="0"/>
              <w:kinsoku/>
              <w:bidi w:val="0"/>
              <w:rPr>
                <w:rFonts w:hint="eastAsia" w:ascii="宋体" w:hAnsi="宋体" w:eastAsia="宋体" w:cs="宋体"/>
                <w:color w:val="auto"/>
                <w:szCs w:val="21"/>
                <w:highlight w:val="none"/>
              </w:rPr>
            </w:pPr>
          </w:p>
        </w:tc>
      </w:tr>
    </w:tbl>
    <w:p w14:paraId="5A4ADC66">
      <w:pPr>
        <w:pStyle w:val="15"/>
        <w:keepNext w:val="0"/>
        <w:keepLines w:val="0"/>
        <w:pageBreakBefore w:val="0"/>
        <w:widowControl w:val="0"/>
        <w:kinsoku/>
        <w:bidi w:val="0"/>
        <w:adjustRightInd w:val="0"/>
        <w:snapToGrid w:val="0"/>
        <w:spacing w:line="360" w:lineRule="auto"/>
        <w:jc w:val="center"/>
        <w:rPr>
          <w:rFonts w:hint="eastAsia" w:ascii="宋体" w:hAnsi="宋体" w:eastAsia="宋体" w:cs="宋体"/>
          <w:b/>
          <w:bCs/>
          <w:color w:val="auto"/>
          <w:sz w:val="24"/>
          <w:szCs w:val="24"/>
          <w:highlight w:val="none"/>
        </w:rPr>
        <w:sectPr>
          <w:headerReference r:id="rId12" w:type="default"/>
          <w:footerReference r:id="rId13" w:type="default"/>
          <w:pgSz w:w="11907" w:h="16840"/>
          <w:pgMar w:top="1440" w:right="1106" w:bottom="1440" w:left="1797" w:header="851" w:footer="992" w:gutter="0"/>
          <w:pgNumType w:fmt="decimal"/>
          <w:cols w:space="720" w:num="1"/>
          <w:docGrid w:type="lines" w:linePitch="312" w:charSpace="0"/>
        </w:sectPr>
      </w:pPr>
    </w:p>
    <w:p w14:paraId="08AD78E1">
      <w:pPr>
        <w:spacing w:line="360" w:lineRule="auto"/>
        <w:jc w:val="left"/>
        <w:rPr>
          <w:rFonts w:hint="eastAsia" w:ascii="宋体" w:hAnsi="宋体" w:eastAsia="宋体" w:cs="宋体"/>
          <w:caps w:val="0"/>
          <w:color w:val="auto"/>
          <w:sz w:val="24"/>
          <w:highlight w:val="none"/>
          <w:lang w:val="en-US" w:eastAsia="zh-CN"/>
        </w:rPr>
      </w:pPr>
      <w:r>
        <w:rPr>
          <w:rFonts w:hint="eastAsia" w:ascii="宋体" w:hAnsi="宋体" w:eastAsia="宋体" w:cs="宋体"/>
          <w:caps w:val="0"/>
          <w:color w:val="auto"/>
          <w:sz w:val="24"/>
          <w:highlight w:val="none"/>
          <w:lang w:val="en-US" w:eastAsia="zh-CN"/>
        </w:rPr>
        <w:t>附件六</w:t>
      </w:r>
    </w:p>
    <w:p w14:paraId="76DD054D">
      <w:pPr>
        <w:pStyle w:val="15"/>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bCs/>
          <w:caps w:val="0"/>
          <w:color w:val="auto"/>
          <w:sz w:val="28"/>
          <w:szCs w:val="28"/>
          <w:highlight w:val="none"/>
        </w:rPr>
        <w:t>业绩</w:t>
      </w:r>
      <w:r>
        <w:rPr>
          <w:rFonts w:hint="eastAsia" w:ascii="宋体" w:hAnsi="宋体" w:eastAsia="宋体" w:cs="宋体"/>
          <w:b/>
          <w:caps w:val="0"/>
          <w:color w:val="auto"/>
          <w:sz w:val="28"/>
          <w:szCs w:val="28"/>
          <w:highlight w:val="none"/>
        </w:rPr>
        <w:t>情况汇总表</w:t>
      </w:r>
    </w:p>
    <w:p w14:paraId="3460A68B">
      <w:pPr>
        <w:pStyle w:val="15"/>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（20</w:t>
      </w:r>
      <w:r>
        <w:rPr>
          <w:rFonts w:hint="eastAsia" w:ascii="宋体" w:hAnsi="宋体" w:eastAsia="宋体" w:cs="宋体"/>
          <w:b/>
          <w:caps w:val="0"/>
          <w:color w:val="auto"/>
          <w:sz w:val="28"/>
          <w:szCs w:val="28"/>
          <w:highlight w:val="none"/>
          <w:lang w:val="en-US" w:eastAsia="zh-CN"/>
        </w:rPr>
        <w:t>2</w:t>
      </w:r>
      <w:r>
        <w:rPr>
          <w:rFonts w:hint="eastAsia" w:hAnsi="宋体" w:eastAsia="宋体" w:cs="宋体"/>
          <w:b/>
          <w:caps w:val="0"/>
          <w:color w:val="auto"/>
          <w:sz w:val="28"/>
          <w:szCs w:val="28"/>
          <w:highlight w:val="none"/>
          <w:u w:val="single"/>
          <w:lang w:val="en-US" w:eastAsia="zh-CN"/>
        </w:rPr>
        <w:t xml:space="preserve"> </w:t>
      </w:r>
      <w:r>
        <w:rPr>
          <w:rFonts w:hint="eastAsia" w:ascii="宋体" w:hAnsi="宋体" w:eastAsia="宋体" w:cs="宋体"/>
          <w:b/>
          <w:caps w:val="0"/>
          <w:color w:val="auto"/>
          <w:sz w:val="28"/>
          <w:szCs w:val="28"/>
          <w:highlight w:val="none"/>
        </w:rPr>
        <w:t>年1月1日至今）</w:t>
      </w:r>
    </w:p>
    <w:p w14:paraId="3632AC9C">
      <w:pPr>
        <w:pStyle w:val="15"/>
        <w:adjustRightInd w:val="0"/>
        <w:snapToGrid w:val="0"/>
        <w:spacing w:line="360" w:lineRule="auto"/>
        <w:jc w:val="left"/>
        <w:rPr>
          <w:rFonts w:hint="eastAsia" w:ascii="宋体" w:hAnsi="宋体" w:eastAsia="宋体" w:cs="宋体"/>
          <w:b/>
          <w:caps w:val="0"/>
          <w:color w:val="auto"/>
          <w:sz w:val="24"/>
          <w:szCs w:val="24"/>
          <w:highlight w:val="none"/>
        </w:rPr>
      </w:pPr>
      <w:r>
        <w:rPr>
          <w:rFonts w:hint="eastAsia" w:ascii="宋体" w:hAnsi="宋体" w:eastAsia="宋体" w:cs="宋体"/>
          <w:bCs/>
          <w:caps w:val="0"/>
          <w:color w:val="auto"/>
          <w:sz w:val="24"/>
          <w:szCs w:val="24"/>
          <w:highlight w:val="none"/>
        </w:rPr>
        <w:t>项目名称：</w:t>
      </w:r>
      <w:r>
        <w:rPr>
          <w:rFonts w:hint="eastAsia" w:hAnsi="宋体" w:eastAsia="宋体" w:cs="宋体"/>
          <w:caps w:val="0"/>
          <w:color w:val="auto"/>
          <w:sz w:val="24"/>
          <w:szCs w:val="24"/>
          <w:highlight w:val="none"/>
          <w:u w:val="single"/>
          <w:lang w:eastAsia="zh-CN"/>
        </w:rPr>
        <w:t>白鹅潭大道（珠江隧道段）工程竣工环境保护验收服务</w:t>
      </w:r>
    </w:p>
    <w:tbl>
      <w:tblPr>
        <w:tblStyle w:val="25"/>
        <w:tblpPr w:leftFromText="180" w:rightFromText="180" w:vertAnchor="text" w:horzAnchor="page" w:tblpX="1691" w:tblpY="15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1304"/>
        <w:gridCol w:w="1247"/>
        <w:gridCol w:w="1559"/>
        <w:gridCol w:w="2268"/>
        <w:gridCol w:w="1897"/>
      </w:tblGrid>
      <w:tr w14:paraId="7A9AC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269B1795">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序号</w:t>
            </w:r>
          </w:p>
        </w:tc>
        <w:tc>
          <w:tcPr>
            <w:tcW w:w="1304" w:type="dxa"/>
            <w:noWrap w:val="0"/>
            <w:vAlign w:val="center"/>
          </w:tcPr>
          <w:p w14:paraId="6D9537CE">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项目名称</w:t>
            </w:r>
          </w:p>
        </w:tc>
        <w:tc>
          <w:tcPr>
            <w:tcW w:w="1247" w:type="dxa"/>
            <w:noWrap w:val="0"/>
            <w:vAlign w:val="center"/>
          </w:tcPr>
          <w:p w14:paraId="1B2531F2">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项目业主</w:t>
            </w:r>
          </w:p>
        </w:tc>
        <w:tc>
          <w:tcPr>
            <w:tcW w:w="1559" w:type="dxa"/>
            <w:noWrap w:val="0"/>
            <w:vAlign w:val="center"/>
          </w:tcPr>
          <w:p w14:paraId="226113A6">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合同价</w:t>
            </w:r>
          </w:p>
          <w:p w14:paraId="74C75A29">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（万元）</w:t>
            </w:r>
          </w:p>
        </w:tc>
        <w:tc>
          <w:tcPr>
            <w:tcW w:w="2268" w:type="dxa"/>
            <w:noWrap w:val="0"/>
            <w:vAlign w:val="center"/>
          </w:tcPr>
          <w:p w14:paraId="756F69EB">
            <w:pPr>
              <w:jc w:val="center"/>
              <w:rPr>
                <w:rFonts w:hint="eastAsia" w:ascii="宋体" w:hAnsi="宋体" w:eastAsia="宋体" w:cs="宋体"/>
                <w:b/>
                <w:bCs/>
                <w:caps w:val="0"/>
                <w:color w:val="auto"/>
                <w:sz w:val="24"/>
                <w:szCs w:val="24"/>
                <w:highlight w:val="none"/>
              </w:rPr>
            </w:pPr>
            <w:r>
              <w:rPr>
                <w:rFonts w:hint="eastAsia" w:ascii="宋体" w:hAnsi="宋体" w:eastAsia="宋体" w:cs="宋体"/>
                <w:b/>
                <w:bCs/>
                <w:caps w:val="0"/>
                <w:color w:val="auto"/>
                <w:sz w:val="24"/>
                <w:szCs w:val="24"/>
                <w:highlight w:val="none"/>
              </w:rPr>
              <w:t>项目类型</w:t>
            </w:r>
          </w:p>
        </w:tc>
        <w:tc>
          <w:tcPr>
            <w:tcW w:w="1897" w:type="dxa"/>
            <w:noWrap w:val="0"/>
            <w:vAlign w:val="center"/>
          </w:tcPr>
          <w:p w14:paraId="586E6F44">
            <w:pPr>
              <w:jc w:val="center"/>
              <w:rPr>
                <w:rFonts w:hint="eastAsia" w:ascii="宋体" w:hAnsi="宋体" w:eastAsia="宋体" w:cs="宋体"/>
                <w:b/>
                <w:bCs/>
                <w:caps w:val="0"/>
                <w:color w:val="auto"/>
                <w:sz w:val="24"/>
                <w:szCs w:val="24"/>
                <w:highlight w:val="none"/>
              </w:rPr>
            </w:pPr>
            <w:r>
              <w:rPr>
                <w:rFonts w:hint="eastAsia" w:ascii="宋体" w:hAnsi="宋体" w:eastAsia="宋体" w:cs="宋体"/>
                <w:b/>
                <w:caps w:val="0"/>
                <w:color w:val="auto"/>
                <w:sz w:val="24"/>
                <w:szCs w:val="24"/>
                <w:highlight w:val="none"/>
              </w:rPr>
              <w:t>建设单位联系人及电话</w:t>
            </w:r>
          </w:p>
        </w:tc>
      </w:tr>
      <w:tr w14:paraId="260E4B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0C65BBDF">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1</w:t>
            </w:r>
          </w:p>
        </w:tc>
        <w:tc>
          <w:tcPr>
            <w:tcW w:w="1304" w:type="dxa"/>
            <w:noWrap w:val="0"/>
            <w:vAlign w:val="center"/>
          </w:tcPr>
          <w:p w14:paraId="16F5AF05">
            <w:pPr>
              <w:jc w:val="center"/>
              <w:rPr>
                <w:rFonts w:hint="eastAsia" w:ascii="宋体" w:hAnsi="宋体" w:eastAsia="宋体" w:cs="宋体"/>
                <w:bCs/>
                <w:caps w:val="0"/>
                <w:color w:val="auto"/>
                <w:sz w:val="24"/>
                <w:szCs w:val="24"/>
                <w:highlight w:val="none"/>
              </w:rPr>
            </w:pPr>
          </w:p>
        </w:tc>
        <w:tc>
          <w:tcPr>
            <w:tcW w:w="1247" w:type="dxa"/>
            <w:noWrap w:val="0"/>
            <w:vAlign w:val="center"/>
          </w:tcPr>
          <w:p w14:paraId="2FA2F924">
            <w:pPr>
              <w:jc w:val="center"/>
              <w:rPr>
                <w:rFonts w:hint="eastAsia" w:ascii="宋体" w:hAnsi="宋体" w:eastAsia="宋体" w:cs="宋体"/>
                <w:bCs/>
                <w:caps w:val="0"/>
                <w:color w:val="auto"/>
                <w:sz w:val="24"/>
                <w:szCs w:val="24"/>
                <w:highlight w:val="none"/>
              </w:rPr>
            </w:pPr>
          </w:p>
        </w:tc>
        <w:tc>
          <w:tcPr>
            <w:tcW w:w="1559" w:type="dxa"/>
            <w:noWrap w:val="0"/>
            <w:vAlign w:val="center"/>
          </w:tcPr>
          <w:p w14:paraId="6DA5C34A">
            <w:pPr>
              <w:jc w:val="center"/>
              <w:rPr>
                <w:rFonts w:hint="eastAsia" w:ascii="宋体" w:hAnsi="宋体" w:eastAsia="宋体" w:cs="宋体"/>
                <w:bCs/>
                <w:caps w:val="0"/>
                <w:color w:val="auto"/>
                <w:sz w:val="24"/>
                <w:szCs w:val="24"/>
                <w:highlight w:val="none"/>
              </w:rPr>
            </w:pPr>
          </w:p>
        </w:tc>
        <w:tc>
          <w:tcPr>
            <w:tcW w:w="2268" w:type="dxa"/>
            <w:noWrap w:val="0"/>
            <w:vAlign w:val="center"/>
          </w:tcPr>
          <w:p w14:paraId="363B13B3">
            <w:pPr>
              <w:jc w:val="center"/>
              <w:rPr>
                <w:rFonts w:hint="eastAsia" w:ascii="宋体" w:hAnsi="宋体" w:eastAsia="宋体" w:cs="宋体"/>
                <w:bCs/>
                <w:caps w:val="0"/>
                <w:color w:val="auto"/>
                <w:sz w:val="24"/>
                <w:szCs w:val="24"/>
                <w:highlight w:val="none"/>
              </w:rPr>
            </w:pPr>
          </w:p>
        </w:tc>
        <w:tc>
          <w:tcPr>
            <w:tcW w:w="1897" w:type="dxa"/>
            <w:noWrap w:val="0"/>
            <w:vAlign w:val="center"/>
          </w:tcPr>
          <w:p w14:paraId="616A2EAA">
            <w:pPr>
              <w:jc w:val="center"/>
              <w:rPr>
                <w:rFonts w:hint="eastAsia" w:ascii="宋体" w:hAnsi="宋体" w:eastAsia="宋体" w:cs="宋体"/>
                <w:bCs/>
                <w:caps w:val="0"/>
                <w:color w:val="auto"/>
                <w:sz w:val="24"/>
                <w:szCs w:val="24"/>
                <w:highlight w:val="none"/>
              </w:rPr>
            </w:pPr>
          </w:p>
        </w:tc>
      </w:tr>
      <w:tr w14:paraId="7D5976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615D8049">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2</w:t>
            </w:r>
          </w:p>
        </w:tc>
        <w:tc>
          <w:tcPr>
            <w:tcW w:w="1304" w:type="dxa"/>
            <w:noWrap w:val="0"/>
            <w:vAlign w:val="center"/>
          </w:tcPr>
          <w:p w14:paraId="249C77F3">
            <w:pPr>
              <w:jc w:val="center"/>
              <w:rPr>
                <w:rFonts w:hint="eastAsia" w:ascii="宋体" w:hAnsi="宋体" w:eastAsia="宋体" w:cs="宋体"/>
                <w:bCs/>
                <w:caps w:val="0"/>
                <w:color w:val="auto"/>
                <w:sz w:val="24"/>
                <w:szCs w:val="24"/>
                <w:highlight w:val="none"/>
              </w:rPr>
            </w:pPr>
          </w:p>
        </w:tc>
        <w:tc>
          <w:tcPr>
            <w:tcW w:w="1247" w:type="dxa"/>
            <w:noWrap w:val="0"/>
            <w:vAlign w:val="center"/>
          </w:tcPr>
          <w:p w14:paraId="2EA11A23">
            <w:pPr>
              <w:jc w:val="center"/>
              <w:rPr>
                <w:rFonts w:hint="eastAsia" w:ascii="宋体" w:hAnsi="宋体" w:eastAsia="宋体" w:cs="宋体"/>
                <w:bCs/>
                <w:caps w:val="0"/>
                <w:color w:val="auto"/>
                <w:sz w:val="24"/>
                <w:szCs w:val="24"/>
                <w:highlight w:val="none"/>
              </w:rPr>
            </w:pPr>
          </w:p>
        </w:tc>
        <w:tc>
          <w:tcPr>
            <w:tcW w:w="1559" w:type="dxa"/>
            <w:noWrap w:val="0"/>
            <w:vAlign w:val="center"/>
          </w:tcPr>
          <w:p w14:paraId="19C7C7F6">
            <w:pPr>
              <w:jc w:val="center"/>
              <w:rPr>
                <w:rFonts w:hint="eastAsia" w:ascii="宋体" w:hAnsi="宋体" w:eastAsia="宋体" w:cs="宋体"/>
                <w:bCs/>
                <w:caps w:val="0"/>
                <w:color w:val="auto"/>
                <w:sz w:val="24"/>
                <w:szCs w:val="24"/>
                <w:highlight w:val="none"/>
              </w:rPr>
            </w:pPr>
          </w:p>
        </w:tc>
        <w:tc>
          <w:tcPr>
            <w:tcW w:w="2268" w:type="dxa"/>
            <w:noWrap w:val="0"/>
            <w:vAlign w:val="center"/>
          </w:tcPr>
          <w:p w14:paraId="5739A984">
            <w:pPr>
              <w:jc w:val="center"/>
              <w:rPr>
                <w:rFonts w:hint="eastAsia" w:ascii="宋体" w:hAnsi="宋体" w:eastAsia="宋体" w:cs="宋体"/>
                <w:bCs/>
                <w:caps w:val="0"/>
                <w:color w:val="auto"/>
                <w:sz w:val="24"/>
                <w:szCs w:val="24"/>
                <w:highlight w:val="none"/>
              </w:rPr>
            </w:pPr>
          </w:p>
        </w:tc>
        <w:tc>
          <w:tcPr>
            <w:tcW w:w="1897" w:type="dxa"/>
            <w:noWrap w:val="0"/>
            <w:vAlign w:val="center"/>
          </w:tcPr>
          <w:p w14:paraId="7A7E8850">
            <w:pPr>
              <w:jc w:val="center"/>
              <w:rPr>
                <w:rFonts w:hint="eastAsia" w:ascii="宋体" w:hAnsi="宋体" w:eastAsia="宋体" w:cs="宋体"/>
                <w:bCs/>
                <w:caps w:val="0"/>
                <w:color w:val="auto"/>
                <w:sz w:val="24"/>
                <w:szCs w:val="24"/>
                <w:highlight w:val="none"/>
              </w:rPr>
            </w:pPr>
          </w:p>
        </w:tc>
      </w:tr>
      <w:tr w14:paraId="6B600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650" w:type="dxa"/>
            <w:noWrap w:val="0"/>
            <w:vAlign w:val="center"/>
          </w:tcPr>
          <w:p w14:paraId="11BA00F0">
            <w:pPr>
              <w:jc w:val="center"/>
              <w:rPr>
                <w:rFonts w:hint="eastAsia" w:ascii="宋体" w:hAnsi="宋体" w:eastAsia="宋体" w:cs="宋体"/>
                <w:bCs/>
                <w:caps w:val="0"/>
                <w:color w:val="auto"/>
                <w:sz w:val="24"/>
                <w:szCs w:val="24"/>
                <w:highlight w:val="none"/>
              </w:rPr>
            </w:pPr>
            <w:r>
              <w:rPr>
                <w:rFonts w:hint="eastAsia" w:ascii="宋体" w:hAnsi="宋体" w:eastAsia="宋体" w:cs="宋体"/>
                <w:bCs/>
                <w:caps w:val="0"/>
                <w:color w:val="auto"/>
                <w:sz w:val="24"/>
                <w:szCs w:val="24"/>
                <w:highlight w:val="none"/>
              </w:rPr>
              <w:t>...</w:t>
            </w:r>
          </w:p>
        </w:tc>
        <w:tc>
          <w:tcPr>
            <w:tcW w:w="1304" w:type="dxa"/>
            <w:noWrap w:val="0"/>
            <w:vAlign w:val="center"/>
          </w:tcPr>
          <w:p w14:paraId="60978CF4">
            <w:pPr>
              <w:jc w:val="center"/>
              <w:rPr>
                <w:rFonts w:hint="eastAsia" w:ascii="宋体" w:hAnsi="宋体" w:eastAsia="宋体" w:cs="宋体"/>
                <w:bCs/>
                <w:caps w:val="0"/>
                <w:color w:val="auto"/>
                <w:sz w:val="24"/>
                <w:szCs w:val="24"/>
                <w:highlight w:val="none"/>
              </w:rPr>
            </w:pPr>
          </w:p>
        </w:tc>
        <w:tc>
          <w:tcPr>
            <w:tcW w:w="1247" w:type="dxa"/>
            <w:noWrap w:val="0"/>
            <w:vAlign w:val="center"/>
          </w:tcPr>
          <w:p w14:paraId="1B8F27E4">
            <w:pPr>
              <w:jc w:val="center"/>
              <w:rPr>
                <w:rFonts w:hint="eastAsia" w:ascii="宋体" w:hAnsi="宋体" w:eastAsia="宋体" w:cs="宋体"/>
                <w:bCs/>
                <w:caps w:val="0"/>
                <w:color w:val="auto"/>
                <w:sz w:val="24"/>
                <w:szCs w:val="24"/>
                <w:highlight w:val="none"/>
              </w:rPr>
            </w:pPr>
          </w:p>
        </w:tc>
        <w:tc>
          <w:tcPr>
            <w:tcW w:w="1559" w:type="dxa"/>
            <w:noWrap w:val="0"/>
            <w:vAlign w:val="center"/>
          </w:tcPr>
          <w:p w14:paraId="63E08339">
            <w:pPr>
              <w:jc w:val="center"/>
              <w:rPr>
                <w:rFonts w:hint="eastAsia" w:ascii="宋体" w:hAnsi="宋体" w:eastAsia="宋体" w:cs="宋体"/>
                <w:bCs/>
                <w:caps w:val="0"/>
                <w:color w:val="auto"/>
                <w:sz w:val="24"/>
                <w:szCs w:val="24"/>
                <w:highlight w:val="none"/>
              </w:rPr>
            </w:pPr>
          </w:p>
        </w:tc>
        <w:tc>
          <w:tcPr>
            <w:tcW w:w="2268" w:type="dxa"/>
            <w:noWrap w:val="0"/>
            <w:vAlign w:val="center"/>
          </w:tcPr>
          <w:p w14:paraId="350A0203">
            <w:pPr>
              <w:jc w:val="center"/>
              <w:rPr>
                <w:rFonts w:hint="eastAsia" w:ascii="宋体" w:hAnsi="宋体" w:eastAsia="宋体" w:cs="宋体"/>
                <w:bCs/>
                <w:caps w:val="0"/>
                <w:color w:val="auto"/>
                <w:sz w:val="24"/>
                <w:szCs w:val="24"/>
                <w:highlight w:val="none"/>
              </w:rPr>
            </w:pPr>
          </w:p>
        </w:tc>
        <w:tc>
          <w:tcPr>
            <w:tcW w:w="1897" w:type="dxa"/>
            <w:noWrap w:val="0"/>
            <w:vAlign w:val="center"/>
          </w:tcPr>
          <w:p w14:paraId="2CC7255E">
            <w:pPr>
              <w:jc w:val="center"/>
              <w:rPr>
                <w:rFonts w:hint="eastAsia" w:ascii="宋体" w:hAnsi="宋体" w:eastAsia="宋体" w:cs="宋体"/>
                <w:bCs/>
                <w:caps w:val="0"/>
                <w:color w:val="auto"/>
                <w:sz w:val="24"/>
                <w:szCs w:val="24"/>
                <w:highlight w:val="none"/>
              </w:rPr>
            </w:pPr>
          </w:p>
        </w:tc>
      </w:tr>
    </w:tbl>
    <w:p w14:paraId="1D07DA39">
      <w:pPr>
        <w:adjustRightInd w:val="0"/>
        <w:snapToGrid w:val="0"/>
        <w:rPr>
          <w:rFonts w:hint="eastAsia" w:ascii="宋体" w:hAnsi="宋体" w:eastAsia="宋体" w:cs="宋体"/>
          <w:caps w:val="0"/>
          <w:color w:val="auto"/>
          <w:szCs w:val="21"/>
          <w:highlight w:val="none"/>
        </w:rPr>
      </w:pPr>
      <w:r>
        <w:rPr>
          <w:rFonts w:hint="eastAsia" w:ascii="宋体" w:hAnsi="宋体" w:eastAsia="宋体" w:cs="宋体"/>
          <w:bCs/>
          <w:caps w:val="0"/>
          <w:color w:val="auto"/>
          <w:szCs w:val="21"/>
          <w:highlight w:val="none"/>
        </w:rPr>
        <w:t>注：</w:t>
      </w:r>
      <w:r>
        <w:rPr>
          <w:rFonts w:hint="eastAsia" w:ascii="宋体" w:hAnsi="宋体" w:eastAsia="宋体" w:cs="宋体"/>
          <w:caps w:val="0"/>
          <w:color w:val="auto"/>
          <w:szCs w:val="21"/>
          <w:highlight w:val="none"/>
        </w:rPr>
        <w:t>本表后应按综合评分表</w:t>
      </w:r>
      <w:r>
        <w:rPr>
          <w:rFonts w:hint="eastAsia" w:ascii="宋体" w:hAnsi="宋体" w:eastAsia="宋体" w:cs="宋体"/>
          <w:caps w:val="0"/>
          <w:color w:val="auto"/>
          <w:szCs w:val="21"/>
          <w:highlight w:val="none"/>
          <w:lang w:val="en-US" w:eastAsia="zh-CN"/>
        </w:rPr>
        <w:t>及备注</w:t>
      </w:r>
      <w:r>
        <w:rPr>
          <w:rFonts w:hint="eastAsia" w:ascii="宋体" w:hAnsi="宋体" w:eastAsia="宋体" w:cs="宋体"/>
          <w:caps w:val="0"/>
          <w:color w:val="auto"/>
          <w:szCs w:val="21"/>
          <w:highlight w:val="none"/>
        </w:rPr>
        <w:t>要求附相关证明文件复印件。</w:t>
      </w:r>
    </w:p>
    <w:p w14:paraId="51873E5B">
      <w:pPr>
        <w:pStyle w:val="2"/>
        <w:rPr>
          <w:rFonts w:hint="eastAsia" w:ascii="宋体" w:hAnsi="宋体" w:eastAsia="宋体" w:cs="宋体"/>
          <w:caps w:val="0"/>
          <w:color w:val="auto"/>
          <w:szCs w:val="21"/>
          <w:highlight w:val="none"/>
        </w:rPr>
      </w:pPr>
      <w:r>
        <w:rPr>
          <w:rFonts w:hint="eastAsia" w:ascii="宋体" w:hAnsi="宋体" w:eastAsia="宋体" w:cs="宋体"/>
          <w:caps w:val="0"/>
          <w:color w:val="auto"/>
          <w:szCs w:val="21"/>
          <w:highlight w:val="none"/>
        </w:rPr>
        <w:t xml:space="preserve"> </w:t>
      </w:r>
    </w:p>
    <w:p w14:paraId="56184FA4">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49317566">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11EA3AB1">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21E97A2C">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rPr>
      </w:pPr>
    </w:p>
    <w:p w14:paraId="4567A5D5">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报价人（法人公章）：</w:t>
      </w:r>
      <w:r>
        <w:rPr>
          <w:rFonts w:hint="eastAsia" w:ascii="宋体" w:hAnsi="宋体" w:eastAsia="宋体" w:cs="宋体"/>
          <w:caps w:val="0"/>
          <w:color w:val="auto"/>
          <w:sz w:val="24"/>
          <w:szCs w:val="24"/>
          <w:highlight w:val="none"/>
          <w:u w:val="single"/>
        </w:rPr>
        <w:t xml:space="preserve">                        </w:t>
      </w:r>
    </w:p>
    <w:p w14:paraId="08860B0E">
      <w:pPr>
        <w:tabs>
          <w:tab w:val="left" w:pos="13320"/>
        </w:tabs>
        <w:snapToGrid w:val="0"/>
        <w:spacing w:line="360" w:lineRule="auto"/>
        <w:ind w:left="718" w:leftChars="342" w:right="-52" w:firstLine="2397" w:firstLineChars="999"/>
        <w:rPr>
          <w:rFonts w:hint="eastAsia" w:ascii="宋体" w:hAnsi="宋体" w:eastAsia="宋体" w:cs="宋体"/>
          <w:caps w:val="0"/>
          <w:color w:val="auto"/>
          <w:sz w:val="24"/>
          <w:szCs w:val="24"/>
          <w:highlight w:val="none"/>
          <w:u w:val="single"/>
        </w:rPr>
      </w:pPr>
      <w:r>
        <w:rPr>
          <w:rFonts w:hint="eastAsia" w:ascii="宋体" w:hAnsi="宋体" w:eastAsia="宋体" w:cs="宋体"/>
          <w:caps w:val="0"/>
          <w:color w:val="auto"/>
          <w:sz w:val="24"/>
          <w:szCs w:val="24"/>
          <w:highlight w:val="none"/>
        </w:rPr>
        <w:t>法定代表人或授权代表（签字或盖章）：</w:t>
      </w:r>
      <w:r>
        <w:rPr>
          <w:rFonts w:hint="eastAsia" w:ascii="宋体" w:hAnsi="宋体" w:eastAsia="宋体" w:cs="宋体"/>
          <w:caps w:val="0"/>
          <w:color w:val="auto"/>
          <w:sz w:val="24"/>
          <w:szCs w:val="24"/>
          <w:highlight w:val="none"/>
          <w:u w:val="single"/>
        </w:rPr>
        <w:t xml:space="preserve">     </w:t>
      </w:r>
      <w:r>
        <w:rPr>
          <w:rFonts w:hint="eastAsia" w:ascii="宋体" w:hAnsi="宋体" w:eastAsia="宋体" w:cs="宋体"/>
          <w:caps w:val="0"/>
          <w:color w:val="auto"/>
          <w:sz w:val="24"/>
          <w:szCs w:val="24"/>
          <w:highlight w:val="none"/>
          <w:u w:val="single"/>
          <w:lang w:val="en-US" w:eastAsia="zh-CN"/>
        </w:rPr>
        <w:t xml:space="preserve">   </w:t>
      </w:r>
      <w:r>
        <w:rPr>
          <w:rFonts w:hint="eastAsia" w:ascii="宋体" w:hAnsi="宋体" w:eastAsia="宋体" w:cs="宋体"/>
          <w:caps w:val="0"/>
          <w:color w:val="auto"/>
          <w:sz w:val="24"/>
          <w:szCs w:val="24"/>
          <w:highlight w:val="none"/>
          <w:u w:val="single"/>
        </w:rPr>
        <w:t xml:space="preserve">  </w:t>
      </w:r>
    </w:p>
    <w:p w14:paraId="02E13911">
      <w:pPr>
        <w:tabs>
          <w:tab w:val="left" w:pos="13320"/>
        </w:tabs>
        <w:snapToGrid w:val="0"/>
        <w:spacing w:line="360" w:lineRule="auto"/>
        <w:ind w:left="718" w:leftChars="342" w:right="-52" w:firstLine="2397" w:firstLineChars="999"/>
        <w:rPr>
          <w:rFonts w:hint="eastAsia" w:ascii="宋体" w:hAnsi="宋体" w:eastAsia="宋体" w:cs="宋体"/>
          <w:caps w:val="0"/>
          <w:color w:val="auto"/>
          <w:highlight w:val="none"/>
        </w:rPr>
      </w:pPr>
      <w:r>
        <w:rPr>
          <w:rFonts w:hint="eastAsia" w:ascii="宋体" w:hAnsi="宋体" w:eastAsia="宋体" w:cs="宋体"/>
          <w:caps w:val="0"/>
          <w:color w:val="auto"/>
          <w:sz w:val="24"/>
          <w:szCs w:val="24"/>
          <w:highlight w:val="none"/>
        </w:rPr>
        <w:t>日期：_____年______月______日</w:t>
      </w:r>
    </w:p>
    <w:p w14:paraId="04CBB52A">
      <w:pPr>
        <w:adjustRightInd w:val="0"/>
        <w:snapToGrid w:val="0"/>
        <w:spacing w:line="360" w:lineRule="auto"/>
        <w:jc w:val="center"/>
        <w:rPr>
          <w:rFonts w:hint="eastAsia" w:ascii="宋体" w:hAnsi="宋体" w:eastAsia="宋体" w:cs="宋体"/>
          <w:bCs/>
          <w:caps w:val="0"/>
          <w:color w:val="auto"/>
          <w:sz w:val="28"/>
          <w:szCs w:val="28"/>
          <w:highlight w:val="none"/>
        </w:rPr>
      </w:pPr>
    </w:p>
    <w:p w14:paraId="742A0E91">
      <w:pPr>
        <w:pStyle w:val="15"/>
        <w:adjustRightInd w:val="0"/>
        <w:snapToGrid w:val="0"/>
        <w:spacing w:line="360" w:lineRule="auto"/>
        <w:rPr>
          <w:rFonts w:hint="eastAsia" w:ascii="宋体" w:hAnsi="宋体" w:eastAsia="宋体" w:cs="宋体"/>
          <w:caps w:val="0"/>
          <w:color w:val="auto"/>
          <w:sz w:val="24"/>
          <w:szCs w:val="24"/>
          <w:highlight w:val="none"/>
        </w:rPr>
      </w:pPr>
    </w:p>
    <w:p w14:paraId="42D76F98">
      <w:pPr>
        <w:pStyle w:val="15"/>
        <w:adjustRightInd w:val="0"/>
        <w:snapToGrid w:val="0"/>
        <w:spacing w:line="360" w:lineRule="auto"/>
        <w:rPr>
          <w:rFonts w:hint="eastAsia" w:ascii="宋体" w:hAnsi="宋体" w:eastAsia="宋体" w:cs="宋体"/>
          <w:caps w:val="0"/>
          <w:color w:val="auto"/>
          <w:sz w:val="24"/>
          <w:szCs w:val="24"/>
          <w:highlight w:val="none"/>
        </w:rPr>
      </w:pPr>
    </w:p>
    <w:p w14:paraId="7EA36E48">
      <w:pPr>
        <w:pStyle w:val="15"/>
        <w:adjustRightInd w:val="0"/>
        <w:snapToGrid w:val="0"/>
        <w:spacing w:line="360" w:lineRule="auto"/>
        <w:rPr>
          <w:rFonts w:hint="eastAsia" w:ascii="宋体" w:hAnsi="宋体" w:eastAsia="宋体" w:cs="宋体"/>
          <w:caps w:val="0"/>
          <w:color w:val="auto"/>
          <w:sz w:val="24"/>
          <w:szCs w:val="24"/>
          <w:highlight w:val="none"/>
        </w:rPr>
      </w:pPr>
    </w:p>
    <w:p w14:paraId="28561DB0">
      <w:pPr>
        <w:pStyle w:val="15"/>
        <w:adjustRightInd w:val="0"/>
        <w:snapToGrid w:val="0"/>
        <w:spacing w:line="360" w:lineRule="auto"/>
        <w:rPr>
          <w:rFonts w:hint="eastAsia" w:ascii="宋体" w:hAnsi="宋体" w:eastAsia="宋体" w:cs="宋体"/>
          <w:caps w:val="0"/>
          <w:color w:val="auto"/>
          <w:sz w:val="24"/>
          <w:szCs w:val="24"/>
          <w:highlight w:val="none"/>
        </w:rPr>
      </w:pPr>
    </w:p>
    <w:p w14:paraId="339E8143">
      <w:pPr>
        <w:pStyle w:val="15"/>
        <w:adjustRightInd w:val="0"/>
        <w:snapToGrid w:val="0"/>
        <w:spacing w:line="360" w:lineRule="auto"/>
        <w:rPr>
          <w:rFonts w:hint="eastAsia" w:ascii="宋体" w:hAnsi="宋体" w:eastAsia="宋体" w:cs="宋体"/>
          <w:caps w:val="0"/>
          <w:color w:val="auto"/>
          <w:sz w:val="24"/>
          <w:szCs w:val="24"/>
          <w:highlight w:val="none"/>
        </w:rPr>
      </w:pPr>
    </w:p>
    <w:p w14:paraId="159132D7">
      <w:pPr>
        <w:rPr>
          <w:rFonts w:hint="eastAsia" w:ascii="宋体" w:hAnsi="宋体" w:eastAsia="宋体" w:cs="宋体"/>
          <w:caps w:val="0"/>
          <w:color w:val="auto"/>
          <w:highlight w:val="none"/>
        </w:rPr>
      </w:pPr>
    </w:p>
    <w:p w14:paraId="32F64BCC">
      <w:pPr>
        <w:pStyle w:val="15"/>
        <w:adjustRightInd w:val="0"/>
        <w:snapToGrid w:val="0"/>
        <w:spacing w:line="360" w:lineRule="auto"/>
        <w:rPr>
          <w:rFonts w:hint="eastAsia" w:ascii="宋体" w:hAnsi="宋体" w:eastAsia="宋体" w:cs="宋体"/>
          <w:caps w:val="0"/>
          <w:color w:val="auto"/>
          <w:sz w:val="24"/>
          <w:szCs w:val="24"/>
          <w:highlight w:val="none"/>
        </w:rPr>
      </w:pPr>
    </w:p>
    <w:p w14:paraId="05FA9006">
      <w:pPr>
        <w:pStyle w:val="15"/>
        <w:adjustRightInd w:val="0"/>
        <w:snapToGrid w:val="0"/>
        <w:spacing w:line="360" w:lineRule="auto"/>
        <w:rPr>
          <w:rFonts w:hint="eastAsia" w:ascii="宋体" w:hAnsi="宋体" w:eastAsia="宋体" w:cs="宋体"/>
          <w:caps w:val="0"/>
          <w:color w:val="auto"/>
          <w:sz w:val="24"/>
          <w:szCs w:val="24"/>
          <w:highlight w:val="none"/>
        </w:rPr>
      </w:pPr>
    </w:p>
    <w:p w14:paraId="0C36EEFC">
      <w:pPr>
        <w:rPr>
          <w:rFonts w:hint="eastAsia" w:ascii="宋体" w:hAnsi="宋体" w:eastAsia="宋体" w:cs="宋体"/>
          <w:caps w:val="0"/>
          <w:color w:val="auto"/>
          <w:highlight w:val="none"/>
        </w:rPr>
      </w:pPr>
    </w:p>
    <w:p w14:paraId="4D0A8106">
      <w:pPr>
        <w:pStyle w:val="15"/>
        <w:adjustRightInd w:val="0"/>
        <w:snapToGrid w:val="0"/>
        <w:spacing w:line="360" w:lineRule="auto"/>
        <w:rPr>
          <w:rFonts w:hint="eastAsia" w:ascii="宋体" w:hAnsi="宋体" w:eastAsia="宋体" w:cs="宋体"/>
          <w:caps w:val="0"/>
          <w:color w:val="auto"/>
          <w:sz w:val="24"/>
          <w:szCs w:val="24"/>
          <w:highlight w:val="none"/>
        </w:rPr>
      </w:pPr>
      <w:r>
        <w:rPr>
          <w:rFonts w:hint="eastAsia" w:ascii="宋体" w:hAnsi="宋体" w:eastAsia="宋体" w:cs="宋体"/>
          <w:caps w:val="0"/>
          <w:color w:val="auto"/>
          <w:sz w:val="24"/>
          <w:szCs w:val="24"/>
          <w:highlight w:val="none"/>
        </w:rPr>
        <w:t>附件</w:t>
      </w:r>
      <w:r>
        <w:rPr>
          <w:rFonts w:hint="eastAsia" w:hAnsi="宋体" w:eastAsia="宋体" w:cs="宋体"/>
          <w:caps w:val="0"/>
          <w:color w:val="auto"/>
          <w:sz w:val="24"/>
          <w:szCs w:val="24"/>
          <w:highlight w:val="none"/>
          <w:lang w:val="en-US" w:eastAsia="zh-CN"/>
        </w:rPr>
        <w:t>七</w:t>
      </w:r>
    </w:p>
    <w:p w14:paraId="71B3011F">
      <w:pPr>
        <w:pStyle w:val="15"/>
        <w:adjustRightInd w:val="0"/>
        <w:snapToGrid w:val="0"/>
        <w:spacing w:line="360" w:lineRule="auto"/>
        <w:jc w:val="center"/>
        <w:rPr>
          <w:rFonts w:hint="eastAsia" w:ascii="宋体" w:hAnsi="宋体" w:eastAsia="宋体" w:cs="宋体"/>
          <w:b/>
          <w:caps w:val="0"/>
          <w:color w:val="auto"/>
          <w:sz w:val="28"/>
          <w:szCs w:val="28"/>
          <w:highlight w:val="none"/>
        </w:rPr>
      </w:pPr>
      <w:r>
        <w:rPr>
          <w:rFonts w:hint="eastAsia" w:ascii="宋体" w:hAnsi="宋体" w:eastAsia="宋体" w:cs="宋体"/>
          <w:b/>
          <w:caps w:val="0"/>
          <w:color w:val="auto"/>
          <w:sz w:val="28"/>
          <w:szCs w:val="28"/>
          <w:highlight w:val="none"/>
        </w:rPr>
        <w:t>项目负责人及其他人员配备情况表</w:t>
      </w:r>
    </w:p>
    <w:p w14:paraId="154D6038">
      <w:pPr>
        <w:spacing w:line="360" w:lineRule="auto"/>
        <w:rPr>
          <w:rFonts w:hint="eastAsia" w:ascii="宋体" w:hAnsi="宋体" w:eastAsia="宋体" w:cs="宋体"/>
          <w:b/>
          <w:caps w:val="0"/>
          <w:color w:val="auto"/>
          <w:sz w:val="24"/>
          <w:szCs w:val="24"/>
          <w:highlight w:val="none"/>
        </w:rPr>
      </w:pPr>
      <w:r>
        <w:rPr>
          <w:rFonts w:hint="eastAsia" w:ascii="宋体" w:hAnsi="宋体" w:eastAsia="宋体" w:cs="宋体"/>
          <w:caps w:val="0"/>
          <w:color w:val="auto"/>
          <w:sz w:val="24"/>
          <w:szCs w:val="24"/>
          <w:highlight w:val="none"/>
          <w:shd w:val="clear" w:color="auto" w:fill="FFFFFF"/>
        </w:rPr>
        <w:t>项目名称：</w:t>
      </w:r>
      <w:r>
        <w:rPr>
          <w:rFonts w:hint="eastAsia" w:ascii="宋体" w:hAnsi="宋体" w:eastAsia="宋体" w:cs="宋体"/>
          <w:caps w:val="0"/>
          <w:color w:val="auto"/>
          <w:sz w:val="24"/>
          <w:szCs w:val="24"/>
          <w:highlight w:val="none"/>
          <w:u w:val="single"/>
          <w:shd w:val="clear" w:color="auto" w:fill="FFFFFF"/>
          <w:lang w:val="en-US" w:eastAsia="zh-CN"/>
        </w:rPr>
        <w:t>白鹅潭大道（珠江隧道段）工程竣工环境保护验收服务</w:t>
      </w:r>
    </w:p>
    <w:tbl>
      <w:tblPr>
        <w:tblStyle w:val="25"/>
        <w:tblW w:w="9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500"/>
        <w:gridCol w:w="1765"/>
        <w:gridCol w:w="1424"/>
        <w:gridCol w:w="1399"/>
        <w:gridCol w:w="2269"/>
      </w:tblGrid>
      <w:tr w14:paraId="240EF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758" w:type="dxa"/>
            <w:vAlign w:val="center"/>
          </w:tcPr>
          <w:p w14:paraId="72B0D2C2">
            <w:pPr>
              <w:autoSpaceDE w:val="0"/>
              <w:autoSpaceDN w:val="0"/>
              <w:adjustRightInd w:val="0"/>
              <w:spacing w:line="240" w:lineRule="auto"/>
              <w:jc w:val="center"/>
              <w:rPr>
                <w:rFonts w:hint="eastAsia" w:ascii="宋体" w:hAnsi="宋体" w:eastAsia="宋体" w:cs="宋体"/>
                <w:b/>
                <w:bCs/>
                <w:caps w:val="0"/>
                <w:color w:val="auto"/>
                <w:kern w:val="0"/>
                <w:sz w:val="24"/>
                <w:szCs w:val="24"/>
                <w:highlight w:val="none"/>
              </w:rPr>
            </w:pPr>
            <w:r>
              <w:rPr>
                <w:rFonts w:hint="eastAsia" w:ascii="宋体" w:hAnsi="宋体" w:eastAsia="宋体" w:cs="宋体"/>
                <w:b/>
                <w:bCs/>
                <w:caps w:val="0"/>
                <w:color w:val="auto"/>
                <w:kern w:val="0"/>
                <w:sz w:val="24"/>
                <w:szCs w:val="24"/>
                <w:highlight w:val="none"/>
              </w:rPr>
              <w:t>序号</w:t>
            </w:r>
          </w:p>
        </w:tc>
        <w:tc>
          <w:tcPr>
            <w:tcW w:w="1500" w:type="dxa"/>
            <w:vAlign w:val="center"/>
          </w:tcPr>
          <w:p w14:paraId="14D0099C">
            <w:pPr>
              <w:autoSpaceDE w:val="0"/>
              <w:autoSpaceDN w:val="0"/>
              <w:adjustRightInd w:val="0"/>
              <w:spacing w:line="240" w:lineRule="auto"/>
              <w:jc w:val="center"/>
              <w:rPr>
                <w:rFonts w:hint="eastAsia" w:ascii="宋体" w:hAnsi="宋体" w:eastAsia="宋体" w:cs="宋体"/>
                <w:b/>
                <w:bCs/>
                <w:caps w:val="0"/>
                <w:color w:val="auto"/>
                <w:kern w:val="0"/>
                <w:sz w:val="24"/>
                <w:szCs w:val="24"/>
                <w:highlight w:val="none"/>
              </w:rPr>
            </w:pPr>
            <w:r>
              <w:rPr>
                <w:rFonts w:hint="eastAsia" w:ascii="宋体" w:hAnsi="宋体" w:eastAsia="宋体" w:cs="宋体"/>
                <w:b/>
                <w:bCs/>
                <w:caps w:val="0"/>
                <w:color w:val="auto"/>
                <w:kern w:val="0"/>
                <w:sz w:val="24"/>
                <w:szCs w:val="24"/>
                <w:highlight w:val="none"/>
              </w:rPr>
              <w:t>职责</w:t>
            </w:r>
          </w:p>
          <w:p w14:paraId="68B1683B">
            <w:pPr>
              <w:tabs>
                <w:tab w:val="left" w:pos="1322"/>
              </w:tabs>
              <w:spacing w:line="240" w:lineRule="auto"/>
              <w:jc w:val="center"/>
              <w:rPr>
                <w:rFonts w:hint="eastAsia" w:ascii="宋体" w:hAnsi="宋体" w:eastAsia="宋体" w:cs="宋体"/>
                <w:caps w:val="0"/>
                <w:color w:val="auto"/>
                <w:sz w:val="24"/>
                <w:szCs w:val="24"/>
                <w:highlight w:val="none"/>
                <w:lang w:val="en-GB"/>
              </w:rPr>
            </w:pPr>
            <w:r>
              <w:rPr>
                <w:rFonts w:hint="eastAsia" w:ascii="宋体" w:hAnsi="宋体" w:eastAsia="宋体" w:cs="宋体"/>
                <w:b/>
                <w:bCs/>
                <w:caps w:val="0"/>
                <w:color w:val="auto"/>
                <w:kern w:val="0"/>
                <w:sz w:val="24"/>
                <w:szCs w:val="24"/>
                <w:highlight w:val="none"/>
              </w:rPr>
              <w:t>分工</w:t>
            </w:r>
          </w:p>
        </w:tc>
        <w:tc>
          <w:tcPr>
            <w:tcW w:w="1765" w:type="dxa"/>
            <w:vAlign w:val="center"/>
          </w:tcPr>
          <w:p w14:paraId="6FA30D48">
            <w:pPr>
              <w:tabs>
                <w:tab w:val="left" w:pos="1322"/>
              </w:tabs>
              <w:spacing w:line="240" w:lineRule="auto"/>
              <w:jc w:val="center"/>
              <w:rPr>
                <w:rFonts w:hint="eastAsia" w:ascii="宋体" w:hAnsi="宋体" w:eastAsia="宋体" w:cs="宋体"/>
                <w:caps w:val="0"/>
                <w:color w:val="auto"/>
                <w:sz w:val="24"/>
                <w:szCs w:val="24"/>
                <w:highlight w:val="none"/>
                <w:lang w:val="en-GB"/>
              </w:rPr>
            </w:pPr>
            <w:r>
              <w:rPr>
                <w:rFonts w:hint="eastAsia" w:ascii="宋体" w:hAnsi="宋体" w:eastAsia="宋体" w:cs="宋体"/>
                <w:b/>
                <w:bCs/>
                <w:caps w:val="0"/>
                <w:color w:val="auto"/>
                <w:kern w:val="0"/>
                <w:sz w:val="24"/>
                <w:szCs w:val="24"/>
                <w:highlight w:val="none"/>
              </w:rPr>
              <w:t>姓名</w:t>
            </w:r>
          </w:p>
        </w:tc>
        <w:tc>
          <w:tcPr>
            <w:tcW w:w="1424" w:type="dxa"/>
            <w:vAlign w:val="center"/>
          </w:tcPr>
          <w:p w14:paraId="73171847">
            <w:pPr>
              <w:tabs>
                <w:tab w:val="left" w:pos="1322"/>
              </w:tabs>
              <w:spacing w:line="240" w:lineRule="auto"/>
              <w:jc w:val="center"/>
              <w:rPr>
                <w:rFonts w:hint="eastAsia" w:ascii="宋体" w:hAnsi="宋体" w:eastAsia="宋体" w:cs="宋体"/>
                <w:b/>
                <w:bCs/>
                <w:caps w:val="0"/>
                <w:color w:val="auto"/>
                <w:kern w:val="0"/>
                <w:sz w:val="24"/>
                <w:szCs w:val="24"/>
                <w:highlight w:val="none"/>
              </w:rPr>
            </w:pPr>
            <w:r>
              <w:rPr>
                <w:rFonts w:hint="eastAsia" w:ascii="宋体" w:hAnsi="宋体" w:eastAsia="宋体" w:cs="宋体"/>
                <w:b/>
                <w:bCs/>
                <w:caps w:val="0"/>
                <w:color w:val="auto"/>
                <w:kern w:val="0"/>
                <w:sz w:val="24"/>
                <w:szCs w:val="24"/>
                <w:highlight w:val="none"/>
              </w:rPr>
              <w:t>学历</w:t>
            </w:r>
          </w:p>
        </w:tc>
        <w:tc>
          <w:tcPr>
            <w:tcW w:w="1399" w:type="dxa"/>
            <w:vAlign w:val="center"/>
          </w:tcPr>
          <w:p w14:paraId="36F69796">
            <w:pPr>
              <w:tabs>
                <w:tab w:val="left" w:pos="1322"/>
              </w:tabs>
              <w:spacing w:line="240" w:lineRule="auto"/>
              <w:jc w:val="center"/>
              <w:rPr>
                <w:rFonts w:hint="eastAsia" w:ascii="宋体" w:hAnsi="宋体" w:eastAsia="宋体" w:cs="宋体"/>
                <w:b/>
                <w:bCs/>
                <w:caps w:val="0"/>
                <w:color w:val="auto"/>
                <w:kern w:val="0"/>
                <w:sz w:val="24"/>
                <w:szCs w:val="24"/>
                <w:highlight w:val="none"/>
              </w:rPr>
            </w:pPr>
            <w:r>
              <w:rPr>
                <w:rFonts w:hint="eastAsia" w:ascii="宋体" w:hAnsi="宋体" w:eastAsia="宋体" w:cs="宋体"/>
                <w:b/>
                <w:bCs/>
                <w:caps w:val="0"/>
                <w:color w:val="auto"/>
                <w:kern w:val="0"/>
                <w:sz w:val="24"/>
                <w:szCs w:val="24"/>
                <w:highlight w:val="none"/>
              </w:rPr>
              <w:t>职称/注册执业资格</w:t>
            </w:r>
          </w:p>
        </w:tc>
        <w:tc>
          <w:tcPr>
            <w:tcW w:w="2269" w:type="dxa"/>
            <w:vAlign w:val="center"/>
          </w:tcPr>
          <w:p w14:paraId="2CFB9981">
            <w:pPr>
              <w:tabs>
                <w:tab w:val="left" w:pos="1322"/>
              </w:tabs>
              <w:spacing w:line="240" w:lineRule="auto"/>
              <w:jc w:val="center"/>
              <w:rPr>
                <w:rFonts w:hint="eastAsia" w:ascii="宋体" w:hAnsi="宋体" w:eastAsia="宋体" w:cs="宋体"/>
                <w:caps w:val="0"/>
                <w:color w:val="auto"/>
                <w:sz w:val="24"/>
                <w:szCs w:val="24"/>
                <w:highlight w:val="none"/>
                <w:lang w:val="en-GB"/>
              </w:rPr>
            </w:pPr>
            <w:r>
              <w:rPr>
                <w:rFonts w:hint="eastAsia" w:ascii="宋体" w:hAnsi="宋体" w:eastAsia="宋体" w:cs="宋体"/>
                <w:b/>
                <w:bCs/>
                <w:caps w:val="0"/>
                <w:color w:val="auto"/>
                <w:kern w:val="0"/>
                <w:sz w:val="24"/>
                <w:szCs w:val="24"/>
                <w:highlight w:val="none"/>
              </w:rPr>
              <w:t>证书编号（如有）</w:t>
            </w:r>
          </w:p>
        </w:tc>
      </w:tr>
      <w:tr w14:paraId="73AC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2749A0E5">
            <w:pPr>
              <w:tabs>
                <w:tab w:val="left" w:pos="1322"/>
              </w:tabs>
              <w:spacing w:line="360" w:lineRule="auto"/>
              <w:jc w:val="center"/>
              <w:rPr>
                <w:rFonts w:hint="eastAsia" w:ascii="宋体" w:hAnsi="宋体" w:eastAsia="宋体" w:cs="宋体"/>
                <w:caps w:val="0"/>
                <w:color w:val="auto"/>
                <w:kern w:val="2"/>
                <w:sz w:val="24"/>
                <w:szCs w:val="24"/>
                <w:highlight w:val="none"/>
                <w:lang w:val="en-US" w:eastAsia="zh-CN" w:bidi="ar-SA"/>
              </w:rPr>
            </w:pPr>
            <w:r>
              <w:rPr>
                <w:rFonts w:hint="eastAsia" w:ascii="宋体" w:hAnsi="宋体" w:eastAsia="宋体" w:cs="宋体"/>
                <w:caps w:val="0"/>
                <w:color w:val="auto"/>
                <w:kern w:val="0"/>
                <w:sz w:val="24"/>
                <w:szCs w:val="24"/>
                <w:highlight w:val="none"/>
              </w:rPr>
              <w:t>1</w:t>
            </w:r>
          </w:p>
        </w:tc>
        <w:tc>
          <w:tcPr>
            <w:tcW w:w="1500" w:type="dxa"/>
            <w:vAlign w:val="center"/>
          </w:tcPr>
          <w:p w14:paraId="74838388">
            <w:pPr>
              <w:tabs>
                <w:tab w:val="left" w:pos="1322"/>
              </w:tabs>
              <w:spacing w:line="360" w:lineRule="auto"/>
              <w:jc w:val="center"/>
              <w:rPr>
                <w:rFonts w:hint="eastAsia" w:ascii="宋体" w:hAnsi="宋体" w:eastAsia="宋体" w:cs="宋体"/>
                <w:caps w:val="0"/>
                <w:color w:val="auto"/>
                <w:kern w:val="2"/>
                <w:sz w:val="24"/>
                <w:szCs w:val="24"/>
                <w:highlight w:val="none"/>
                <w:lang w:val="en-GB" w:eastAsia="zh-CN" w:bidi="ar-SA"/>
              </w:rPr>
            </w:pPr>
            <w:r>
              <w:rPr>
                <w:rFonts w:hint="eastAsia" w:ascii="宋体" w:hAnsi="宋体" w:eastAsia="宋体" w:cs="宋体"/>
                <w:caps w:val="0"/>
                <w:color w:val="auto"/>
                <w:kern w:val="0"/>
                <w:sz w:val="24"/>
                <w:szCs w:val="24"/>
                <w:highlight w:val="none"/>
              </w:rPr>
              <w:t>项目负责人</w:t>
            </w:r>
          </w:p>
        </w:tc>
        <w:tc>
          <w:tcPr>
            <w:tcW w:w="1765" w:type="dxa"/>
            <w:vAlign w:val="center"/>
          </w:tcPr>
          <w:p w14:paraId="58D29C72">
            <w:pPr>
              <w:tabs>
                <w:tab w:val="left" w:pos="1322"/>
              </w:tabs>
              <w:spacing w:line="360" w:lineRule="auto"/>
              <w:jc w:val="center"/>
              <w:rPr>
                <w:rFonts w:hint="eastAsia" w:ascii="宋体" w:hAnsi="宋体" w:eastAsia="宋体" w:cs="宋体"/>
                <w:caps w:val="0"/>
                <w:color w:val="auto"/>
                <w:kern w:val="2"/>
                <w:sz w:val="24"/>
                <w:szCs w:val="24"/>
                <w:highlight w:val="none"/>
                <w:lang w:val="en-GB" w:eastAsia="zh-CN" w:bidi="ar-SA"/>
              </w:rPr>
            </w:pPr>
          </w:p>
        </w:tc>
        <w:tc>
          <w:tcPr>
            <w:tcW w:w="1424" w:type="dxa"/>
            <w:vAlign w:val="center"/>
          </w:tcPr>
          <w:p w14:paraId="7897FBF6">
            <w:pPr>
              <w:tabs>
                <w:tab w:val="left" w:pos="1322"/>
              </w:tabs>
              <w:spacing w:line="360" w:lineRule="auto"/>
              <w:jc w:val="center"/>
              <w:rPr>
                <w:rFonts w:hint="eastAsia" w:ascii="宋体" w:hAnsi="宋体" w:eastAsia="宋体" w:cs="宋体"/>
                <w:caps w:val="0"/>
                <w:color w:val="auto"/>
                <w:kern w:val="2"/>
                <w:sz w:val="24"/>
                <w:szCs w:val="24"/>
                <w:highlight w:val="none"/>
                <w:lang w:val="en-GB" w:eastAsia="zh-CN" w:bidi="ar-SA"/>
              </w:rPr>
            </w:pPr>
          </w:p>
        </w:tc>
        <w:tc>
          <w:tcPr>
            <w:tcW w:w="1399" w:type="dxa"/>
            <w:vAlign w:val="center"/>
          </w:tcPr>
          <w:p w14:paraId="77286B02">
            <w:pPr>
              <w:tabs>
                <w:tab w:val="left" w:pos="1322"/>
              </w:tabs>
              <w:spacing w:line="360" w:lineRule="auto"/>
              <w:jc w:val="center"/>
              <w:rPr>
                <w:rFonts w:hint="eastAsia" w:ascii="宋体" w:hAnsi="宋体" w:eastAsia="宋体" w:cs="宋体"/>
                <w:caps w:val="0"/>
                <w:color w:val="auto"/>
                <w:kern w:val="2"/>
                <w:sz w:val="24"/>
                <w:szCs w:val="24"/>
                <w:highlight w:val="none"/>
                <w:lang w:val="en-GB" w:eastAsia="zh-CN" w:bidi="ar-SA"/>
              </w:rPr>
            </w:pPr>
          </w:p>
        </w:tc>
        <w:tc>
          <w:tcPr>
            <w:tcW w:w="2269" w:type="dxa"/>
            <w:vAlign w:val="center"/>
          </w:tcPr>
          <w:p w14:paraId="4E1A5D02">
            <w:pPr>
              <w:tabs>
                <w:tab w:val="left" w:pos="1322"/>
              </w:tabs>
              <w:spacing w:line="360" w:lineRule="auto"/>
              <w:jc w:val="center"/>
              <w:rPr>
                <w:rFonts w:hint="eastAsia" w:ascii="宋体" w:hAnsi="宋体" w:eastAsia="宋体" w:cs="宋体"/>
                <w:caps w:val="0"/>
                <w:color w:val="auto"/>
                <w:kern w:val="2"/>
                <w:sz w:val="24"/>
                <w:szCs w:val="24"/>
                <w:highlight w:val="none"/>
                <w:lang w:val="en-GB" w:eastAsia="zh-CN" w:bidi="ar-SA"/>
              </w:rPr>
            </w:pPr>
          </w:p>
        </w:tc>
      </w:tr>
      <w:tr w14:paraId="4F78D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5FB5AEB6">
            <w:pPr>
              <w:tabs>
                <w:tab w:val="left" w:pos="1322"/>
              </w:tabs>
              <w:spacing w:line="360" w:lineRule="auto"/>
              <w:jc w:val="center"/>
              <w:rPr>
                <w:rFonts w:hint="eastAsia" w:ascii="宋体" w:hAnsi="宋体" w:eastAsia="宋体" w:cs="宋体"/>
                <w:caps w:val="0"/>
                <w:color w:val="auto"/>
                <w:sz w:val="24"/>
                <w:szCs w:val="24"/>
                <w:highlight w:val="none"/>
                <w:lang w:val="en-US" w:eastAsia="zh-CN"/>
              </w:rPr>
            </w:pPr>
            <w:r>
              <w:rPr>
                <w:rFonts w:hint="eastAsia" w:ascii="宋体" w:hAnsi="宋体" w:eastAsia="宋体" w:cs="宋体"/>
                <w:caps w:val="0"/>
                <w:color w:val="auto"/>
                <w:sz w:val="24"/>
                <w:szCs w:val="24"/>
                <w:highlight w:val="none"/>
                <w:lang w:val="en-US" w:eastAsia="zh-CN"/>
              </w:rPr>
              <w:t>2</w:t>
            </w:r>
          </w:p>
        </w:tc>
        <w:tc>
          <w:tcPr>
            <w:tcW w:w="1500" w:type="dxa"/>
            <w:vMerge w:val="restart"/>
            <w:vAlign w:val="center"/>
          </w:tcPr>
          <w:p w14:paraId="34C957EF">
            <w:pPr>
              <w:tabs>
                <w:tab w:val="left" w:pos="1322"/>
              </w:tabs>
              <w:spacing w:line="360" w:lineRule="auto"/>
              <w:jc w:val="center"/>
              <w:rPr>
                <w:rFonts w:hint="default" w:ascii="宋体" w:hAnsi="宋体" w:cs="宋体" w:eastAsiaTheme="minorEastAsia"/>
                <w:caps w:val="0"/>
                <w:color w:val="auto"/>
                <w:sz w:val="24"/>
                <w:szCs w:val="24"/>
                <w:highlight w:val="none"/>
                <w:lang w:val="en-US" w:eastAsia="zh-CN"/>
              </w:rPr>
            </w:pPr>
            <w:r>
              <w:rPr>
                <w:rFonts w:hint="default" w:ascii="宋体" w:hAnsi="宋体" w:cs="宋体" w:eastAsiaTheme="minorEastAsia"/>
                <w:caps w:val="0"/>
                <w:color w:val="auto"/>
                <w:sz w:val="24"/>
                <w:szCs w:val="24"/>
                <w:highlight w:val="none"/>
                <w:lang w:val="en-US" w:eastAsia="zh-CN"/>
              </w:rPr>
              <w:t>专业技术人员</w:t>
            </w:r>
          </w:p>
        </w:tc>
        <w:tc>
          <w:tcPr>
            <w:tcW w:w="1765" w:type="dxa"/>
            <w:vAlign w:val="center"/>
          </w:tcPr>
          <w:p w14:paraId="27710EA6">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6A4B1B54">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1DB2975B">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4DF240CB">
            <w:pPr>
              <w:tabs>
                <w:tab w:val="left" w:pos="1322"/>
              </w:tabs>
              <w:spacing w:line="360" w:lineRule="auto"/>
              <w:jc w:val="center"/>
              <w:rPr>
                <w:rFonts w:hint="eastAsia" w:ascii="宋体" w:hAnsi="宋体" w:eastAsia="宋体" w:cs="宋体"/>
                <w:caps w:val="0"/>
                <w:color w:val="auto"/>
                <w:sz w:val="24"/>
                <w:szCs w:val="24"/>
                <w:highlight w:val="none"/>
                <w:lang w:val="en-GB"/>
              </w:rPr>
            </w:pPr>
          </w:p>
        </w:tc>
      </w:tr>
      <w:tr w14:paraId="16163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8" w:type="dxa"/>
            <w:vAlign w:val="center"/>
          </w:tcPr>
          <w:p w14:paraId="21547E1E">
            <w:pPr>
              <w:tabs>
                <w:tab w:val="left" w:pos="1322"/>
              </w:tabs>
              <w:spacing w:line="360" w:lineRule="auto"/>
              <w:jc w:val="center"/>
              <w:rPr>
                <w:rFonts w:hint="eastAsia" w:ascii="宋体" w:hAnsi="宋体" w:eastAsia="宋体" w:cs="宋体"/>
                <w:caps w:val="0"/>
                <w:color w:val="auto"/>
                <w:sz w:val="24"/>
                <w:szCs w:val="24"/>
                <w:highlight w:val="none"/>
                <w:lang w:val="en-US" w:eastAsia="zh-CN"/>
              </w:rPr>
            </w:pPr>
            <w:r>
              <w:rPr>
                <w:rFonts w:hint="eastAsia" w:ascii="宋体" w:hAnsi="宋体" w:eastAsia="宋体" w:cs="宋体"/>
                <w:caps w:val="0"/>
                <w:color w:val="auto"/>
                <w:sz w:val="24"/>
                <w:szCs w:val="24"/>
                <w:highlight w:val="none"/>
                <w:lang w:val="en-US" w:eastAsia="zh-CN"/>
              </w:rPr>
              <w:t>3</w:t>
            </w:r>
          </w:p>
        </w:tc>
        <w:tc>
          <w:tcPr>
            <w:tcW w:w="1500" w:type="dxa"/>
            <w:vMerge w:val="continue"/>
            <w:vAlign w:val="center"/>
          </w:tcPr>
          <w:p w14:paraId="55D0DD6C">
            <w:pPr>
              <w:tabs>
                <w:tab w:val="left" w:pos="1322"/>
              </w:tabs>
              <w:spacing w:line="360" w:lineRule="auto"/>
              <w:jc w:val="center"/>
              <w:rPr>
                <w:rFonts w:hint="eastAsia" w:ascii="宋体" w:hAnsi="宋体" w:eastAsia="宋体" w:cs="宋体"/>
                <w:caps w:val="0"/>
                <w:color w:val="auto"/>
                <w:sz w:val="24"/>
                <w:szCs w:val="24"/>
                <w:highlight w:val="none"/>
                <w:lang w:val="en-US" w:eastAsia="zh-CN"/>
              </w:rPr>
            </w:pPr>
          </w:p>
        </w:tc>
        <w:tc>
          <w:tcPr>
            <w:tcW w:w="1765" w:type="dxa"/>
            <w:vAlign w:val="center"/>
          </w:tcPr>
          <w:p w14:paraId="70FD1EF8">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30AC1662">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5D703380">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4577641A">
            <w:pPr>
              <w:tabs>
                <w:tab w:val="left" w:pos="1322"/>
              </w:tabs>
              <w:spacing w:line="360" w:lineRule="auto"/>
              <w:jc w:val="center"/>
              <w:rPr>
                <w:rFonts w:hint="eastAsia" w:ascii="宋体" w:hAnsi="宋体" w:eastAsia="宋体" w:cs="宋体"/>
                <w:caps w:val="0"/>
                <w:color w:val="auto"/>
                <w:sz w:val="24"/>
                <w:szCs w:val="24"/>
                <w:highlight w:val="none"/>
                <w:lang w:val="en-GB"/>
              </w:rPr>
            </w:pPr>
          </w:p>
        </w:tc>
      </w:tr>
      <w:tr w14:paraId="7DCF4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3A76DC4C">
            <w:pPr>
              <w:autoSpaceDE w:val="0"/>
              <w:autoSpaceDN w:val="0"/>
              <w:adjustRightInd w:val="0"/>
              <w:spacing w:line="360" w:lineRule="auto"/>
              <w:jc w:val="center"/>
              <w:rPr>
                <w:rFonts w:hint="eastAsia" w:ascii="宋体" w:hAnsi="宋体" w:eastAsia="宋体" w:cs="宋体"/>
                <w:caps w:val="0"/>
                <w:color w:val="auto"/>
                <w:kern w:val="0"/>
                <w:sz w:val="24"/>
                <w:szCs w:val="24"/>
                <w:highlight w:val="none"/>
                <w:lang w:eastAsia="zh-CN"/>
              </w:rPr>
            </w:pPr>
            <w:r>
              <w:rPr>
                <w:rFonts w:hint="eastAsia" w:ascii="宋体" w:hAnsi="宋体" w:eastAsia="宋体" w:cs="宋体"/>
                <w:caps w:val="0"/>
                <w:color w:val="auto"/>
                <w:kern w:val="0"/>
                <w:sz w:val="24"/>
                <w:szCs w:val="24"/>
                <w:highlight w:val="none"/>
                <w:lang w:val="en-US" w:eastAsia="zh-CN"/>
              </w:rPr>
              <w:t>4</w:t>
            </w:r>
          </w:p>
        </w:tc>
        <w:tc>
          <w:tcPr>
            <w:tcW w:w="1500" w:type="dxa"/>
            <w:vMerge w:val="continue"/>
            <w:vAlign w:val="center"/>
          </w:tcPr>
          <w:p w14:paraId="586ACDC8">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765" w:type="dxa"/>
            <w:vAlign w:val="center"/>
          </w:tcPr>
          <w:p w14:paraId="1A8FDFE0">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409C5B40">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3BA2E582">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0F657C22">
            <w:pPr>
              <w:tabs>
                <w:tab w:val="left" w:pos="1322"/>
              </w:tabs>
              <w:spacing w:line="360" w:lineRule="auto"/>
              <w:jc w:val="center"/>
              <w:rPr>
                <w:rFonts w:hint="eastAsia" w:ascii="宋体" w:hAnsi="宋体" w:eastAsia="宋体" w:cs="宋体"/>
                <w:caps w:val="0"/>
                <w:color w:val="auto"/>
                <w:sz w:val="24"/>
                <w:szCs w:val="24"/>
                <w:highlight w:val="none"/>
                <w:lang w:val="en-GB"/>
              </w:rPr>
            </w:pPr>
          </w:p>
        </w:tc>
      </w:tr>
      <w:tr w14:paraId="7EF0E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BE733E7">
            <w:pPr>
              <w:autoSpaceDE w:val="0"/>
              <w:autoSpaceDN w:val="0"/>
              <w:adjustRightInd w:val="0"/>
              <w:spacing w:line="360" w:lineRule="auto"/>
              <w:jc w:val="center"/>
              <w:rPr>
                <w:rFonts w:hint="eastAsia" w:ascii="宋体" w:hAnsi="宋体" w:eastAsia="宋体" w:cs="宋体"/>
                <w:caps w:val="0"/>
                <w:color w:val="auto"/>
                <w:kern w:val="0"/>
                <w:sz w:val="24"/>
                <w:szCs w:val="24"/>
                <w:highlight w:val="none"/>
                <w:lang w:eastAsia="zh-CN"/>
              </w:rPr>
            </w:pPr>
            <w:r>
              <w:rPr>
                <w:rFonts w:hint="eastAsia" w:ascii="宋体" w:hAnsi="宋体" w:eastAsia="宋体" w:cs="宋体"/>
                <w:caps w:val="0"/>
                <w:color w:val="auto"/>
                <w:kern w:val="0"/>
                <w:sz w:val="24"/>
                <w:szCs w:val="24"/>
                <w:highlight w:val="none"/>
                <w:lang w:val="en-US" w:eastAsia="zh-CN"/>
              </w:rPr>
              <w:t>5</w:t>
            </w:r>
          </w:p>
        </w:tc>
        <w:tc>
          <w:tcPr>
            <w:tcW w:w="1500" w:type="dxa"/>
            <w:vMerge w:val="continue"/>
            <w:vAlign w:val="center"/>
          </w:tcPr>
          <w:p w14:paraId="2D5676CF">
            <w:pPr>
              <w:tabs>
                <w:tab w:val="left" w:pos="1322"/>
              </w:tabs>
              <w:spacing w:line="360" w:lineRule="auto"/>
              <w:jc w:val="center"/>
              <w:rPr>
                <w:rFonts w:hint="eastAsia" w:ascii="宋体" w:hAnsi="宋体" w:eastAsia="宋体" w:cs="宋体"/>
                <w:caps w:val="0"/>
                <w:color w:val="auto"/>
                <w:kern w:val="0"/>
                <w:sz w:val="24"/>
                <w:szCs w:val="24"/>
                <w:highlight w:val="none"/>
              </w:rPr>
            </w:pPr>
          </w:p>
        </w:tc>
        <w:tc>
          <w:tcPr>
            <w:tcW w:w="1765" w:type="dxa"/>
            <w:vAlign w:val="center"/>
          </w:tcPr>
          <w:p w14:paraId="729133A3">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3B77102D">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643BCBF4">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082024E1">
            <w:pPr>
              <w:tabs>
                <w:tab w:val="left" w:pos="1322"/>
              </w:tabs>
              <w:spacing w:line="360" w:lineRule="auto"/>
              <w:jc w:val="center"/>
              <w:rPr>
                <w:rFonts w:hint="eastAsia" w:ascii="宋体" w:hAnsi="宋体" w:eastAsia="宋体" w:cs="宋体"/>
                <w:caps w:val="0"/>
                <w:color w:val="auto"/>
                <w:sz w:val="24"/>
                <w:szCs w:val="24"/>
                <w:highlight w:val="none"/>
                <w:lang w:val="en-GB"/>
              </w:rPr>
            </w:pPr>
          </w:p>
        </w:tc>
      </w:tr>
      <w:tr w14:paraId="1B50D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268B2A35">
            <w:pPr>
              <w:autoSpaceDE w:val="0"/>
              <w:autoSpaceDN w:val="0"/>
              <w:adjustRightInd w:val="0"/>
              <w:spacing w:line="360" w:lineRule="auto"/>
              <w:jc w:val="center"/>
              <w:rPr>
                <w:rFonts w:hint="eastAsia" w:ascii="宋体" w:hAnsi="宋体" w:eastAsia="宋体" w:cs="宋体"/>
                <w:caps w:val="0"/>
                <w:color w:val="auto"/>
                <w:kern w:val="0"/>
                <w:sz w:val="24"/>
                <w:szCs w:val="24"/>
                <w:highlight w:val="none"/>
                <w:lang w:eastAsia="zh-CN"/>
              </w:rPr>
            </w:pPr>
            <w:r>
              <w:rPr>
                <w:rFonts w:hint="eastAsia" w:ascii="宋体" w:hAnsi="宋体" w:eastAsia="宋体" w:cs="宋体"/>
                <w:caps w:val="0"/>
                <w:color w:val="auto"/>
                <w:kern w:val="0"/>
                <w:sz w:val="24"/>
                <w:szCs w:val="24"/>
                <w:highlight w:val="none"/>
                <w:lang w:val="en-US" w:eastAsia="zh-CN"/>
              </w:rPr>
              <w:t>6</w:t>
            </w:r>
          </w:p>
        </w:tc>
        <w:tc>
          <w:tcPr>
            <w:tcW w:w="1500" w:type="dxa"/>
            <w:vMerge w:val="continue"/>
            <w:vAlign w:val="center"/>
          </w:tcPr>
          <w:p w14:paraId="37C151D3">
            <w:pPr>
              <w:tabs>
                <w:tab w:val="left" w:pos="1322"/>
              </w:tabs>
              <w:spacing w:line="360" w:lineRule="auto"/>
              <w:jc w:val="center"/>
              <w:rPr>
                <w:rFonts w:hint="eastAsia" w:ascii="宋体" w:hAnsi="宋体" w:eastAsia="宋体" w:cs="宋体"/>
                <w:caps w:val="0"/>
                <w:color w:val="auto"/>
                <w:kern w:val="0"/>
                <w:sz w:val="24"/>
                <w:szCs w:val="24"/>
                <w:highlight w:val="none"/>
              </w:rPr>
            </w:pPr>
          </w:p>
        </w:tc>
        <w:tc>
          <w:tcPr>
            <w:tcW w:w="1765" w:type="dxa"/>
            <w:vAlign w:val="center"/>
          </w:tcPr>
          <w:p w14:paraId="7FCD38A5">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2AA06248">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4E6A5FED">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44C729AA">
            <w:pPr>
              <w:tabs>
                <w:tab w:val="left" w:pos="1322"/>
              </w:tabs>
              <w:spacing w:line="360" w:lineRule="auto"/>
              <w:jc w:val="center"/>
              <w:rPr>
                <w:rFonts w:hint="eastAsia" w:ascii="宋体" w:hAnsi="宋体" w:eastAsia="宋体" w:cs="宋体"/>
                <w:caps w:val="0"/>
                <w:color w:val="auto"/>
                <w:sz w:val="24"/>
                <w:szCs w:val="24"/>
                <w:highlight w:val="none"/>
                <w:lang w:val="en-GB"/>
              </w:rPr>
            </w:pPr>
          </w:p>
        </w:tc>
      </w:tr>
      <w:tr w14:paraId="2EDCFF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758" w:type="dxa"/>
            <w:vAlign w:val="center"/>
          </w:tcPr>
          <w:p w14:paraId="0D0B7052">
            <w:pPr>
              <w:autoSpaceDE w:val="0"/>
              <w:autoSpaceDN w:val="0"/>
              <w:adjustRightInd w:val="0"/>
              <w:spacing w:line="360" w:lineRule="auto"/>
              <w:jc w:val="center"/>
              <w:rPr>
                <w:rFonts w:hint="eastAsia" w:ascii="宋体" w:hAnsi="宋体" w:eastAsia="宋体" w:cs="宋体"/>
                <w:caps w:val="0"/>
                <w:color w:val="auto"/>
                <w:kern w:val="0"/>
                <w:sz w:val="24"/>
                <w:szCs w:val="24"/>
                <w:highlight w:val="none"/>
              </w:rPr>
            </w:pPr>
            <w:r>
              <w:rPr>
                <w:rFonts w:hint="eastAsia" w:ascii="宋体" w:hAnsi="宋体" w:eastAsia="宋体" w:cs="宋体"/>
                <w:caps w:val="0"/>
                <w:color w:val="auto"/>
                <w:kern w:val="0"/>
                <w:sz w:val="24"/>
                <w:szCs w:val="24"/>
                <w:highlight w:val="none"/>
              </w:rPr>
              <w:t>…</w:t>
            </w:r>
          </w:p>
        </w:tc>
        <w:tc>
          <w:tcPr>
            <w:tcW w:w="1500" w:type="dxa"/>
            <w:vMerge w:val="continue"/>
            <w:vAlign w:val="center"/>
          </w:tcPr>
          <w:p w14:paraId="08AA0C6A">
            <w:pPr>
              <w:tabs>
                <w:tab w:val="left" w:pos="1322"/>
              </w:tabs>
              <w:spacing w:line="360" w:lineRule="auto"/>
              <w:jc w:val="center"/>
              <w:rPr>
                <w:rFonts w:hint="eastAsia" w:ascii="宋体" w:hAnsi="宋体" w:eastAsia="宋体" w:cs="宋体"/>
                <w:caps w:val="0"/>
                <w:color w:val="auto"/>
                <w:kern w:val="0"/>
                <w:sz w:val="24"/>
                <w:szCs w:val="24"/>
                <w:highlight w:val="none"/>
              </w:rPr>
            </w:pPr>
          </w:p>
        </w:tc>
        <w:tc>
          <w:tcPr>
            <w:tcW w:w="1765" w:type="dxa"/>
            <w:vAlign w:val="center"/>
          </w:tcPr>
          <w:p w14:paraId="122D2F53">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424" w:type="dxa"/>
            <w:vAlign w:val="center"/>
          </w:tcPr>
          <w:p w14:paraId="32E79E13">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1399" w:type="dxa"/>
            <w:vAlign w:val="center"/>
          </w:tcPr>
          <w:p w14:paraId="3CC3E686">
            <w:pPr>
              <w:tabs>
                <w:tab w:val="left" w:pos="1322"/>
              </w:tabs>
              <w:spacing w:line="360" w:lineRule="auto"/>
              <w:jc w:val="center"/>
              <w:rPr>
                <w:rFonts w:hint="eastAsia" w:ascii="宋体" w:hAnsi="宋体" w:eastAsia="宋体" w:cs="宋体"/>
                <w:caps w:val="0"/>
                <w:color w:val="auto"/>
                <w:sz w:val="24"/>
                <w:szCs w:val="24"/>
                <w:highlight w:val="none"/>
                <w:lang w:val="en-GB"/>
              </w:rPr>
            </w:pPr>
          </w:p>
        </w:tc>
        <w:tc>
          <w:tcPr>
            <w:tcW w:w="2269" w:type="dxa"/>
            <w:vAlign w:val="center"/>
          </w:tcPr>
          <w:p w14:paraId="43276F71">
            <w:pPr>
              <w:tabs>
                <w:tab w:val="left" w:pos="1322"/>
              </w:tabs>
              <w:spacing w:line="360" w:lineRule="auto"/>
              <w:jc w:val="center"/>
              <w:rPr>
                <w:rFonts w:hint="eastAsia" w:ascii="宋体" w:hAnsi="宋体" w:eastAsia="宋体" w:cs="宋体"/>
                <w:caps w:val="0"/>
                <w:color w:val="auto"/>
                <w:sz w:val="24"/>
                <w:szCs w:val="24"/>
                <w:highlight w:val="none"/>
                <w:lang w:val="en-GB"/>
              </w:rPr>
            </w:pPr>
          </w:p>
        </w:tc>
      </w:tr>
    </w:tbl>
    <w:p w14:paraId="5B390E06">
      <w:pPr>
        <w:adjustRightInd w:val="0"/>
        <w:snapToGrid w:val="0"/>
        <w:spacing w:line="240" w:lineRule="auto"/>
        <w:rPr>
          <w:rFonts w:hint="eastAsia" w:ascii="宋体" w:hAnsi="宋体" w:eastAsia="宋体" w:cs="宋体"/>
          <w:bCs/>
          <w:caps w:val="0"/>
          <w:color w:val="auto"/>
          <w:kern w:val="0"/>
          <w:sz w:val="21"/>
          <w:szCs w:val="21"/>
          <w:highlight w:val="none"/>
          <w:lang w:eastAsia="zh-CN"/>
        </w:rPr>
      </w:pPr>
      <w:r>
        <w:rPr>
          <w:rFonts w:hint="eastAsia" w:ascii="宋体" w:hAnsi="宋体" w:eastAsia="宋体" w:cs="宋体"/>
          <w:bCs/>
          <w:caps w:val="0"/>
          <w:color w:val="auto"/>
          <w:kern w:val="0"/>
          <w:sz w:val="21"/>
          <w:szCs w:val="21"/>
          <w:highlight w:val="none"/>
        </w:rPr>
        <w:t>注：本表后应按综合评分表</w:t>
      </w:r>
      <w:r>
        <w:rPr>
          <w:rFonts w:hint="eastAsia" w:ascii="宋体" w:hAnsi="宋体" w:eastAsia="宋体" w:cs="宋体"/>
          <w:bCs/>
          <w:caps w:val="0"/>
          <w:color w:val="auto"/>
          <w:kern w:val="0"/>
          <w:sz w:val="21"/>
          <w:szCs w:val="21"/>
          <w:highlight w:val="none"/>
          <w:lang w:val="en-US" w:eastAsia="zh-CN"/>
        </w:rPr>
        <w:t>及备注</w:t>
      </w:r>
      <w:r>
        <w:rPr>
          <w:rFonts w:hint="eastAsia" w:ascii="宋体" w:hAnsi="宋体" w:eastAsia="宋体" w:cs="宋体"/>
          <w:bCs/>
          <w:caps w:val="0"/>
          <w:color w:val="auto"/>
          <w:kern w:val="0"/>
          <w:sz w:val="21"/>
          <w:szCs w:val="21"/>
          <w:highlight w:val="none"/>
        </w:rPr>
        <w:t>要求附相关证明文件复印件</w:t>
      </w:r>
      <w:r>
        <w:rPr>
          <w:rFonts w:hint="eastAsia" w:ascii="宋体" w:hAnsi="宋体" w:eastAsia="宋体" w:cs="宋体"/>
          <w:bCs/>
          <w:caps w:val="0"/>
          <w:color w:val="auto"/>
          <w:kern w:val="0"/>
          <w:sz w:val="21"/>
          <w:szCs w:val="21"/>
          <w:highlight w:val="none"/>
          <w:lang w:eastAsia="zh-CN"/>
        </w:rPr>
        <w:t>。</w:t>
      </w:r>
    </w:p>
    <w:p w14:paraId="5D38C908">
      <w:pPr>
        <w:pStyle w:val="2"/>
        <w:spacing w:line="360" w:lineRule="auto"/>
        <w:rPr>
          <w:rFonts w:hint="eastAsia" w:ascii="宋体" w:hAnsi="宋体" w:eastAsia="宋体" w:cs="宋体"/>
          <w:caps w:val="0"/>
          <w:color w:val="auto"/>
          <w:sz w:val="24"/>
          <w:szCs w:val="24"/>
          <w:highlight w:val="none"/>
        </w:rPr>
      </w:pPr>
    </w:p>
    <w:p w14:paraId="7CCDCA3D">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0C127A31">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rPr>
      </w:pPr>
    </w:p>
    <w:p w14:paraId="23E9743A">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报价人（法人公章）：</w:t>
      </w:r>
      <w:r>
        <w:rPr>
          <w:rFonts w:hint="eastAsia" w:ascii="宋体" w:hAnsi="宋体" w:eastAsia="宋体" w:cs="宋体"/>
          <w:color w:val="auto"/>
          <w:sz w:val="24"/>
          <w:szCs w:val="24"/>
          <w:highlight w:val="none"/>
          <w:u w:val="single"/>
        </w:rPr>
        <w:t xml:space="preserve">                        </w:t>
      </w:r>
    </w:p>
    <w:p w14:paraId="6B8E3373">
      <w:pPr>
        <w:keepNext w:val="0"/>
        <w:keepLines w:val="0"/>
        <w:pageBreakBefore w:val="0"/>
        <w:widowControl w:val="0"/>
        <w:tabs>
          <w:tab w:val="left" w:pos="13320"/>
        </w:tabs>
        <w:kinsoku/>
        <w:bidi w:val="0"/>
        <w:snapToGrid w:val="0"/>
        <w:spacing w:line="360" w:lineRule="auto"/>
        <w:ind w:left="718" w:leftChars="342" w:right="-52" w:firstLine="2635" w:firstLineChars="1098"/>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r>
        <w:rPr>
          <w:rFonts w:hint="eastAsia" w:ascii="宋体" w:hAnsi="宋体" w:eastAsia="宋体" w:cs="宋体"/>
          <w:color w:val="auto"/>
          <w:sz w:val="24"/>
          <w:szCs w:val="24"/>
          <w:highlight w:val="none"/>
          <w:u w:val="single"/>
        </w:rPr>
        <w:t xml:space="preserve">        </w:t>
      </w:r>
    </w:p>
    <w:p w14:paraId="37D7C4E0">
      <w:pPr>
        <w:keepNext w:val="0"/>
        <w:keepLines w:val="0"/>
        <w:pageBreakBefore w:val="0"/>
        <w:widowControl w:val="0"/>
        <w:kinsoku/>
        <w:bidi w:val="0"/>
        <w:spacing w:line="360" w:lineRule="auto"/>
        <w:ind w:firstLine="3360" w:firstLineChars="1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54FF4B9">
      <w:pPr>
        <w:adjustRightInd w:val="0"/>
        <w:snapToGrid w:val="0"/>
        <w:spacing w:line="360" w:lineRule="auto"/>
        <w:jc w:val="center"/>
        <w:rPr>
          <w:rFonts w:hint="eastAsia" w:ascii="宋体" w:hAnsi="宋体" w:eastAsia="宋体" w:cs="宋体"/>
          <w:caps w:val="0"/>
          <w:color w:val="auto"/>
          <w:sz w:val="24"/>
          <w:highlight w:val="none"/>
        </w:rPr>
      </w:pPr>
    </w:p>
    <w:p w14:paraId="4A0D7FFE">
      <w:pPr>
        <w:adjustRightInd w:val="0"/>
        <w:snapToGrid w:val="0"/>
        <w:spacing w:line="360" w:lineRule="auto"/>
        <w:rPr>
          <w:rFonts w:hint="eastAsia" w:ascii="宋体" w:hAnsi="宋体" w:eastAsia="宋体" w:cs="宋体"/>
          <w:caps w:val="0"/>
          <w:color w:val="auto"/>
          <w:sz w:val="24"/>
          <w:highlight w:val="none"/>
        </w:rPr>
        <w:sectPr>
          <w:pgSz w:w="11906" w:h="16838"/>
          <w:pgMar w:top="1440" w:right="1800" w:bottom="1440" w:left="1800" w:header="851" w:footer="992" w:gutter="0"/>
          <w:pgNumType w:fmt="decimal"/>
          <w:cols w:space="425" w:num="1"/>
          <w:docGrid w:type="lines" w:linePitch="312" w:charSpace="0"/>
        </w:sectPr>
      </w:pPr>
    </w:p>
    <w:p w14:paraId="1C7328DC">
      <w:pPr>
        <w:keepNext w:val="0"/>
        <w:keepLines w:val="0"/>
        <w:pageBreakBefore w:val="0"/>
        <w:widowControl w:val="0"/>
        <w:kinsoku/>
        <w:bidi w:val="0"/>
        <w:spacing w:line="360" w:lineRule="auto"/>
        <w:rPr>
          <w:rFonts w:hint="eastAsia" w:ascii="宋体" w:hAnsi="宋体" w:eastAsia="宋体" w:cs="宋体"/>
          <w:color w:val="auto"/>
          <w:sz w:val="24"/>
          <w:szCs w:val="24"/>
          <w:highlight w:val="none"/>
          <w:lang w:eastAsia="zh-CN"/>
        </w:rPr>
      </w:pPr>
      <w:r>
        <w:rPr>
          <w:rFonts w:hint="eastAsia" w:ascii="宋体" w:hAnsi="宋体" w:eastAsia="宋体" w:cs="宋体"/>
          <w:color w:val="auto"/>
          <w:sz w:val="24"/>
          <w:szCs w:val="24"/>
          <w:highlight w:val="none"/>
        </w:rPr>
        <w:t>附件</w:t>
      </w:r>
      <w:r>
        <w:rPr>
          <w:rFonts w:hint="eastAsia" w:ascii="宋体" w:hAnsi="宋体" w:eastAsia="宋体" w:cs="宋体"/>
          <w:color w:val="auto"/>
          <w:sz w:val="24"/>
          <w:szCs w:val="24"/>
          <w:highlight w:val="none"/>
          <w:lang w:val="en-US" w:eastAsia="zh-CN"/>
        </w:rPr>
        <w:t>八</w:t>
      </w:r>
    </w:p>
    <w:p w14:paraId="17AE3B68">
      <w:pPr>
        <w:pStyle w:val="55"/>
        <w:spacing w:line="360" w:lineRule="auto"/>
        <w:jc w:val="center"/>
        <w:rPr>
          <w:rFonts w:hint="eastAsia" w:hAnsi="宋体" w:eastAsia="宋体" w:cs="宋体"/>
          <w:b/>
          <w:bCs/>
          <w:color w:val="auto"/>
          <w:sz w:val="28"/>
          <w:szCs w:val="28"/>
          <w:highlight w:val="none"/>
        </w:rPr>
      </w:pPr>
      <w:r>
        <w:rPr>
          <w:rFonts w:hint="eastAsia" w:hAnsi="宋体" w:eastAsia="宋体" w:cs="宋体"/>
          <w:b/>
          <w:bCs/>
          <w:color w:val="auto"/>
          <w:sz w:val="28"/>
          <w:szCs w:val="28"/>
          <w:highlight w:val="none"/>
        </w:rPr>
        <w:t>报价人声明</w:t>
      </w:r>
    </w:p>
    <w:p w14:paraId="081BE0EC">
      <w:pPr>
        <w:shd w:val="clear" w:color="auto" w:fill="auto"/>
        <w:spacing w:line="360" w:lineRule="auto"/>
        <w:rPr>
          <w:rFonts w:hint="eastAsia" w:ascii="宋体" w:hAnsi="宋体" w:eastAsia="宋体" w:cs="宋体"/>
          <w:color w:val="auto"/>
          <w:sz w:val="24"/>
          <w:szCs w:val="24"/>
          <w:highlight w:val="none"/>
        </w:rPr>
      </w:pPr>
    </w:p>
    <w:p w14:paraId="4B17B100">
      <w:pPr>
        <w:shd w:val="clear" w:color="auto" w:fill="auto"/>
        <w:spacing w:line="360" w:lineRule="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本项目询比人：</w:t>
      </w:r>
      <w:r>
        <w:rPr>
          <w:rFonts w:hint="eastAsia" w:ascii="宋体" w:hAnsi="宋体" w:cs="宋体"/>
          <w:color w:val="auto"/>
          <w:sz w:val="24"/>
          <w:szCs w:val="24"/>
          <w:highlight w:val="none"/>
          <w:u w:val="single"/>
          <w:lang w:eastAsia="zh-CN"/>
        </w:rPr>
        <w:t>广州市荔湾区建设工程项目代建中心</w:t>
      </w:r>
    </w:p>
    <w:p w14:paraId="537653A1">
      <w:pPr>
        <w:shd w:val="clear" w:color="auto" w:fill="auto"/>
        <w:spacing w:line="360" w:lineRule="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本公司就参加</w:t>
      </w:r>
      <w:r>
        <w:rPr>
          <w:rFonts w:hint="eastAsia" w:ascii="宋体" w:hAnsi="宋体" w:eastAsia="宋体" w:cs="宋体"/>
          <w:color w:val="auto"/>
          <w:sz w:val="24"/>
          <w:highlight w:val="none"/>
          <w:u w:val="single"/>
          <w:lang w:eastAsia="zh-CN"/>
        </w:rPr>
        <w:t>白鹅潭大道（珠江隧道段）工程竣工环境保护验收服务</w:t>
      </w:r>
      <w:r>
        <w:rPr>
          <w:rFonts w:hint="eastAsia" w:ascii="宋体" w:hAnsi="宋体" w:eastAsia="宋体" w:cs="宋体"/>
          <w:color w:val="auto"/>
          <w:sz w:val="24"/>
          <w:highlight w:val="none"/>
        </w:rPr>
        <w:t>询比活动，作出郑重声明：</w:t>
      </w:r>
    </w:p>
    <w:p w14:paraId="134A278F">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一、本公司保证本次询比活动所提供的一切材料都是真实、准确且合法有效的。</w:t>
      </w:r>
    </w:p>
    <w:p w14:paraId="6DD2B6DF">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二、本公司保证在本次询比活动中不与其他单位围标、串标，不出让询比资格，不向询比单位或评审人员行贿。</w:t>
      </w:r>
    </w:p>
    <w:p w14:paraId="3CE1779C">
      <w:pPr>
        <w:shd w:val="clear" w:color="auto" w:fill="auto"/>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三、本公司没有处于被责令停业的状态；没有处于被建设行政主管部门取消投标资格的处罚期内；没有处于财产被接管、冻结、破产的状态；本公司未被各级企业信用信息公示系统列入失信被执行人名单；在报价文件递交截止时间前三年内，本公司及法定代表人、拟</w:t>
      </w:r>
      <w:r>
        <w:rPr>
          <w:rFonts w:hint="eastAsia" w:ascii="宋体" w:hAnsi="宋体" w:cs="宋体"/>
          <w:color w:val="auto"/>
          <w:sz w:val="24"/>
          <w:highlight w:val="none"/>
          <w:lang w:eastAsia="zh-CN"/>
        </w:rPr>
        <w:t>委派</w:t>
      </w:r>
      <w:r>
        <w:rPr>
          <w:rFonts w:hint="eastAsia" w:ascii="宋体" w:hAnsi="宋体" w:eastAsia="宋体" w:cs="宋体"/>
          <w:color w:val="auto"/>
          <w:sz w:val="24"/>
          <w:highlight w:val="none"/>
        </w:rPr>
        <w:t>的项目团队成员无行贿犯罪行为的记录；在报价文件递交截止时间前三年内，本公司在经营活动中未出现违法违规等不良记录，无弄虚作假骗取中标、围标串标行为；在报价文件递交截止时间前三年内没有建设行政主管部门已书面认定的重大工程质量问题；本公司未在以往项目中因不诚信行为或不充分履约行为被本项目询比人书面拒绝；本公司未被纳入联合惩戒范围。</w:t>
      </w:r>
    </w:p>
    <w:p w14:paraId="01AA0A71">
      <w:pPr>
        <w:shd w:val="clear" w:color="auto" w:fill="auto"/>
        <w:spacing w:line="360" w:lineRule="auto"/>
        <w:ind w:firstLine="480" w:firstLineChars="200"/>
        <w:rPr>
          <w:rFonts w:hint="eastAsia" w:ascii="宋体" w:hAnsi="宋体" w:eastAsia="宋体" w:cs="宋体"/>
          <w:color w:val="auto"/>
          <w:sz w:val="24"/>
          <w:szCs w:val="22"/>
          <w:highlight w:val="none"/>
          <w:lang w:val="en-US" w:eastAsia="zh-CN"/>
        </w:rPr>
      </w:pPr>
      <w:r>
        <w:rPr>
          <w:rFonts w:hint="eastAsia" w:ascii="宋体" w:hAnsi="宋体" w:eastAsia="宋体" w:cs="宋体"/>
          <w:color w:val="auto"/>
          <w:sz w:val="24"/>
          <w:szCs w:val="22"/>
          <w:highlight w:val="none"/>
          <w:lang w:val="en-US" w:eastAsia="zh-CN"/>
        </w:rPr>
        <w:t>四、本公司承诺不存在以下情形：与本公司单位负责人为同一人或者存在直接控股、管理关系的不同报价人，同时参加本项目报价。为本项目提供整体设计、规范编制或者项目管理、监理、检测等服务的报价人，再参与本项目报价的。</w:t>
      </w:r>
    </w:p>
    <w:p w14:paraId="0DBA51D1">
      <w:pPr>
        <w:pStyle w:val="13"/>
        <w:shd w:val="clear" w:color="auto" w:fill="auto"/>
        <w:spacing w:line="360" w:lineRule="auto"/>
        <w:ind w:left="0" w:leftChars="0" w:right="0" w:rightChars="0" w:firstLine="480" w:firstLineChars="200"/>
        <w:rPr>
          <w:rFonts w:hint="eastAsia" w:ascii="宋体" w:hAnsi="宋体" w:eastAsia="宋体" w:cs="宋体"/>
          <w:color w:val="auto"/>
          <w:szCs w:val="22"/>
          <w:highlight w:val="none"/>
        </w:rPr>
      </w:pPr>
      <w:r>
        <w:rPr>
          <w:rFonts w:hint="eastAsia" w:ascii="宋体" w:hAnsi="宋体" w:eastAsia="宋体" w:cs="宋体"/>
          <w:color w:val="auto"/>
          <w:szCs w:val="22"/>
          <w:highlight w:val="none"/>
        </w:rPr>
        <w:t>本公司违反上述保证或本声明陈述与事实不符，经查实，如果中选本公司自愿取消本项目中选资格，并承担由此带来的法律后果。</w:t>
      </w:r>
    </w:p>
    <w:p w14:paraId="58818746">
      <w:pPr>
        <w:adjustRightInd w:val="0"/>
        <w:snapToGrid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特此声明。</w:t>
      </w:r>
    </w:p>
    <w:p w14:paraId="4F3F8A07">
      <w:pPr>
        <w:adjustRightInd w:val="0"/>
        <w:snapToGrid w:val="0"/>
        <w:spacing w:line="360" w:lineRule="auto"/>
        <w:ind w:firstLine="482" w:firstLineChars="200"/>
        <w:rPr>
          <w:rFonts w:hint="eastAsia" w:ascii="宋体" w:hAnsi="宋体" w:eastAsia="宋体" w:cs="宋体"/>
          <w:b/>
          <w:bCs/>
          <w:color w:val="auto"/>
          <w:sz w:val="24"/>
          <w:szCs w:val="24"/>
          <w:highlight w:val="none"/>
        </w:rPr>
      </w:pPr>
    </w:p>
    <w:p w14:paraId="7326309D">
      <w:pPr>
        <w:adjustRightInd w:val="0"/>
        <w:snapToGrid w:val="0"/>
        <w:spacing w:line="360" w:lineRule="auto"/>
        <w:ind w:firstLine="482" w:firstLineChars="200"/>
        <w:rPr>
          <w:rFonts w:hint="eastAsia" w:ascii="宋体" w:hAnsi="宋体" w:eastAsia="宋体" w:cs="宋体"/>
          <w:b/>
          <w:bCs/>
          <w:color w:val="auto"/>
          <w:sz w:val="24"/>
          <w:szCs w:val="24"/>
          <w:highlight w:val="none"/>
        </w:rPr>
      </w:pPr>
    </w:p>
    <w:p w14:paraId="3A425711">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报价人（公章）：</w:t>
      </w:r>
    </w:p>
    <w:p w14:paraId="74C6CC60">
      <w:pPr>
        <w:tabs>
          <w:tab w:val="left" w:pos="13320"/>
        </w:tabs>
        <w:snapToGrid w:val="0"/>
        <w:spacing w:line="360" w:lineRule="auto"/>
        <w:ind w:left="718" w:leftChars="342" w:right="-52" w:firstLine="3112" w:firstLineChars="1297"/>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法定代表人或授权代表（签字或盖章）：</w:t>
      </w:r>
    </w:p>
    <w:p w14:paraId="7E5A3F5A">
      <w:pPr>
        <w:pStyle w:val="2"/>
        <w:ind w:left="3360" w:firstLine="420"/>
        <w:rPr>
          <w:rFonts w:hint="eastAsia" w:ascii="宋体" w:hAnsi="宋体" w:eastAsia="宋体" w:cs="宋体"/>
          <w:color w:val="auto"/>
          <w:sz w:val="24"/>
          <w:szCs w:val="24"/>
          <w:highlight w:val="none"/>
        </w:rPr>
        <w:sectPr>
          <w:footerReference r:id="rId15" w:type="first"/>
          <w:footerReference r:id="rId14" w:type="default"/>
          <w:pgSz w:w="11906" w:h="16838"/>
          <w:pgMar w:top="1417" w:right="1134" w:bottom="1134" w:left="1417" w:header="851" w:footer="992" w:gutter="0"/>
          <w:pgNumType w:fmt="decimal"/>
          <w:cols w:space="720" w:num="1"/>
          <w:titlePg/>
          <w:rtlGutter w:val="0"/>
          <w:docGrid w:type="lines" w:linePitch="317" w:charSpace="0"/>
        </w:sectPr>
      </w:pPr>
      <w:r>
        <w:rPr>
          <w:rFonts w:hint="eastAsia" w:ascii="宋体" w:hAnsi="宋体" w:eastAsia="宋体" w:cs="宋体"/>
          <w:color w:val="auto"/>
          <w:sz w:val="24"/>
          <w:szCs w:val="24"/>
          <w:highlight w:val="none"/>
        </w:rPr>
        <w:t>日期： 年    月   日</w:t>
      </w:r>
    </w:p>
    <w:p w14:paraId="459BA230">
      <w:pPr>
        <w:pStyle w:val="2"/>
        <w:ind w:left="3360" w:firstLine="420"/>
        <w:rPr>
          <w:rFonts w:hint="eastAsia" w:ascii="宋体" w:hAnsi="宋体" w:eastAsia="宋体" w:cs="宋体"/>
          <w:color w:val="auto"/>
          <w:sz w:val="24"/>
          <w:szCs w:val="24"/>
          <w:highlight w:val="none"/>
        </w:rPr>
      </w:pPr>
    </w:p>
    <w:p w14:paraId="2D217A6A">
      <w:pPr>
        <w:pStyle w:val="55"/>
        <w:spacing w:line="360" w:lineRule="auto"/>
        <w:jc w:val="center"/>
        <w:rPr>
          <w:rFonts w:hint="eastAsia" w:hAnsi="宋体" w:eastAsia="宋体" w:cs="宋体"/>
          <w:b/>
          <w:bCs/>
          <w:color w:val="auto"/>
          <w:sz w:val="24"/>
          <w:szCs w:val="24"/>
          <w:highlight w:val="none"/>
        </w:rPr>
      </w:pPr>
    </w:p>
    <w:p w14:paraId="3EBFC847">
      <w:pPr>
        <w:pStyle w:val="2"/>
        <w:numPr>
          <w:ilvl w:val="0"/>
          <w:numId w:val="0"/>
        </w:numPr>
        <w:jc w:val="center"/>
        <w:outlineLvl w:val="0"/>
        <w:rPr>
          <w:rFonts w:hint="eastAsia" w:ascii="宋体" w:hAnsi="宋体" w:eastAsia="宋体" w:cs="宋体"/>
          <w:caps w:val="0"/>
          <w:color w:val="auto"/>
          <w:sz w:val="28"/>
          <w:szCs w:val="28"/>
          <w:highlight w:val="none"/>
          <w:lang w:val="en-US" w:eastAsia="zh-CN"/>
        </w:rPr>
      </w:pPr>
      <w:bookmarkStart w:id="29" w:name="_Toc32614"/>
      <w:bookmarkStart w:id="30" w:name="_Toc31034"/>
      <w:bookmarkStart w:id="31" w:name="_Toc31608"/>
      <w:r>
        <w:rPr>
          <w:rFonts w:hint="eastAsia" w:ascii="宋体" w:hAnsi="宋体" w:eastAsia="宋体" w:cs="宋体"/>
          <w:b/>
          <w:bCs/>
          <w:caps w:val="0"/>
          <w:color w:val="auto"/>
          <w:sz w:val="28"/>
          <w:szCs w:val="28"/>
          <w:highlight w:val="none"/>
          <w:lang w:val="en-US" w:eastAsia="zh-CN"/>
        </w:rPr>
        <w:t xml:space="preserve">第四章 </w:t>
      </w:r>
      <w:r>
        <w:rPr>
          <w:rFonts w:hint="eastAsia" w:ascii="宋体" w:hAnsi="宋体" w:cs="宋体"/>
          <w:b/>
          <w:bCs/>
          <w:caps w:val="0"/>
          <w:color w:val="auto"/>
          <w:sz w:val="28"/>
          <w:szCs w:val="28"/>
          <w:highlight w:val="none"/>
          <w:lang w:val="en-US" w:eastAsia="zh-CN"/>
        </w:rPr>
        <w:t xml:space="preserve"> </w:t>
      </w:r>
      <w:r>
        <w:rPr>
          <w:rFonts w:hint="eastAsia" w:ascii="宋体" w:hAnsi="宋体" w:eastAsia="宋体" w:cs="宋体"/>
          <w:b/>
          <w:bCs/>
          <w:caps w:val="0"/>
          <w:color w:val="auto"/>
          <w:sz w:val="28"/>
          <w:szCs w:val="28"/>
          <w:highlight w:val="none"/>
          <w:lang w:val="en-US" w:eastAsia="zh-CN"/>
        </w:rPr>
        <w:t>合同</w:t>
      </w:r>
      <w:bookmarkEnd w:id="29"/>
      <w:bookmarkEnd w:id="30"/>
      <w:bookmarkEnd w:id="31"/>
    </w:p>
    <w:p w14:paraId="2F1F2A8A">
      <w:pPr>
        <w:suppressAutoHyphens/>
        <w:spacing w:line="520" w:lineRule="atLeast"/>
        <w:ind w:left="0" w:leftChars="0" w:firstLine="0" w:firstLineChars="0"/>
        <w:jc w:val="left"/>
        <w:rPr>
          <w:rFonts w:hint="eastAsia" w:ascii="宋体" w:hAnsi="宋体" w:eastAsia="宋体" w:cs="宋体"/>
          <w:b/>
          <w:bCs/>
          <w:caps w:val="0"/>
          <w:color w:val="auto"/>
          <w:sz w:val="24"/>
          <w:szCs w:val="24"/>
          <w:highlight w:val="none"/>
          <w:lang w:val="en-US" w:eastAsia="zh-CN"/>
        </w:rPr>
      </w:pPr>
      <w:r>
        <w:rPr>
          <w:rFonts w:hint="eastAsia" w:ascii="宋体" w:hAnsi="宋体" w:eastAsia="宋体" w:cs="宋体"/>
          <w:b/>
          <w:bCs/>
          <w:caps w:val="0"/>
          <w:color w:val="auto"/>
          <w:sz w:val="24"/>
          <w:szCs w:val="24"/>
          <w:highlight w:val="none"/>
          <w:lang w:val="en-US" w:eastAsia="zh-CN"/>
        </w:rPr>
        <w:t xml:space="preserve">                                     </w:t>
      </w:r>
    </w:p>
    <w:p w14:paraId="569B5832">
      <w:pPr>
        <w:rPr>
          <w:rFonts w:hint="eastAsia" w:ascii="宋体" w:hAnsi="宋体" w:eastAsia="宋体" w:cs="宋体"/>
          <w:caps w:val="0"/>
          <w:color w:val="auto"/>
          <w:highlight w:val="none"/>
        </w:rPr>
      </w:pPr>
      <w:bookmarkStart w:id="32" w:name="_Toc139084486"/>
      <w:bookmarkEnd w:id="32"/>
      <w:bookmarkStart w:id="33" w:name="_Toc266373526"/>
      <w:bookmarkStart w:id="34" w:name="_Toc275780200"/>
    </w:p>
    <w:p w14:paraId="0F29F231">
      <w:pPr>
        <w:rPr>
          <w:rFonts w:hint="eastAsia" w:ascii="宋体" w:hAnsi="宋体" w:eastAsia="宋体" w:cs="宋体"/>
          <w:caps w:val="0"/>
          <w:color w:val="auto"/>
          <w:highlight w:val="none"/>
        </w:rPr>
      </w:pPr>
    </w:p>
    <w:bookmarkEnd w:id="33"/>
    <w:bookmarkEnd w:id="34"/>
    <w:p w14:paraId="0C79558A">
      <w:pPr>
        <w:adjustRightInd w:val="0"/>
        <w:snapToGrid w:val="0"/>
        <w:spacing w:line="480" w:lineRule="auto"/>
        <w:rPr>
          <w:rFonts w:ascii="Times New Roman" w:hAnsi="Times New Roman"/>
          <w:color w:val="auto"/>
          <w:sz w:val="24"/>
          <w:highlight w:val="none"/>
        </w:rPr>
      </w:pPr>
      <w:r>
        <w:rPr>
          <w:rFonts w:ascii="Times New Roman" w:hAnsi="Times New Roman"/>
          <w:color w:val="auto"/>
          <w:sz w:val="24"/>
          <w:highlight w:val="none"/>
        </w:rPr>
        <w:t>合同编号</w:t>
      </w:r>
      <w:r>
        <w:rPr>
          <w:rFonts w:hint="eastAsia" w:ascii="Times New Roman" w:hAnsi="Times New Roman"/>
          <w:color w:val="auto"/>
          <w:sz w:val="24"/>
          <w:highlight w:val="none"/>
        </w:rPr>
        <w:t>：</w:t>
      </w:r>
    </w:p>
    <w:p w14:paraId="798E535A">
      <w:pPr>
        <w:spacing w:line="1000" w:lineRule="exact"/>
        <w:jc w:val="center"/>
        <w:rPr>
          <w:rFonts w:hint="eastAsia" w:ascii="黑体" w:eastAsia="黑体"/>
          <w:color w:val="auto"/>
          <w:sz w:val="52"/>
          <w:szCs w:val="52"/>
          <w:highlight w:val="none"/>
        </w:rPr>
      </w:pPr>
    </w:p>
    <w:p w14:paraId="6BE57196">
      <w:pPr>
        <w:spacing w:line="1000" w:lineRule="exact"/>
        <w:jc w:val="center"/>
        <w:rPr>
          <w:rFonts w:hint="eastAsia" w:ascii="黑体" w:eastAsia="黑体"/>
          <w:color w:val="auto"/>
          <w:sz w:val="52"/>
          <w:szCs w:val="52"/>
          <w:highlight w:val="none"/>
        </w:rPr>
      </w:pPr>
    </w:p>
    <w:p w14:paraId="17D6EF7E">
      <w:pPr>
        <w:spacing w:line="1000" w:lineRule="exact"/>
        <w:jc w:val="center"/>
        <w:rPr>
          <w:rFonts w:ascii="黑体" w:eastAsia="黑体"/>
          <w:color w:val="auto"/>
          <w:sz w:val="52"/>
          <w:szCs w:val="52"/>
          <w:highlight w:val="none"/>
        </w:rPr>
      </w:pPr>
      <w:r>
        <w:rPr>
          <w:rFonts w:hint="eastAsia" w:ascii="宋体" w:hAnsi="宋体" w:cs="宋体"/>
          <w:b/>
          <w:bCs/>
          <w:color w:val="auto"/>
          <w:sz w:val="44"/>
          <w:szCs w:val="24"/>
          <w:highlight w:val="none"/>
          <w:u w:val="single"/>
          <w:lang w:eastAsia="zh-CN"/>
        </w:rPr>
        <w:t>白鹅潭大道（珠江隧道段）工程竣工环境保护验收服务</w:t>
      </w:r>
      <w:r>
        <w:rPr>
          <w:rFonts w:hint="eastAsia" w:ascii="宋体" w:hAnsi="宋体" w:cs="宋体"/>
          <w:b/>
          <w:bCs/>
          <w:color w:val="auto"/>
          <w:sz w:val="44"/>
          <w:szCs w:val="24"/>
          <w:highlight w:val="none"/>
          <w:u w:val="single"/>
        </w:rPr>
        <w:t>合同</w:t>
      </w:r>
    </w:p>
    <w:p w14:paraId="32687774">
      <w:pPr>
        <w:jc w:val="center"/>
        <w:rPr>
          <w:rFonts w:eastAsia="仿宋_GB2312"/>
          <w:color w:val="auto"/>
          <w:sz w:val="36"/>
          <w:highlight w:val="none"/>
        </w:rPr>
      </w:pPr>
    </w:p>
    <w:p w14:paraId="17D590B8">
      <w:pPr>
        <w:jc w:val="center"/>
        <w:rPr>
          <w:rFonts w:eastAsia="仿宋_GB2312"/>
          <w:color w:val="auto"/>
          <w:sz w:val="36"/>
          <w:highlight w:val="none"/>
        </w:rPr>
      </w:pPr>
    </w:p>
    <w:p w14:paraId="13932794">
      <w:pPr>
        <w:jc w:val="center"/>
        <w:rPr>
          <w:rFonts w:eastAsia="仿宋_GB2312"/>
          <w:color w:val="auto"/>
          <w:sz w:val="36"/>
          <w:highlight w:val="none"/>
        </w:rPr>
      </w:pPr>
    </w:p>
    <w:p w14:paraId="0A5427C5">
      <w:pPr>
        <w:jc w:val="center"/>
        <w:rPr>
          <w:rFonts w:eastAsia="仿宋_GB2312"/>
          <w:color w:val="auto"/>
          <w:sz w:val="36"/>
          <w:highlight w:val="none"/>
        </w:rPr>
      </w:pPr>
    </w:p>
    <w:p w14:paraId="3829F885">
      <w:pPr>
        <w:adjustRightInd w:val="0"/>
        <w:snapToGrid w:val="0"/>
        <w:spacing w:line="300" w:lineRule="auto"/>
        <w:ind w:right="-6"/>
        <w:rPr>
          <w:rFonts w:eastAsia="仿宋_GB2312"/>
          <w:color w:val="auto"/>
          <w:sz w:val="28"/>
          <w:szCs w:val="28"/>
          <w:highlight w:val="none"/>
        </w:rPr>
      </w:pPr>
    </w:p>
    <w:p w14:paraId="0D6BD873">
      <w:pPr>
        <w:spacing w:line="800" w:lineRule="exact"/>
        <w:ind w:firstLine="540" w:firstLineChars="150"/>
        <w:rPr>
          <w:rFonts w:ascii="黑体" w:hAnsi="宋体" w:eastAsia="黑体"/>
          <w:color w:val="auto"/>
          <w:spacing w:val="20"/>
          <w:sz w:val="32"/>
          <w:szCs w:val="32"/>
          <w:highlight w:val="none"/>
        </w:rPr>
      </w:pPr>
      <w:r>
        <w:rPr>
          <w:rFonts w:hint="eastAsia" w:ascii="黑体" w:hAnsi="宋体" w:eastAsia="黑体"/>
          <w:color w:val="auto"/>
          <w:spacing w:val="20"/>
          <w:sz w:val="32"/>
          <w:szCs w:val="32"/>
          <w:highlight w:val="none"/>
        </w:rPr>
        <w:t>甲方：</w:t>
      </w:r>
      <w:r>
        <w:rPr>
          <w:rFonts w:hint="eastAsia" w:ascii="黑体" w:hAnsi="宋体" w:eastAsia="黑体"/>
          <w:color w:val="auto"/>
          <w:spacing w:val="20"/>
          <w:sz w:val="32"/>
          <w:szCs w:val="32"/>
          <w:highlight w:val="none"/>
          <w:u w:val="single"/>
        </w:rPr>
        <w:t xml:space="preserve"> 广州市荔湾区建设工程项目代建中心 </w:t>
      </w:r>
    </w:p>
    <w:p w14:paraId="4B5C31F1">
      <w:pPr>
        <w:spacing w:line="800" w:lineRule="exact"/>
        <w:ind w:firstLine="540" w:firstLineChars="150"/>
        <w:rPr>
          <w:rFonts w:ascii="黑体" w:hAnsi="宋体" w:eastAsia="黑体"/>
          <w:color w:val="auto"/>
          <w:spacing w:val="20"/>
          <w:sz w:val="32"/>
          <w:szCs w:val="32"/>
          <w:highlight w:val="none"/>
          <w:u w:val="single"/>
        </w:rPr>
      </w:pPr>
      <w:r>
        <w:rPr>
          <w:rFonts w:hint="eastAsia" w:ascii="黑体" w:hAnsi="宋体" w:eastAsia="黑体"/>
          <w:color w:val="auto"/>
          <w:spacing w:val="20"/>
          <w:sz w:val="32"/>
          <w:szCs w:val="32"/>
          <w:highlight w:val="none"/>
        </w:rPr>
        <w:t>乙方：</w:t>
      </w:r>
      <w:r>
        <w:rPr>
          <w:rFonts w:hint="eastAsia" w:ascii="黑体" w:hAnsi="宋体" w:eastAsia="黑体"/>
          <w:color w:val="auto"/>
          <w:spacing w:val="20"/>
          <w:sz w:val="32"/>
          <w:szCs w:val="32"/>
          <w:highlight w:val="none"/>
          <w:u w:val="single"/>
        </w:rPr>
        <w:t xml:space="preserve">                          </w:t>
      </w:r>
    </w:p>
    <w:p w14:paraId="6ABF07AD">
      <w:pPr>
        <w:spacing w:before="156" w:beforeLines="50" w:after="156" w:afterLines="50" w:line="440" w:lineRule="exact"/>
        <w:jc w:val="center"/>
        <w:rPr>
          <w:rFonts w:ascii="黑体" w:hAnsi="宋体" w:eastAsia="黑体"/>
          <w:color w:val="auto"/>
          <w:spacing w:val="20"/>
          <w:sz w:val="32"/>
          <w:szCs w:val="32"/>
          <w:highlight w:val="none"/>
        </w:rPr>
      </w:pPr>
    </w:p>
    <w:p w14:paraId="65B6806A">
      <w:pPr>
        <w:spacing w:line="600" w:lineRule="exact"/>
        <w:ind w:firstLine="540" w:firstLineChars="150"/>
        <w:rPr>
          <w:rFonts w:hint="eastAsia" w:ascii="黑体" w:hAnsi="宋体" w:eastAsia="黑体"/>
          <w:color w:val="auto"/>
          <w:spacing w:val="20"/>
          <w:sz w:val="32"/>
          <w:szCs w:val="32"/>
          <w:highlight w:val="none"/>
          <w:u w:val="single"/>
        </w:rPr>
      </w:pPr>
      <w:r>
        <w:rPr>
          <w:rFonts w:hint="eastAsia" w:ascii="黑体" w:hAnsi="宋体" w:eastAsia="黑体"/>
          <w:color w:val="auto"/>
          <w:spacing w:val="20"/>
          <w:sz w:val="32"/>
          <w:szCs w:val="32"/>
          <w:highlight w:val="none"/>
        </w:rPr>
        <w:t>签 订 时 间：</w:t>
      </w:r>
      <w:r>
        <w:rPr>
          <w:rFonts w:hint="eastAsia" w:ascii="黑体" w:hAnsi="宋体" w:eastAsia="黑体"/>
          <w:color w:val="auto"/>
          <w:spacing w:val="20"/>
          <w:sz w:val="32"/>
          <w:szCs w:val="32"/>
          <w:highlight w:val="none"/>
          <w:u w:val="single"/>
          <w:lang w:eastAsia="zh-CN"/>
        </w:rPr>
        <w:t>2026</w:t>
      </w:r>
      <w:r>
        <w:rPr>
          <w:rFonts w:hint="eastAsia" w:ascii="黑体" w:hAnsi="宋体" w:eastAsia="黑体"/>
          <w:color w:val="auto"/>
          <w:spacing w:val="20"/>
          <w:sz w:val="32"/>
          <w:szCs w:val="32"/>
          <w:highlight w:val="none"/>
          <w:u w:val="single"/>
        </w:rPr>
        <w:t>年 月 日</w:t>
      </w:r>
    </w:p>
    <w:p w14:paraId="570A1B1C">
      <w:pPr>
        <w:spacing w:before="156" w:beforeLines="50" w:after="156" w:afterLines="50" w:line="600" w:lineRule="exact"/>
        <w:ind w:firstLine="540" w:firstLineChars="150"/>
        <w:rPr>
          <w:rFonts w:ascii="黑体" w:hAnsi="宋体" w:eastAsia="黑体"/>
          <w:color w:val="auto"/>
          <w:spacing w:val="20"/>
          <w:sz w:val="32"/>
          <w:szCs w:val="32"/>
          <w:highlight w:val="none"/>
        </w:rPr>
      </w:pPr>
      <w:r>
        <w:rPr>
          <w:rFonts w:hint="eastAsia" w:ascii="黑体" w:hAnsi="宋体" w:eastAsia="黑体"/>
          <w:color w:val="auto"/>
          <w:spacing w:val="20"/>
          <w:sz w:val="32"/>
          <w:szCs w:val="32"/>
          <w:highlight w:val="none"/>
        </w:rPr>
        <w:t>签 订 地 点：</w:t>
      </w:r>
      <w:r>
        <w:rPr>
          <w:rFonts w:hint="eastAsia" w:ascii="黑体" w:hAnsi="宋体" w:eastAsia="黑体"/>
          <w:color w:val="auto"/>
          <w:spacing w:val="20"/>
          <w:sz w:val="32"/>
          <w:szCs w:val="32"/>
          <w:highlight w:val="none"/>
          <w:u w:val="single"/>
        </w:rPr>
        <w:t>广州市荔湾区</w:t>
      </w:r>
      <w:r>
        <w:rPr>
          <w:rFonts w:hint="eastAsia" w:ascii="黑体" w:hAnsi="宋体" w:eastAsia="黑体"/>
          <w:color w:val="auto"/>
          <w:spacing w:val="20"/>
          <w:sz w:val="32"/>
          <w:szCs w:val="32"/>
          <w:highlight w:val="none"/>
        </w:rPr>
        <w:t xml:space="preserve">  </w:t>
      </w:r>
    </w:p>
    <w:p w14:paraId="25D3F25D">
      <w:pPr>
        <w:ind w:firstLine="3196" w:firstLineChars="995"/>
        <w:rPr>
          <w:rFonts w:ascii="宋体" w:hAnsi="宋体" w:cs="宋体"/>
          <w:b/>
          <w:color w:val="auto"/>
          <w:sz w:val="32"/>
          <w:highlight w:val="none"/>
        </w:rPr>
        <w:sectPr>
          <w:pgSz w:w="11906" w:h="16838"/>
          <w:pgMar w:top="1440" w:right="991" w:bottom="1440" w:left="1080" w:header="851" w:footer="992" w:gutter="0"/>
          <w:pgNumType w:fmt="decimal"/>
          <w:cols w:space="720" w:num="1"/>
          <w:titlePg/>
          <w:docGrid w:type="lines" w:linePitch="312" w:charSpace="0"/>
        </w:sectPr>
      </w:pPr>
    </w:p>
    <w:p w14:paraId="62E8094D">
      <w:pPr>
        <w:spacing w:line="1000" w:lineRule="exact"/>
        <w:jc w:val="center"/>
        <w:rPr>
          <w:rFonts w:ascii="黑体" w:eastAsia="黑体"/>
          <w:color w:val="auto"/>
          <w:sz w:val="52"/>
          <w:szCs w:val="52"/>
          <w:highlight w:val="none"/>
        </w:rPr>
      </w:pPr>
      <w:r>
        <w:rPr>
          <w:rFonts w:hint="eastAsia" w:ascii="宋体" w:hAnsi="宋体" w:cs="宋体"/>
          <w:b/>
          <w:bCs/>
          <w:color w:val="auto"/>
          <w:sz w:val="44"/>
          <w:szCs w:val="24"/>
          <w:highlight w:val="none"/>
          <w:u w:val="single"/>
          <w:lang w:eastAsia="zh-CN"/>
        </w:rPr>
        <w:t>白鹅潭大道（珠江隧道段）工程竣工环境保护验收服务</w:t>
      </w:r>
      <w:r>
        <w:rPr>
          <w:rFonts w:hint="eastAsia" w:ascii="宋体" w:hAnsi="宋体" w:cs="宋体"/>
          <w:b/>
          <w:bCs/>
          <w:color w:val="auto"/>
          <w:sz w:val="44"/>
          <w:szCs w:val="24"/>
          <w:highlight w:val="none"/>
          <w:u w:val="single"/>
        </w:rPr>
        <w:t>合同</w:t>
      </w:r>
    </w:p>
    <w:p w14:paraId="07B665A6">
      <w:pPr>
        <w:adjustRightInd w:val="0"/>
        <w:snapToGrid w:val="0"/>
        <w:spacing w:line="440" w:lineRule="exact"/>
        <w:ind w:firstLine="560" w:firstLineChars="200"/>
        <w:rPr>
          <w:rFonts w:eastAsia="仿宋_GB2312"/>
          <w:color w:val="auto"/>
          <w:sz w:val="28"/>
          <w:szCs w:val="28"/>
          <w:highlight w:val="none"/>
        </w:rPr>
      </w:pPr>
    </w:p>
    <w:p w14:paraId="0A4589D0">
      <w:pPr>
        <w:spacing w:before="158" w:beforeLines="50" w:after="158" w:afterLines="50" w:line="360" w:lineRule="exact"/>
        <w:rPr>
          <w:rFonts w:ascii="黑体" w:eastAsia="黑体"/>
          <w:color w:val="auto"/>
          <w:sz w:val="24"/>
          <w:szCs w:val="24"/>
          <w:highlight w:val="none"/>
          <w:u w:val="single"/>
        </w:rPr>
      </w:pPr>
      <w:r>
        <w:rPr>
          <w:rFonts w:hint="eastAsia" w:ascii="黑体" w:eastAsia="黑体"/>
          <w:color w:val="auto"/>
          <w:sz w:val="24"/>
          <w:szCs w:val="24"/>
          <w:highlight w:val="none"/>
        </w:rPr>
        <w:t>甲方：</w:t>
      </w:r>
      <w:r>
        <w:rPr>
          <w:rFonts w:hint="eastAsia" w:ascii="黑体" w:eastAsia="黑体"/>
          <w:color w:val="auto"/>
          <w:sz w:val="24"/>
          <w:szCs w:val="24"/>
          <w:highlight w:val="none"/>
          <w:u w:val="single"/>
        </w:rPr>
        <w:tab/>
      </w:r>
      <w:r>
        <w:rPr>
          <w:rFonts w:hint="eastAsia" w:ascii="黑体" w:eastAsia="黑体"/>
          <w:color w:val="auto"/>
          <w:sz w:val="24"/>
          <w:szCs w:val="24"/>
          <w:highlight w:val="none"/>
          <w:u w:val="single"/>
        </w:rPr>
        <w:t xml:space="preserve">                       </w:t>
      </w:r>
    </w:p>
    <w:p w14:paraId="24467D5D">
      <w:pPr>
        <w:spacing w:before="158" w:beforeLines="50" w:after="158" w:afterLines="50" w:line="360" w:lineRule="exact"/>
        <w:rPr>
          <w:rFonts w:ascii="黑体" w:eastAsia="黑体"/>
          <w:color w:val="auto"/>
          <w:sz w:val="24"/>
          <w:szCs w:val="24"/>
          <w:highlight w:val="none"/>
        </w:rPr>
      </w:pPr>
      <w:r>
        <w:rPr>
          <w:rFonts w:hint="eastAsia" w:ascii="黑体" w:eastAsia="黑体"/>
          <w:color w:val="auto"/>
          <w:sz w:val="24"/>
          <w:szCs w:val="24"/>
          <w:highlight w:val="none"/>
        </w:rPr>
        <w:t>法定代表人（负责人）：</w:t>
      </w:r>
      <w:r>
        <w:rPr>
          <w:rFonts w:hint="eastAsia" w:ascii="黑体" w:eastAsia="黑体"/>
          <w:color w:val="auto"/>
          <w:sz w:val="24"/>
          <w:szCs w:val="24"/>
          <w:highlight w:val="none"/>
          <w:u w:val="single"/>
        </w:rPr>
        <w:t xml:space="preserve">       </w:t>
      </w:r>
    </w:p>
    <w:p w14:paraId="3C13EECA">
      <w:pPr>
        <w:spacing w:before="158" w:beforeLines="50" w:after="158" w:afterLines="50" w:line="360" w:lineRule="exact"/>
        <w:rPr>
          <w:rFonts w:ascii="黑体" w:eastAsia="黑体"/>
          <w:color w:val="auto"/>
          <w:sz w:val="24"/>
          <w:szCs w:val="24"/>
          <w:highlight w:val="none"/>
        </w:rPr>
      </w:pPr>
      <w:r>
        <w:rPr>
          <w:rFonts w:hint="eastAsia" w:ascii="黑体" w:eastAsia="黑体"/>
          <w:color w:val="auto"/>
          <w:sz w:val="24"/>
          <w:szCs w:val="24"/>
          <w:highlight w:val="none"/>
        </w:rPr>
        <w:t>住所：</w:t>
      </w:r>
      <w:r>
        <w:rPr>
          <w:rFonts w:hint="eastAsia" w:ascii="黑体" w:eastAsia="黑体"/>
          <w:color w:val="auto"/>
          <w:sz w:val="24"/>
          <w:szCs w:val="24"/>
          <w:highlight w:val="none"/>
          <w:u w:val="single"/>
        </w:rPr>
        <w:t xml:space="preserve">                      </w:t>
      </w:r>
    </w:p>
    <w:p w14:paraId="62B685C4">
      <w:pPr>
        <w:spacing w:before="158" w:beforeLines="50" w:after="158" w:afterLines="50" w:line="360" w:lineRule="exact"/>
        <w:rPr>
          <w:rFonts w:ascii="黑体" w:eastAsia="黑体"/>
          <w:color w:val="auto"/>
          <w:sz w:val="24"/>
          <w:szCs w:val="24"/>
          <w:highlight w:val="none"/>
        </w:rPr>
      </w:pPr>
    </w:p>
    <w:p w14:paraId="339B593A">
      <w:pPr>
        <w:spacing w:before="158" w:beforeLines="50" w:after="158" w:afterLines="50" w:line="360" w:lineRule="exact"/>
        <w:rPr>
          <w:rFonts w:ascii="黑体" w:eastAsia="黑体"/>
          <w:color w:val="auto"/>
          <w:sz w:val="24"/>
          <w:szCs w:val="24"/>
          <w:highlight w:val="none"/>
          <w:u w:val="single"/>
        </w:rPr>
      </w:pPr>
      <w:r>
        <w:rPr>
          <w:rFonts w:hint="eastAsia" w:ascii="黑体" w:eastAsia="黑体"/>
          <w:color w:val="auto"/>
          <w:sz w:val="24"/>
          <w:szCs w:val="24"/>
          <w:highlight w:val="none"/>
        </w:rPr>
        <w:t>乙方：</w:t>
      </w:r>
      <w:r>
        <w:rPr>
          <w:rFonts w:hint="eastAsia" w:ascii="黑体" w:eastAsia="黑体"/>
          <w:color w:val="auto"/>
          <w:sz w:val="24"/>
          <w:szCs w:val="24"/>
          <w:highlight w:val="none"/>
          <w:u w:val="single"/>
        </w:rPr>
        <w:t xml:space="preserve">                          </w:t>
      </w:r>
    </w:p>
    <w:p w14:paraId="16201520">
      <w:pPr>
        <w:spacing w:before="158" w:beforeLines="50" w:after="158" w:afterLines="50" w:line="360" w:lineRule="exact"/>
        <w:rPr>
          <w:rFonts w:ascii="黑体" w:eastAsia="黑体"/>
          <w:color w:val="auto"/>
          <w:sz w:val="24"/>
          <w:szCs w:val="24"/>
          <w:highlight w:val="none"/>
          <w:u w:val="single"/>
        </w:rPr>
      </w:pPr>
      <w:r>
        <w:rPr>
          <w:rFonts w:hint="eastAsia" w:ascii="黑体" w:eastAsia="黑体"/>
          <w:color w:val="auto"/>
          <w:sz w:val="24"/>
          <w:szCs w:val="24"/>
          <w:highlight w:val="none"/>
        </w:rPr>
        <w:t>法定代表人（负责人）：</w:t>
      </w:r>
      <w:r>
        <w:rPr>
          <w:rFonts w:hint="eastAsia" w:ascii="黑体" w:eastAsia="黑体"/>
          <w:color w:val="auto"/>
          <w:sz w:val="24"/>
          <w:szCs w:val="24"/>
          <w:highlight w:val="none"/>
          <w:u w:val="single"/>
        </w:rPr>
        <w:t xml:space="preserve">          </w:t>
      </w:r>
    </w:p>
    <w:p w14:paraId="647F4DE6">
      <w:pPr>
        <w:spacing w:before="158" w:beforeLines="50" w:after="158" w:afterLines="50" w:line="360" w:lineRule="exact"/>
        <w:rPr>
          <w:rFonts w:ascii="黑体" w:eastAsia="黑体"/>
          <w:color w:val="auto"/>
          <w:sz w:val="24"/>
          <w:szCs w:val="24"/>
          <w:highlight w:val="none"/>
        </w:rPr>
      </w:pPr>
      <w:r>
        <w:rPr>
          <w:rFonts w:hint="eastAsia" w:ascii="黑体" w:eastAsia="黑体"/>
          <w:color w:val="auto"/>
          <w:sz w:val="24"/>
          <w:szCs w:val="24"/>
          <w:highlight w:val="none"/>
        </w:rPr>
        <w:t>住所：</w:t>
      </w:r>
      <w:r>
        <w:rPr>
          <w:rFonts w:hint="eastAsia" w:ascii="黑体" w:eastAsia="黑体"/>
          <w:color w:val="auto"/>
          <w:sz w:val="24"/>
          <w:szCs w:val="24"/>
          <w:highlight w:val="none"/>
          <w:u w:val="single"/>
        </w:rPr>
        <w:t xml:space="preserve">                           </w:t>
      </w:r>
    </w:p>
    <w:p w14:paraId="77E85530">
      <w:pPr>
        <w:spacing w:before="158" w:beforeLines="50" w:after="158" w:afterLines="50" w:line="440" w:lineRule="exact"/>
        <w:rPr>
          <w:rFonts w:ascii="黑体" w:eastAsia="黑体"/>
          <w:b/>
          <w:color w:val="auto"/>
          <w:sz w:val="32"/>
          <w:szCs w:val="32"/>
          <w:highlight w:val="none"/>
        </w:rPr>
      </w:pPr>
    </w:p>
    <w:p w14:paraId="4B16A116">
      <w:pPr>
        <w:spacing w:line="450" w:lineRule="exact"/>
        <w:ind w:firstLine="480" w:firstLineChars="200"/>
        <w:rPr>
          <w:rFonts w:ascii="宋体" w:hAnsi="宋体"/>
          <w:color w:val="auto"/>
          <w:sz w:val="24"/>
          <w:szCs w:val="24"/>
          <w:highlight w:val="none"/>
        </w:rPr>
      </w:pPr>
      <w:r>
        <w:rPr>
          <w:rFonts w:ascii="宋体" w:hAnsi="宋体"/>
          <w:color w:val="auto"/>
          <w:sz w:val="24"/>
          <w:szCs w:val="24"/>
          <w:highlight w:val="none"/>
        </w:rPr>
        <w:t>甲方委托乙方就</w:t>
      </w:r>
      <w:r>
        <w:rPr>
          <w:rFonts w:hint="eastAsia" w:ascii="宋体" w:hAnsi="宋体"/>
          <w:color w:val="auto"/>
          <w:sz w:val="24"/>
          <w:szCs w:val="24"/>
          <w:highlight w:val="none"/>
          <w:u w:val="single"/>
          <w:lang w:eastAsia="zh-CN"/>
        </w:rPr>
        <w:t>白鹅潭大道（珠江隧道段）工程竣工环境保护验收服务</w:t>
      </w:r>
      <w:r>
        <w:rPr>
          <w:rFonts w:hint="eastAsia" w:ascii="宋体" w:hAnsi="宋体"/>
          <w:color w:val="auto"/>
          <w:sz w:val="24"/>
          <w:szCs w:val="24"/>
          <w:highlight w:val="none"/>
        </w:rPr>
        <w:t>进行技术咨询</w:t>
      </w:r>
      <w:r>
        <w:rPr>
          <w:rFonts w:ascii="宋体" w:hAnsi="宋体"/>
          <w:color w:val="auto"/>
          <w:sz w:val="24"/>
          <w:szCs w:val="24"/>
          <w:highlight w:val="none"/>
        </w:rPr>
        <w:t>，并支付相应的技术</w:t>
      </w:r>
      <w:r>
        <w:rPr>
          <w:rFonts w:hint="eastAsia" w:ascii="宋体" w:hAnsi="宋体"/>
          <w:color w:val="auto"/>
          <w:sz w:val="24"/>
          <w:szCs w:val="24"/>
          <w:highlight w:val="none"/>
        </w:rPr>
        <w:t>咨询</w:t>
      </w:r>
      <w:r>
        <w:rPr>
          <w:rFonts w:ascii="宋体" w:hAnsi="宋体"/>
          <w:color w:val="auto"/>
          <w:sz w:val="24"/>
          <w:szCs w:val="24"/>
          <w:highlight w:val="none"/>
        </w:rPr>
        <w:t>报酬。根据《中华人民共和国民法典》</w:t>
      </w:r>
      <w:r>
        <w:rPr>
          <w:rFonts w:hint="eastAsia" w:ascii="宋体" w:hAnsi="宋体"/>
          <w:color w:val="auto"/>
          <w:sz w:val="24"/>
          <w:szCs w:val="24"/>
          <w:highlight w:val="none"/>
        </w:rPr>
        <w:t>及相关法律法规</w:t>
      </w:r>
      <w:r>
        <w:rPr>
          <w:rFonts w:ascii="宋体" w:hAnsi="宋体"/>
          <w:color w:val="auto"/>
          <w:sz w:val="24"/>
          <w:szCs w:val="24"/>
          <w:highlight w:val="none"/>
        </w:rPr>
        <w:t>的规定，双方经过平等协商，达成如下</w:t>
      </w:r>
      <w:r>
        <w:rPr>
          <w:rFonts w:hint="eastAsia" w:ascii="宋体" w:hAnsi="宋体"/>
          <w:color w:val="auto"/>
          <w:sz w:val="24"/>
          <w:szCs w:val="24"/>
          <w:highlight w:val="none"/>
        </w:rPr>
        <w:t>合同条款</w:t>
      </w:r>
      <w:r>
        <w:rPr>
          <w:rFonts w:ascii="宋体" w:hAnsi="宋体"/>
          <w:color w:val="auto"/>
          <w:sz w:val="24"/>
          <w:szCs w:val="24"/>
          <w:highlight w:val="none"/>
        </w:rPr>
        <w:t>，共同</w:t>
      </w:r>
      <w:r>
        <w:rPr>
          <w:rFonts w:hint="eastAsia" w:ascii="宋体" w:hAnsi="宋体"/>
          <w:color w:val="auto"/>
          <w:sz w:val="24"/>
          <w:szCs w:val="24"/>
          <w:highlight w:val="none"/>
        </w:rPr>
        <w:t>遵守</w:t>
      </w:r>
      <w:r>
        <w:rPr>
          <w:rFonts w:ascii="宋体" w:hAnsi="宋体"/>
          <w:color w:val="auto"/>
          <w:sz w:val="24"/>
          <w:szCs w:val="24"/>
          <w:highlight w:val="none"/>
        </w:rPr>
        <w:t>。</w:t>
      </w:r>
    </w:p>
    <w:p w14:paraId="15DEA79D">
      <w:pPr>
        <w:pStyle w:val="3"/>
        <w:spacing w:before="317" w:beforeLines="100" w:after="158" w:afterLines="50" w:line="400" w:lineRule="exact"/>
        <w:rPr>
          <w:rFonts w:ascii="宋体" w:hAnsi="宋体"/>
          <w:b w:val="0"/>
          <w:bCs w:val="0"/>
          <w:color w:val="auto"/>
          <w:kern w:val="2"/>
          <w:sz w:val="24"/>
          <w:szCs w:val="24"/>
          <w:highlight w:val="none"/>
          <w:u w:val="single"/>
        </w:rPr>
      </w:pPr>
      <w:bookmarkStart w:id="35" w:name="_Toc301352977"/>
      <w:r>
        <w:rPr>
          <w:rFonts w:ascii="宋体" w:hAnsi="宋体"/>
          <w:color w:val="auto"/>
          <w:sz w:val="24"/>
          <w:szCs w:val="24"/>
          <w:highlight w:val="none"/>
        </w:rPr>
        <w:t>第一条</w:t>
      </w:r>
      <w:r>
        <w:rPr>
          <w:rFonts w:hint="eastAsia" w:ascii="宋体" w:hAnsi="宋体"/>
          <w:color w:val="auto"/>
          <w:sz w:val="24"/>
          <w:szCs w:val="24"/>
          <w:highlight w:val="none"/>
        </w:rPr>
        <w:t xml:space="preserve"> 合同</w:t>
      </w:r>
      <w:r>
        <w:rPr>
          <w:rFonts w:ascii="宋体" w:hAnsi="宋体"/>
          <w:color w:val="auto"/>
          <w:sz w:val="24"/>
          <w:szCs w:val="24"/>
          <w:highlight w:val="none"/>
        </w:rPr>
        <w:t>名称：</w:t>
      </w:r>
      <w:r>
        <w:rPr>
          <w:rFonts w:hint="eastAsia" w:ascii="宋体" w:hAnsi="宋体"/>
          <w:b w:val="0"/>
          <w:bCs w:val="0"/>
          <w:color w:val="auto"/>
          <w:sz w:val="24"/>
          <w:szCs w:val="24"/>
          <w:highlight w:val="none"/>
          <w:u w:val="single"/>
          <w:lang w:eastAsia="zh-CN"/>
        </w:rPr>
        <w:t>白鹅潭大道（珠江隧道段）工程竣工环境保护验收服务</w:t>
      </w:r>
      <w:r>
        <w:rPr>
          <w:rFonts w:hint="eastAsia" w:ascii="宋体" w:hAnsi="宋体"/>
          <w:b w:val="0"/>
          <w:bCs w:val="0"/>
          <w:color w:val="auto"/>
          <w:kern w:val="2"/>
          <w:sz w:val="24"/>
          <w:szCs w:val="24"/>
          <w:highlight w:val="none"/>
          <w:u w:val="single"/>
        </w:rPr>
        <w:t>合同。</w:t>
      </w:r>
      <w:bookmarkEnd w:id="35"/>
    </w:p>
    <w:p w14:paraId="0D158C59">
      <w:pPr>
        <w:pStyle w:val="3"/>
        <w:spacing w:before="317" w:beforeLines="100" w:after="158" w:afterLines="50" w:line="400" w:lineRule="exact"/>
        <w:rPr>
          <w:rFonts w:ascii="宋体" w:hAnsi="宋体"/>
          <w:color w:val="auto"/>
          <w:sz w:val="24"/>
          <w:szCs w:val="24"/>
          <w:highlight w:val="none"/>
        </w:rPr>
      </w:pPr>
      <w:bookmarkStart w:id="36" w:name="_Toc301352978"/>
      <w:r>
        <w:rPr>
          <w:rFonts w:ascii="宋体" w:hAnsi="宋体"/>
          <w:color w:val="auto"/>
          <w:sz w:val="24"/>
          <w:szCs w:val="24"/>
          <w:highlight w:val="none"/>
        </w:rPr>
        <w:t>第二条</w:t>
      </w:r>
      <w:r>
        <w:rPr>
          <w:rFonts w:hint="eastAsia" w:ascii="宋体" w:hAnsi="宋体"/>
          <w:color w:val="auto"/>
          <w:sz w:val="24"/>
          <w:szCs w:val="24"/>
          <w:highlight w:val="none"/>
        </w:rPr>
        <w:t xml:space="preserve"> </w:t>
      </w:r>
      <w:r>
        <w:rPr>
          <w:rFonts w:ascii="宋体" w:hAnsi="宋体"/>
          <w:color w:val="auto"/>
          <w:sz w:val="24"/>
          <w:szCs w:val="24"/>
          <w:highlight w:val="none"/>
        </w:rPr>
        <w:t>技术</w:t>
      </w:r>
      <w:r>
        <w:rPr>
          <w:rFonts w:hint="eastAsia" w:ascii="宋体" w:hAnsi="宋体"/>
          <w:color w:val="auto"/>
          <w:sz w:val="24"/>
          <w:szCs w:val="24"/>
          <w:highlight w:val="none"/>
        </w:rPr>
        <w:t>咨询</w:t>
      </w:r>
      <w:r>
        <w:rPr>
          <w:rFonts w:ascii="宋体" w:hAnsi="宋体"/>
          <w:color w:val="auto"/>
          <w:sz w:val="24"/>
          <w:szCs w:val="24"/>
          <w:highlight w:val="none"/>
        </w:rPr>
        <w:t>的内容和要求</w:t>
      </w:r>
      <w:bookmarkEnd w:id="36"/>
    </w:p>
    <w:p w14:paraId="74E101DE">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一、</w:t>
      </w:r>
      <w:r>
        <w:rPr>
          <w:rFonts w:ascii="宋体" w:hAnsi="宋体"/>
          <w:color w:val="auto"/>
          <w:sz w:val="24"/>
          <w:szCs w:val="24"/>
          <w:highlight w:val="none"/>
        </w:rPr>
        <w:t>技术</w:t>
      </w:r>
      <w:r>
        <w:rPr>
          <w:rFonts w:hint="eastAsia" w:ascii="宋体" w:hAnsi="宋体"/>
          <w:color w:val="auto"/>
          <w:sz w:val="24"/>
          <w:szCs w:val="24"/>
          <w:highlight w:val="none"/>
        </w:rPr>
        <w:t>咨询</w:t>
      </w:r>
      <w:r>
        <w:rPr>
          <w:rFonts w:ascii="宋体" w:hAnsi="宋体"/>
          <w:color w:val="auto"/>
          <w:sz w:val="24"/>
          <w:szCs w:val="24"/>
          <w:highlight w:val="none"/>
        </w:rPr>
        <w:t>的内容：</w:t>
      </w:r>
      <w:bookmarkStart w:id="37" w:name="_Toc531197607"/>
      <w:bookmarkStart w:id="38" w:name="_Toc531190009"/>
      <w:bookmarkStart w:id="39" w:name="_Toc531197554"/>
      <w:bookmarkStart w:id="40" w:name="_Toc532406560"/>
      <w:bookmarkStart w:id="41" w:name="_Toc521943511"/>
      <w:bookmarkStart w:id="42" w:name="_Toc471380673"/>
      <w:r>
        <w:rPr>
          <w:rFonts w:hint="eastAsia" w:ascii="宋体" w:hAnsi="宋体"/>
          <w:color w:val="auto"/>
          <w:sz w:val="24"/>
          <w:szCs w:val="24"/>
          <w:highlight w:val="none"/>
        </w:rPr>
        <w:t>依照《中华人民共和国民法典》、《中华人民共和国建筑法》、《中华人民共和国环境保护法》及其国家、广东省、广州市现行有关建设项目竣工环保验收制度及办法，开展白鹅潭大道（上涌直街-信义会馆段）项目环境影响服务验收工作，协助申报并完成相关审批程序，确保项目竣工环境保护验收通过，包括但不限于开展以下工作：</w:t>
      </w:r>
    </w:p>
    <w:p w14:paraId="12F0928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①严格按照国家、广东省、广州市现行的关于建设项目环境保护验收的法规和技术标准，开展本项目环境保护验收工作（含噪音、污水、废水及废气等检测、监测以及周边居民或使用者的环保调查等环保验收所需要的一切工作），编制建设项目竣工环境保护验收报告；</w:t>
      </w:r>
    </w:p>
    <w:p w14:paraId="219FA4CC">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②组织专家对所提交的环境保护验收报告进行评审，根据专家及环境保护行政主管部门的审核意见对报告在规定的时间内进行修改，直至通过环保验收主管部门认可，并完成项目竣工环境保护验收成果文件公示报备；</w:t>
      </w:r>
    </w:p>
    <w:p w14:paraId="36BE5AF0">
      <w:pPr>
        <w:spacing w:line="360" w:lineRule="auto"/>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③配合及参加相关各种汇报会、论证会，并按甲方要求制作相关资料和电子文件；</w:t>
      </w:r>
    </w:p>
    <w:p w14:paraId="771B84A2">
      <w:pPr>
        <w:spacing w:line="360" w:lineRule="auto"/>
        <w:ind w:firstLine="480" w:firstLineChars="200"/>
        <w:rPr>
          <w:color w:val="auto"/>
          <w:highlight w:val="none"/>
          <w:u w:val="single"/>
        </w:rPr>
      </w:pPr>
      <w:r>
        <w:rPr>
          <w:rFonts w:hint="eastAsia" w:ascii="宋体" w:hAnsi="宋体"/>
          <w:color w:val="auto"/>
          <w:sz w:val="24"/>
          <w:szCs w:val="24"/>
          <w:highlight w:val="none"/>
        </w:rPr>
        <w:t>④按甲方要求随时提供相关技术性及事务性服务。</w:t>
      </w:r>
    </w:p>
    <w:bookmarkEnd w:id="37"/>
    <w:bookmarkEnd w:id="38"/>
    <w:bookmarkEnd w:id="39"/>
    <w:bookmarkEnd w:id="40"/>
    <w:bookmarkEnd w:id="41"/>
    <w:bookmarkEnd w:id="42"/>
    <w:p w14:paraId="269CF8D1">
      <w:pPr>
        <w:pStyle w:val="62"/>
        <w:autoSpaceDE w:val="0"/>
        <w:autoSpaceDN w:val="0"/>
        <w:spacing w:line="500" w:lineRule="exact"/>
        <w:ind w:firstLine="480"/>
        <w:jc w:val="left"/>
        <w:rPr>
          <w:rFonts w:ascii="宋体" w:hAnsi="宋体"/>
          <w:color w:val="auto"/>
          <w:sz w:val="24"/>
          <w:szCs w:val="24"/>
          <w:highlight w:val="none"/>
          <w:u w:val="single"/>
        </w:rPr>
      </w:pPr>
      <w:r>
        <w:rPr>
          <w:rFonts w:hint="eastAsia" w:ascii="宋体" w:hAnsi="宋体"/>
          <w:color w:val="auto"/>
          <w:sz w:val="24"/>
          <w:szCs w:val="24"/>
          <w:highlight w:val="none"/>
        </w:rPr>
        <w:t>二、</w:t>
      </w:r>
      <w:r>
        <w:rPr>
          <w:rFonts w:ascii="宋体" w:hAnsi="宋体"/>
          <w:color w:val="auto"/>
          <w:sz w:val="24"/>
          <w:szCs w:val="24"/>
          <w:highlight w:val="none"/>
        </w:rPr>
        <w:t>技术</w:t>
      </w:r>
      <w:r>
        <w:rPr>
          <w:rFonts w:hint="eastAsia" w:ascii="宋体" w:hAnsi="宋体"/>
          <w:color w:val="auto"/>
          <w:sz w:val="24"/>
          <w:szCs w:val="24"/>
          <w:highlight w:val="none"/>
        </w:rPr>
        <w:t>咨询</w:t>
      </w:r>
      <w:r>
        <w:rPr>
          <w:rFonts w:ascii="宋体" w:hAnsi="宋体"/>
          <w:color w:val="auto"/>
          <w:sz w:val="24"/>
          <w:szCs w:val="24"/>
          <w:highlight w:val="none"/>
        </w:rPr>
        <w:t>的要求：</w:t>
      </w:r>
      <w:r>
        <w:rPr>
          <w:rFonts w:hint="eastAsia" w:ascii="宋体" w:hAnsi="宋体"/>
          <w:color w:val="auto"/>
          <w:sz w:val="24"/>
          <w:szCs w:val="24"/>
          <w:highlight w:val="none"/>
          <w:u w:val="single"/>
        </w:rPr>
        <w:t>乙方应根据国家与地方的环境保护法律、法规的要求，按照现行有关建设项目竣工环保验收制度及办法，开展</w:t>
      </w:r>
      <w:r>
        <w:rPr>
          <w:rFonts w:hint="eastAsia" w:ascii="宋体" w:hAnsi="宋体"/>
          <w:b w:val="0"/>
          <w:bCs w:val="0"/>
          <w:color w:val="auto"/>
          <w:sz w:val="24"/>
          <w:szCs w:val="24"/>
          <w:highlight w:val="none"/>
          <w:u w:val="single"/>
          <w:lang w:eastAsia="zh-CN"/>
        </w:rPr>
        <w:t>白鹅潭大道（珠江隧道段）工程竣工环境保护验收服务</w:t>
      </w:r>
      <w:r>
        <w:rPr>
          <w:rFonts w:hint="eastAsia" w:ascii="宋体" w:hAnsi="宋体"/>
          <w:color w:val="auto"/>
          <w:sz w:val="24"/>
          <w:szCs w:val="24"/>
          <w:highlight w:val="none"/>
          <w:u w:val="single"/>
        </w:rPr>
        <w:t>验收工作，协助申报并完成相关审批程序，确保项目竣工环境保护验收通过。</w:t>
      </w:r>
    </w:p>
    <w:p w14:paraId="56745F56">
      <w:pPr>
        <w:spacing w:before="317" w:beforeLines="100" w:after="158" w:afterLines="50"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三、</w:t>
      </w:r>
      <w:r>
        <w:rPr>
          <w:rFonts w:ascii="宋体" w:hAnsi="宋体"/>
          <w:color w:val="auto"/>
          <w:sz w:val="24"/>
          <w:szCs w:val="24"/>
          <w:highlight w:val="none"/>
        </w:rPr>
        <w:t>技术</w:t>
      </w:r>
      <w:r>
        <w:rPr>
          <w:rFonts w:hint="eastAsia" w:ascii="宋体" w:hAnsi="宋体"/>
          <w:color w:val="auto"/>
          <w:sz w:val="24"/>
          <w:szCs w:val="24"/>
          <w:highlight w:val="none"/>
        </w:rPr>
        <w:t>咨询</w:t>
      </w:r>
      <w:r>
        <w:rPr>
          <w:rFonts w:ascii="宋体" w:hAnsi="宋体"/>
          <w:color w:val="auto"/>
          <w:sz w:val="24"/>
          <w:szCs w:val="24"/>
          <w:highlight w:val="none"/>
        </w:rPr>
        <w:t>的</w:t>
      </w:r>
      <w:r>
        <w:rPr>
          <w:rFonts w:hint="eastAsia" w:ascii="宋体" w:hAnsi="宋体"/>
          <w:color w:val="auto"/>
          <w:sz w:val="24"/>
          <w:szCs w:val="24"/>
          <w:highlight w:val="none"/>
        </w:rPr>
        <w:t>方式</w:t>
      </w:r>
      <w:r>
        <w:rPr>
          <w:rFonts w:ascii="宋体" w:hAnsi="宋体"/>
          <w:color w:val="auto"/>
          <w:sz w:val="24"/>
          <w:szCs w:val="24"/>
          <w:highlight w:val="none"/>
        </w:rPr>
        <w:t>：</w:t>
      </w:r>
      <w:r>
        <w:rPr>
          <w:rFonts w:hint="eastAsia" w:ascii="宋体" w:hAnsi="宋体"/>
          <w:color w:val="auto"/>
          <w:sz w:val="24"/>
          <w:szCs w:val="24"/>
          <w:highlight w:val="none"/>
          <w:u w:val="single"/>
        </w:rPr>
        <w:t xml:space="preserve"> 按照国家和地方环境保护法律、法规、标准和规定的要求，采用资料、数据分析，现场观测和数学模拟等方法，定量预测或定性分析项目对环境的影响，编制建设项目竣工环境保护验收报告。 </w:t>
      </w:r>
    </w:p>
    <w:p w14:paraId="53AD4280">
      <w:pPr>
        <w:spacing w:before="317" w:beforeLines="100" w:after="158" w:afterLines="50" w:line="400" w:lineRule="exact"/>
        <w:rPr>
          <w:rFonts w:hint="eastAsia" w:ascii="宋体" w:hAnsi="宋体"/>
          <w:b/>
          <w:bCs/>
          <w:color w:val="auto"/>
          <w:kern w:val="44"/>
          <w:sz w:val="24"/>
          <w:szCs w:val="24"/>
          <w:highlight w:val="none"/>
        </w:rPr>
      </w:pPr>
      <w:r>
        <w:rPr>
          <w:rFonts w:hint="eastAsia" w:ascii="宋体" w:hAnsi="宋体"/>
          <w:b/>
          <w:bCs/>
          <w:color w:val="auto"/>
          <w:kern w:val="44"/>
          <w:sz w:val="24"/>
          <w:szCs w:val="24"/>
          <w:highlight w:val="none"/>
        </w:rPr>
        <w:t>第三条 技术咨询的进度要求</w:t>
      </w:r>
    </w:p>
    <w:p w14:paraId="34F70D4A">
      <w:pPr>
        <w:spacing w:line="400" w:lineRule="exact"/>
        <w:ind w:firstLine="480" w:firstLineChars="200"/>
        <w:rPr>
          <w:rFonts w:ascii="Times New Roman" w:hAnsi="Times New Roman"/>
          <w:color w:val="auto"/>
          <w:sz w:val="24"/>
          <w:szCs w:val="24"/>
          <w:highlight w:val="none"/>
          <w:u w:val="single"/>
        </w:rPr>
      </w:pPr>
      <w:r>
        <w:rPr>
          <w:rFonts w:hint="eastAsia" w:ascii="Times New Roman" w:hAnsi="Times New Roman"/>
          <w:color w:val="auto"/>
          <w:sz w:val="24"/>
          <w:szCs w:val="24"/>
          <w:highlight w:val="none"/>
          <w:u w:val="single"/>
        </w:rPr>
        <w:t>乙方应在收到甲方提交的全部所需资料之日起   个日历天完成约定的所有工作内容。</w:t>
      </w:r>
    </w:p>
    <w:p w14:paraId="5AEF6C41">
      <w:pPr>
        <w:pStyle w:val="2"/>
        <w:rPr>
          <w:color w:val="auto"/>
          <w:highlight w:val="none"/>
        </w:rPr>
      </w:pPr>
    </w:p>
    <w:p w14:paraId="37C287B9">
      <w:pPr>
        <w:pStyle w:val="3"/>
        <w:spacing w:before="317" w:beforeLines="100" w:after="158" w:afterLines="50" w:line="400" w:lineRule="exact"/>
        <w:rPr>
          <w:rFonts w:ascii="宋体" w:hAnsi="宋体"/>
          <w:color w:val="auto"/>
          <w:sz w:val="24"/>
          <w:szCs w:val="24"/>
          <w:highlight w:val="none"/>
        </w:rPr>
      </w:pPr>
      <w:r>
        <w:rPr>
          <w:rFonts w:hint="eastAsia" w:ascii="宋体" w:hAnsi="宋体"/>
          <w:color w:val="auto"/>
          <w:sz w:val="24"/>
          <w:szCs w:val="24"/>
          <w:highlight w:val="none"/>
        </w:rPr>
        <w:t>第四条 技术咨询人员组成</w:t>
      </w:r>
    </w:p>
    <w:p w14:paraId="6DCBE697">
      <w:pPr>
        <w:autoSpaceDE w:val="0"/>
        <w:autoSpaceDN w:val="0"/>
        <w:adjustRightInd w:val="0"/>
        <w:spacing w:line="400" w:lineRule="exact"/>
        <w:ind w:firstLine="480" w:firstLineChars="200"/>
        <w:jc w:val="left"/>
        <w:rPr>
          <w:rFonts w:ascii="宋体" w:hAnsi="宋体"/>
          <w:color w:val="auto"/>
          <w:sz w:val="24"/>
          <w:szCs w:val="24"/>
          <w:highlight w:val="none"/>
        </w:rPr>
      </w:pPr>
      <w:r>
        <w:rPr>
          <w:rFonts w:ascii="宋体" w:hAnsi="宋体"/>
          <w:color w:val="auto"/>
          <w:sz w:val="24"/>
          <w:szCs w:val="24"/>
          <w:highlight w:val="none"/>
        </w:rPr>
        <w:t>乙方指派</w:t>
      </w:r>
      <w:r>
        <w:rPr>
          <w:rFonts w:ascii="宋体" w:hAnsi="宋体"/>
          <w:color w:val="auto"/>
          <w:sz w:val="24"/>
          <w:szCs w:val="24"/>
          <w:highlight w:val="none"/>
          <w:u w:val="single"/>
        </w:rPr>
        <w:tab/>
      </w:r>
      <w:r>
        <w:rPr>
          <w:rFonts w:hint="eastAsia" w:ascii="宋体" w:hAnsi="宋体"/>
          <w:color w:val="auto"/>
          <w:sz w:val="24"/>
          <w:szCs w:val="24"/>
          <w:highlight w:val="none"/>
          <w:u w:val="single"/>
        </w:rPr>
        <w:t xml:space="preserve">     </w:t>
      </w:r>
      <w:r>
        <w:rPr>
          <w:rFonts w:ascii="宋体" w:hAnsi="宋体"/>
          <w:color w:val="auto"/>
          <w:sz w:val="24"/>
          <w:szCs w:val="24"/>
          <w:highlight w:val="none"/>
          <w:u w:val="single"/>
        </w:rPr>
        <w:t xml:space="preserve"> </w:t>
      </w:r>
      <w:r>
        <w:rPr>
          <w:rFonts w:ascii="宋体" w:hAnsi="宋体"/>
          <w:color w:val="auto"/>
          <w:sz w:val="24"/>
          <w:szCs w:val="24"/>
          <w:highlight w:val="none"/>
        </w:rPr>
        <w:t>作为本项目的负责人。未经甲方同意，乙方不得随意更换技术</w:t>
      </w:r>
      <w:r>
        <w:rPr>
          <w:rFonts w:hint="eastAsia" w:ascii="宋体" w:hAnsi="宋体"/>
          <w:color w:val="auto"/>
          <w:sz w:val="24"/>
          <w:szCs w:val="24"/>
          <w:highlight w:val="none"/>
        </w:rPr>
        <w:t>咨询人</w:t>
      </w:r>
      <w:r>
        <w:rPr>
          <w:rFonts w:ascii="宋体" w:hAnsi="宋体"/>
          <w:color w:val="auto"/>
          <w:sz w:val="24"/>
          <w:szCs w:val="24"/>
          <w:highlight w:val="none"/>
        </w:rPr>
        <w:t>员。</w:t>
      </w:r>
      <w:r>
        <w:rPr>
          <w:rFonts w:hint="eastAsia" w:ascii="宋体" w:hAnsi="宋体"/>
          <w:color w:val="auto"/>
          <w:sz w:val="24"/>
          <w:szCs w:val="24"/>
          <w:highlight w:val="none"/>
        </w:rPr>
        <w:t>如果甲方认为乙方指派的技术人员不能胜任的，乙方应当及时更换。乙方指派的项目负责人和技术人员应实际参与本合同的技术咨询工作。</w:t>
      </w:r>
    </w:p>
    <w:p w14:paraId="26D79AA6">
      <w:pPr>
        <w:pStyle w:val="2"/>
        <w:rPr>
          <w:color w:val="auto"/>
          <w:highlight w:val="none"/>
        </w:rPr>
      </w:pPr>
    </w:p>
    <w:p w14:paraId="1296DD6C">
      <w:pPr>
        <w:pStyle w:val="3"/>
        <w:spacing w:before="317" w:beforeLines="100" w:after="158" w:afterLines="50" w:line="400" w:lineRule="exact"/>
        <w:rPr>
          <w:rFonts w:ascii="宋体" w:hAnsi="宋体"/>
          <w:color w:val="auto"/>
          <w:sz w:val="24"/>
          <w:szCs w:val="24"/>
          <w:highlight w:val="none"/>
        </w:rPr>
      </w:pPr>
      <w:r>
        <w:rPr>
          <w:rFonts w:ascii="宋体" w:hAnsi="宋体"/>
          <w:color w:val="auto"/>
          <w:sz w:val="24"/>
          <w:szCs w:val="24"/>
          <w:highlight w:val="none"/>
        </w:rPr>
        <w:t>第</w:t>
      </w:r>
      <w:r>
        <w:rPr>
          <w:rFonts w:hint="eastAsia" w:ascii="宋体" w:hAnsi="宋体"/>
          <w:color w:val="auto"/>
          <w:sz w:val="24"/>
          <w:szCs w:val="24"/>
          <w:highlight w:val="none"/>
        </w:rPr>
        <w:t>五</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技术</w:t>
      </w:r>
      <w:r>
        <w:rPr>
          <w:rFonts w:hint="eastAsia" w:ascii="宋体" w:hAnsi="宋体"/>
          <w:color w:val="auto"/>
          <w:sz w:val="24"/>
          <w:szCs w:val="24"/>
          <w:highlight w:val="none"/>
        </w:rPr>
        <w:t>咨询期限</w:t>
      </w:r>
    </w:p>
    <w:p w14:paraId="323B7890">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自合同签订之日起至通过环保部门审批为止。</w:t>
      </w:r>
    </w:p>
    <w:p w14:paraId="553599F1">
      <w:pPr>
        <w:pStyle w:val="3"/>
        <w:spacing w:before="317" w:beforeLines="100" w:after="158" w:afterLines="50" w:line="400" w:lineRule="exact"/>
        <w:rPr>
          <w:rFonts w:ascii="宋体" w:hAnsi="宋体"/>
          <w:color w:val="auto"/>
          <w:sz w:val="24"/>
          <w:szCs w:val="24"/>
          <w:highlight w:val="none"/>
        </w:rPr>
      </w:pPr>
      <w:r>
        <w:rPr>
          <w:rFonts w:ascii="宋体" w:hAnsi="宋体"/>
          <w:color w:val="auto"/>
          <w:sz w:val="24"/>
          <w:szCs w:val="24"/>
          <w:highlight w:val="none"/>
        </w:rPr>
        <w:t>第</w:t>
      </w:r>
      <w:r>
        <w:rPr>
          <w:rFonts w:hint="eastAsia" w:ascii="宋体" w:hAnsi="宋体"/>
          <w:color w:val="auto"/>
          <w:sz w:val="24"/>
          <w:szCs w:val="24"/>
          <w:highlight w:val="none"/>
        </w:rPr>
        <w:t>六</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技术资料</w:t>
      </w:r>
    </w:p>
    <w:p w14:paraId="04F7EC69">
      <w:pPr>
        <w:spacing w:line="400" w:lineRule="exact"/>
        <w:ind w:firstLine="480" w:firstLineChars="200"/>
        <w:rPr>
          <w:rFonts w:ascii="宋体" w:hAnsi="宋体"/>
          <w:color w:val="auto"/>
          <w:sz w:val="24"/>
          <w:szCs w:val="24"/>
          <w:highlight w:val="none"/>
        </w:rPr>
      </w:pPr>
      <w:bookmarkStart w:id="43" w:name="_Toc301352981"/>
      <w:r>
        <w:rPr>
          <w:rFonts w:hint="eastAsia" w:ascii="宋体" w:hAnsi="宋体"/>
          <w:color w:val="auto"/>
          <w:sz w:val="24"/>
          <w:szCs w:val="24"/>
          <w:highlight w:val="none"/>
        </w:rPr>
        <w:t>一、甲方应向乙方提供的技术资料如下：</w:t>
      </w:r>
    </w:p>
    <w:p w14:paraId="3AA6DCFA">
      <w:pPr>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⑴  本项目研究有关技术基础资料；</w:t>
      </w:r>
    </w:p>
    <w:p w14:paraId="12ED4D31">
      <w:pPr>
        <w:spacing w:line="400" w:lineRule="exact"/>
        <w:ind w:firstLine="480" w:firstLineChars="200"/>
        <w:rPr>
          <w:rFonts w:ascii="宋体" w:hAnsi="宋体"/>
          <w:color w:val="auto"/>
          <w:kern w:val="0"/>
          <w:sz w:val="24"/>
          <w:szCs w:val="24"/>
          <w:highlight w:val="none"/>
        </w:rPr>
      </w:pPr>
      <w:r>
        <w:rPr>
          <w:rFonts w:hint="eastAsia" w:ascii="宋体" w:hAnsi="宋体"/>
          <w:color w:val="auto"/>
          <w:sz w:val="24"/>
          <w:szCs w:val="24"/>
          <w:highlight w:val="none"/>
        </w:rPr>
        <w:t>甲方应于本合同生效</w:t>
      </w:r>
      <w:r>
        <w:rPr>
          <w:rFonts w:hint="eastAsia" w:ascii="宋体" w:hAnsi="宋体"/>
          <w:color w:val="auto"/>
          <w:kern w:val="0"/>
          <w:sz w:val="24"/>
          <w:szCs w:val="24"/>
          <w:highlight w:val="none"/>
        </w:rPr>
        <w:t>日后内将上述资料提供给乙方。</w:t>
      </w:r>
    </w:p>
    <w:p w14:paraId="1C7AE05D">
      <w:pPr>
        <w:tabs>
          <w:tab w:val="left" w:pos="540"/>
        </w:tabs>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二、乙方根据需要，可要求甲方补充必要的技术背景材料、技术资料及数据，甲方审核确认后提供。</w:t>
      </w:r>
    </w:p>
    <w:p w14:paraId="0A912F74">
      <w:pPr>
        <w:tabs>
          <w:tab w:val="left" w:pos="540"/>
        </w:tabs>
        <w:spacing w:line="400" w:lineRule="exact"/>
        <w:ind w:firstLine="480" w:firstLineChars="200"/>
        <w:rPr>
          <w:rFonts w:ascii="宋体" w:hAnsi="宋体"/>
          <w:color w:val="auto"/>
          <w:sz w:val="24"/>
          <w:szCs w:val="24"/>
          <w:highlight w:val="none"/>
          <w:u w:val="single"/>
        </w:rPr>
      </w:pPr>
      <w:r>
        <w:rPr>
          <w:rFonts w:hint="eastAsia" w:ascii="宋体" w:hAnsi="宋体"/>
          <w:color w:val="auto"/>
          <w:sz w:val="24"/>
          <w:szCs w:val="24"/>
          <w:highlight w:val="none"/>
        </w:rPr>
        <w:t>三、双方联系人应在确认的资料移交清单上签字，清单应注明移交时间和方式。</w:t>
      </w:r>
    </w:p>
    <w:p w14:paraId="08D87ED5">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w:t>
      </w:r>
      <w:r>
        <w:rPr>
          <w:rFonts w:ascii="宋体" w:hAnsi="宋体"/>
          <w:color w:val="auto"/>
          <w:sz w:val="24"/>
          <w:szCs w:val="24"/>
          <w:highlight w:val="none"/>
        </w:rPr>
        <w:t>乙方对于甲方提供的技术背景材料、技术资料、数据应当妥善保管，本合同履行完毕后，乙方应当将上述技术背景材料、技术资料、数据</w:t>
      </w:r>
      <w:r>
        <w:rPr>
          <w:rFonts w:hint="eastAsia" w:ascii="宋体" w:hAnsi="宋体"/>
          <w:color w:val="auto"/>
          <w:sz w:val="24"/>
          <w:szCs w:val="24"/>
          <w:highlight w:val="none"/>
        </w:rPr>
        <w:t>全部</w:t>
      </w:r>
      <w:r>
        <w:rPr>
          <w:rFonts w:ascii="宋体" w:hAnsi="宋体"/>
          <w:color w:val="auto"/>
          <w:sz w:val="24"/>
          <w:szCs w:val="24"/>
          <w:highlight w:val="none"/>
        </w:rPr>
        <w:t>退还给甲方</w:t>
      </w:r>
      <w:r>
        <w:rPr>
          <w:rFonts w:hint="eastAsia" w:ascii="宋体" w:hAnsi="宋体"/>
          <w:color w:val="auto"/>
          <w:sz w:val="24"/>
          <w:szCs w:val="24"/>
          <w:highlight w:val="none"/>
        </w:rPr>
        <w:t>，并</w:t>
      </w:r>
      <w:r>
        <w:rPr>
          <w:rFonts w:ascii="宋体" w:hAnsi="宋体"/>
          <w:color w:val="auto"/>
          <w:sz w:val="24"/>
          <w:szCs w:val="24"/>
          <w:highlight w:val="none"/>
        </w:rPr>
        <w:t>不得以复制、扫描等任何方式保存甲方的资料信息。</w:t>
      </w:r>
    </w:p>
    <w:p w14:paraId="60E70C75">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五、未经甲方同意，乙方不得将因为本合同项目而了解、取得的甲方资料及文件擅自修改或用于本合同项目外的其他用途。</w:t>
      </w:r>
    </w:p>
    <w:p w14:paraId="2D3E7659">
      <w:pPr>
        <w:pStyle w:val="3"/>
        <w:spacing w:before="317" w:beforeLines="100" w:after="158" w:afterLines="50" w:line="400" w:lineRule="exact"/>
        <w:rPr>
          <w:rFonts w:ascii="宋体" w:hAnsi="宋体"/>
          <w:color w:val="auto"/>
          <w:sz w:val="24"/>
          <w:szCs w:val="24"/>
          <w:highlight w:val="none"/>
        </w:rPr>
      </w:pPr>
      <w:bookmarkStart w:id="44" w:name="_Toc301352982"/>
      <w:r>
        <w:rPr>
          <w:rFonts w:ascii="宋体" w:hAnsi="宋体"/>
          <w:color w:val="auto"/>
          <w:sz w:val="24"/>
          <w:szCs w:val="24"/>
          <w:highlight w:val="none"/>
        </w:rPr>
        <w:t>第</w:t>
      </w:r>
      <w:r>
        <w:rPr>
          <w:rFonts w:hint="eastAsia" w:ascii="宋体" w:hAnsi="宋体"/>
          <w:color w:val="auto"/>
          <w:sz w:val="24"/>
          <w:szCs w:val="24"/>
          <w:highlight w:val="none"/>
        </w:rPr>
        <w:t>七</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技术</w:t>
      </w:r>
      <w:r>
        <w:rPr>
          <w:rFonts w:hint="eastAsia" w:ascii="宋体" w:hAnsi="宋体"/>
          <w:color w:val="auto"/>
          <w:sz w:val="24"/>
          <w:szCs w:val="24"/>
          <w:highlight w:val="none"/>
        </w:rPr>
        <w:t>咨询</w:t>
      </w:r>
      <w:r>
        <w:rPr>
          <w:rFonts w:ascii="宋体" w:hAnsi="宋体"/>
          <w:color w:val="auto"/>
          <w:sz w:val="24"/>
          <w:szCs w:val="24"/>
          <w:highlight w:val="none"/>
        </w:rPr>
        <w:t>报酬及支付方式</w:t>
      </w:r>
      <w:bookmarkEnd w:id="44"/>
    </w:p>
    <w:p w14:paraId="4A9D4A21">
      <w:pPr>
        <w:adjustRightInd w:val="0"/>
        <w:snapToGrid w:val="0"/>
        <w:spacing w:line="360" w:lineRule="auto"/>
        <w:ind w:left="111" w:leftChars="53" w:firstLine="360" w:firstLineChars="150"/>
        <w:rPr>
          <w:rFonts w:ascii="宋体" w:hAnsi="宋体"/>
          <w:color w:val="auto"/>
          <w:spacing w:val="-8"/>
          <w:sz w:val="24"/>
          <w:highlight w:val="none"/>
        </w:rPr>
      </w:pPr>
      <w:r>
        <w:rPr>
          <w:rFonts w:hint="eastAsia" w:ascii="宋体" w:hAnsi="宋体"/>
          <w:color w:val="auto"/>
          <w:sz w:val="24"/>
          <w:szCs w:val="24"/>
          <w:highlight w:val="none"/>
        </w:rPr>
        <w:t>一、</w:t>
      </w:r>
      <w:r>
        <w:rPr>
          <w:rFonts w:hint="eastAsia" w:ascii="宋体" w:hAnsi="宋体"/>
          <w:color w:val="auto"/>
          <w:spacing w:val="-8"/>
          <w:sz w:val="24"/>
          <w:highlight w:val="none"/>
        </w:rPr>
        <w:t>本项目技术服务费用总额为：</w:t>
      </w:r>
      <w:r>
        <w:rPr>
          <w:rFonts w:hint="eastAsia" w:ascii="宋体" w:hAnsi="宋体"/>
          <w:color w:val="auto"/>
          <w:spacing w:val="-8"/>
          <w:sz w:val="24"/>
          <w:highlight w:val="none"/>
          <w:u w:val="single"/>
        </w:rPr>
        <w:t xml:space="preserve">     </w:t>
      </w:r>
      <w:r>
        <w:rPr>
          <w:rFonts w:hint="eastAsia" w:ascii="宋体" w:hAnsi="宋体"/>
          <w:color w:val="auto"/>
          <w:spacing w:val="-8"/>
          <w:sz w:val="24"/>
          <w:highlight w:val="none"/>
        </w:rPr>
        <w:t>元，（￥</w:t>
      </w:r>
      <w:r>
        <w:rPr>
          <w:rFonts w:hint="eastAsia" w:ascii="宋体" w:hAnsi="宋体"/>
          <w:color w:val="auto"/>
          <w:spacing w:val="-8"/>
          <w:sz w:val="24"/>
          <w:highlight w:val="none"/>
          <w:u w:val="single"/>
        </w:rPr>
        <w:t xml:space="preserve">      </w:t>
      </w:r>
      <w:r>
        <w:rPr>
          <w:rFonts w:hint="eastAsia" w:ascii="宋体" w:hAnsi="宋体"/>
          <w:color w:val="auto"/>
          <w:spacing w:val="-8"/>
          <w:sz w:val="24"/>
          <w:highlight w:val="none"/>
        </w:rPr>
        <w:t>元），该费用包括完成合同包含内容所有的一切相关费用。</w:t>
      </w:r>
    </w:p>
    <w:p w14:paraId="5F28C710">
      <w:pPr>
        <w:spacing w:line="400" w:lineRule="exact"/>
        <w:ind w:firstLine="480" w:firstLineChars="200"/>
        <w:rPr>
          <w:color w:val="auto"/>
          <w:highlight w:val="none"/>
        </w:rPr>
      </w:pPr>
      <w:r>
        <w:rPr>
          <w:rFonts w:hint="eastAsia" w:ascii="宋体" w:hAnsi="宋体"/>
          <w:color w:val="auto"/>
          <w:sz w:val="24"/>
          <w:szCs w:val="24"/>
          <w:highlight w:val="none"/>
        </w:rPr>
        <w:t>最终按实结算。</w:t>
      </w:r>
      <w:r>
        <w:rPr>
          <w:rFonts w:ascii="宋体" w:hAnsi="宋体"/>
          <w:color w:val="auto"/>
          <w:sz w:val="24"/>
          <w:szCs w:val="24"/>
          <w:highlight w:val="none"/>
        </w:rPr>
        <w:t>若超过合同价，则按合同价包干</w:t>
      </w:r>
      <w:r>
        <w:rPr>
          <w:rFonts w:hint="eastAsia" w:ascii="宋体" w:hAnsi="宋体"/>
          <w:color w:val="auto"/>
          <w:sz w:val="24"/>
          <w:szCs w:val="24"/>
          <w:highlight w:val="none"/>
        </w:rPr>
        <w:t>。</w:t>
      </w:r>
    </w:p>
    <w:p w14:paraId="23B7A302">
      <w:pPr>
        <w:tabs>
          <w:tab w:val="left" w:pos="540"/>
        </w:tabs>
        <w:spacing w:line="400" w:lineRule="exact"/>
        <w:ind w:firstLine="480" w:firstLineChars="200"/>
        <w:rPr>
          <w:rFonts w:hint="eastAsia" w:ascii="宋体" w:hAnsi="宋体"/>
          <w:color w:val="auto"/>
          <w:sz w:val="24"/>
          <w:szCs w:val="24"/>
          <w:highlight w:val="none"/>
        </w:rPr>
      </w:pPr>
      <w:r>
        <w:rPr>
          <w:rFonts w:hint="eastAsia" w:ascii="宋体" w:hAnsi="宋体"/>
          <w:color w:val="auto"/>
          <w:sz w:val="24"/>
          <w:szCs w:val="24"/>
          <w:highlight w:val="none"/>
        </w:rPr>
        <w:t>二、技术咨询报酬由甲方分期（一次∕分期）支付乙方，具体支付方式和时间为：</w:t>
      </w:r>
    </w:p>
    <w:p w14:paraId="290294B9">
      <w:pPr>
        <w:spacing w:line="360" w:lineRule="auto"/>
        <w:ind w:firstLine="570"/>
        <w:rPr>
          <w:rFonts w:ascii="宋体" w:hAnsi="宋体"/>
          <w:color w:val="auto"/>
          <w:sz w:val="24"/>
          <w:szCs w:val="24"/>
          <w:highlight w:val="none"/>
          <w:u w:val="single"/>
        </w:rPr>
      </w:pPr>
      <w:r>
        <w:rPr>
          <w:rFonts w:hint="eastAsia" w:ascii="宋体" w:hAnsi="宋体"/>
          <w:color w:val="auto"/>
          <w:sz w:val="24"/>
          <w:szCs w:val="24"/>
          <w:highlight w:val="none"/>
          <w:u w:val="single"/>
        </w:rPr>
        <w:t>（</w:t>
      </w:r>
      <w:r>
        <w:rPr>
          <w:rFonts w:ascii="宋体" w:hAnsi="宋体"/>
          <w:color w:val="auto"/>
          <w:sz w:val="24"/>
          <w:szCs w:val="24"/>
          <w:highlight w:val="none"/>
          <w:u w:val="single"/>
        </w:rPr>
        <w:t>1</w:t>
      </w:r>
      <w:r>
        <w:rPr>
          <w:rFonts w:hint="eastAsia" w:ascii="宋体" w:hAnsi="宋体"/>
          <w:color w:val="auto"/>
          <w:sz w:val="24"/>
          <w:szCs w:val="24"/>
          <w:highlight w:val="none"/>
          <w:u w:val="single"/>
        </w:rPr>
        <w:t>）合同生效后，支付合同总金额的2</w:t>
      </w:r>
      <w:r>
        <w:rPr>
          <w:rFonts w:ascii="宋体" w:hAnsi="宋体"/>
          <w:color w:val="auto"/>
          <w:sz w:val="24"/>
          <w:szCs w:val="24"/>
          <w:highlight w:val="none"/>
          <w:u w:val="single"/>
        </w:rPr>
        <w:t>0%</w:t>
      </w:r>
      <w:r>
        <w:rPr>
          <w:rFonts w:hint="eastAsia" w:ascii="宋体" w:hAnsi="宋体"/>
          <w:color w:val="auto"/>
          <w:sz w:val="24"/>
          <w:szCs w:val="24"/>
          <w:highlight w:val="none"/>
          <w:u w:val="single"/>
        </w:rPr>
        <w:t>作为预付款；</w:t>
      </w:r>
    </w:p>
    <w:p w14:paraId="2C90477E">
      <w:pPr>
        <w:spacing w:line="360" w:lineRule="auto"/>
        <w:ind w:firstLine="570"/>
        <w:rPr>
          <w:rFonts w:ascii="宋体" w:hAnsi="宋体"/>
          <w:color w:val="auto"/>
          <w:sz w:val="24"/>
          <w:szCs w:val="24"/>
          <w:highlight w:val="none"/>
          <w:u w:val="single"/>
        </w:rPr>
      </w:pPr>
      <w:r>
        <w:rPr>
          <w:rFonts w:hint="eastAsia" w:ascii="宋体" w:hAnsi="宋体"/>
          <w:color w:val="auto"/>
          <w:sz w:val="24"/>
          <w:szCs w:val="24"/>
          <w:highlight w:val="none"/>
          <w:u w:val="single"/>
        </w:rPr>
        <w:t>（</w:t>
      </w:r>
      <w:r>
        <w:rPr>
          <w:rFonts w:ascii="宋体" w:hAnsi="宋体"/>
          <w:color w:val="auto"/>
          <w:sz w:val="24"/>
          <w:szCs w:val="24"/>
          <w:highlight w:val="none"/>
          <w:u w:val="single"/>
        </w:rPr>
        <w:t>2</w:t>
      </w:r>
      <w:r>
        <w:rPr>
          <w:rFonts w:hint="eastAsia" w:ascii="宋体" w:hAnsi="宋体"/>
          <w:color w:val="auto"/>
          <w:sz w:val="24"/>
          <w:szCs w:val="24"/>
          <w:highlight w:val="none"/>
          <w:u w:val="single"/>
        </w:rPr>
        <w:t>）乙方向甲方提交成果报告，累计支付至合同价的</w:t>
      </w:r>
      <w:r>
        <w:rPr>
          <w:rFonts w:ascii="宋体" w:hAnsi="宋体"/>
          <w:color w:val="auto"/>
          <w:sz w:val="24"/>
          <w:szCs w:val="24"/>
          <w:highlight w:val="none"/>
          <w:u w:val="single"/>
        </w:rPr>
        <w:t>50%</w:t>
      </w:r>
      <w:r>
        <w:rPr>
          <w:rFonts w:hint="eastAsia" w:ascii="宋体" w:hAnsi="宋体"/>
          <w:color w:val="auto"/>
          <w:sz w:val="24"/>
          <w:szCs w:val="24"/>
          <w:highlight w:val="none"/>
          <w:u w:val="single"/>
        </w:rPr>
        <w:t>；</w:t>
      </w:r>
    </w:p>
    <w:p w14:paraId="76750ACB">
      <w:pPr>
        <w:spacing w:line="360" w:lineRule="auto"/>
        <w:ind w:firstLine="570"/>
        <w:rPr>
          <w:rFonts w:ascii="宋体" w:hAnsi="宋体"/>
          <w:color w:val="auto"/>
          <w:sz w:val="24"/>
          <w:szCs w:val="24"/>
          <w:highlight w:val="none"/>
          <w:u w:val="single"/>
        </w:rPr>
      </w:pPr>
      <w:r>
        <w:rPr>
          <w:rFonts w:hint="eastAsia" w:ascii="宋体" w:hAnsi="宋体"/>
          <w:color w:val="auto"/>
          <w:sz w:val="24"/>
          <w:szCs w:val="24"/>
          <w:highlight w:val="none"/>
          <w:u w:val="single"/>
        </w:rPr>
        <w:t>（3）成果文件经通过专家评审或相关部门审定后，累计支付至合同价的80%；</w:t>
      </w:r>
    </w:p>
    <w:p w14:paraId="4D96B76A">
      <w:pPr>
        <w:spacing w:line="360" w:lineRule="auto"/>
        <w:ind w:firstLine="570"/>
        <w:rPr>
          <w:rFonts w:ascii="宋体" w:hAnsi="宋体"/>
          <w:color w:val="auto"/>
          <w:sz w:val="24"/>
          <w:szCs w:val="24"/>
          <w:highlight w:val="none"/>
          <w:u w:val="single"/>
        </w:rPr>
      </w:pPr>
      <w:r>
        <w:rPr>
          <w:rFonts w:hint="eastAsia" w:ascii="宋体" w:hAnsi="宋体"/>
          <w:color w:val="auto"/>
          <w:sz w:val="24"/>
          <w:szCs w:val="24"/>
          <w:highlight w:val="none"/>
          <w:u w:val="single"/>
        </w:rPr>
        <w:t>（4）乙方完成所有工作并提交结算</w:t>
      </w:r>
      <w:r>
        <w:rPr>
          <w:rFonts w:ascii="宋体" w:hAnsi="宋体"/>
          <w:color w:val="auto"/>
          <w:sz w:val="24"/>
          <w:szCs w:val="24"/>
          <w:highlight w:val="none"/>
          <w:u w:val="single"/>
        </w:rPr>
        <w:t>资料及</w:t>
      </w:r>
      <w:r>
        <w:rPr>
          <w:rFonts w:hint="eastAsia" w:ascii="宋体" w:hAnsi="宋体"/>
          <w:color w:val="auto"/>
          <w:sz w:val="24"/>
          <w:szCs w:val="24"/>
          <w:highlight w:val="none"/>
          <w:u w:val="single"/>
        </w:rPr>
        <w:t>尾款资金申请资料，经</w:t>
      </w:r>
      <w:r>
        <w:rPr>
          <w:rFonts w:ascii="宋体" w:hAnsi="宋体"/>
          <w:color w:val="auto"/>
          <w:sz w:val="24"/>
          <w:szCs w:val="24"/>
          <w:highlight w:val="none"/>
          <w:u w:val="single"/>
        </w:rPr>
        <w:t>审核后一次性付清余额。</w:t>
      </w:r>
    </w:p>
    <w:p w14:paraId="695F959D">
      <w:pPr>
        <w:spacing w:line="360" w:lineRule="auto"/>
        <w:ind w:firstLine="570"/>
        <w:rPr>
          <w:rFonts w:hint="eastAsia" w:ascii="宋体" w:hAnsi="宋体"/>
          <w:color w:val="auto"/>
          <w:sz w:val="24"/>
          <w:szCs w:val="24"/>
          <w:highlight w:val="none"/>
          <w:u w:val="single"/>
        </w:rPr>
      </w:pPr>
      <w:r>
        <w:rPr>
          <w:rFonts w:hint="eastAsia" w:ascii="宋体" w:hAnsi="宋体"/>
          <w:color w:val="auto"/>
          <w:sz w:val="24"/>
          <w:szCs w:val="24"/>
          <w:highlight w:val="none"/>
          <w:u w:val="single"/>
        </w:rPr>
        <w:t>上述条款中的付款时间，均是指甲方为向财政申请支付而办理申请手续的时间，而非指实际付款时间，具体付款时间以财政拨款时间为准，乙方对此无异议。</w:t>
      </w:r>
    </w:p>
    <w:p w14:paraId="50E6E996">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乙方收款账户信息如下：</w:t>
      </w:r>
    </w:p>
    <w:p w14:paraId="293309C2">
      <w:pPr>
        <w:spacing w:line="400" w:lineRule="exact"/>
        <w:ind w:firstLine="480" w:firstLineChars="200"/>
        <w:rPr>
          <w:rFonts w:ascii="宋体" w:hAnsi="宋体"/>
          <w:color w:val="auto"/>
          <w:sz w:val="24"/>
          <w:szCs w:val="24"/>
          <w:highlight w:val="none"/>
          <w:u w:val="single"/>
        </w:rPr>
      </w:pPr>
      <w:r>
        <w:rPr>
          <w:rFonts w:ascii="宋体" w:hAnsi="宋体"/>
          <w:color w:val="auto"/>
          <w:sz w:val="24"/>
          <w:szCs w:val="24"/>
          <w:highlight w:val="none"/>
        </w:rPr>
        <w:t>账户名称：</w:t>
      </w:r>
      <w:r>
        <w:rPr>
          <w:rFonts w:hint="eastAsia" w:ascii="宋体" w:hAnsi="宋体"/>
          <w:color w:val="auto"/>
          <w:sz w:val="24"/>
          <w:szCs w:val="24"/>
          <w:highlight w:val="none"/>
          <w:u w:val="single"/>
        </w:rPr>
        <w:t xml:space="preserve">                                      </w:t>
      </w:r>
    </w:p>
    <w:p w14:paraId="3AC9C9E3">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 xml:space="preserve">开户行： </w:t>
      </w:r>
      <w:r>
        <w:rPr>
          <w:rFonts w:hint="eastAsia" w:ascii="宋体" w:hAnsi="宋体"/>
          <w:color w:val="auto"/>
          <w:sz w:val="24"/>
          <w:szCs w:val="24"/>
          <w:highlight w:val="none"/>
          <w:u w:val="single"/>
        </w:rPr>
        <w:t xml:space="preserve">                                       </w:t>
      </w:r>
      <w:r>
        <w:rPr>
          <w:rFonts w:hint="eastAsia" w:ascii="宋体" w:hAnsi="宋体"/>
          <w:color w:val="auto"/>
          <w:sz w:val="24"/>
          <w:szCs w:val="24"/>
          <w:highlight w:val="none"/>
        </w:rPr>
        <w:t xml:space="preserve">   </w:t>
      </w:r>
    </w:p>
    <w:p w14:paraId="35817E0C">
      <w:pPr>
        <w:spacing w:line="400" w:lineRule="exact"/>
        <w:ind w:firstLine="480" w:firstLineChars="200"/>
        <w:rPr>
          <w:rFonts w:ascii="宋体" w:hAnsi="宋体"/>
          <w:color w:val="auto"/>
          <w:sz w:val="24"/>
          <w:szCs w:val="24"/>
          <w:highlight w:val="none"/>
          <w:u w:val="single"/>
        </w:rPr>
      </w:pPr>
      <w:r>
        <w:rPr>
          <w:rFonts w:ascii="宋体" w:hAnsi="宋体"/>
          <w:color w:val="auto"/>
          <w:sz w:val="24"/>
          <w:szCs w:val="24"/>
          <w:highlight w:val="none"/>
        </w:rPr>
        <w:t>银行</w:t>
      </w:r>
      <w:r>
        <w:rPr>
          <w:rFonts w:hint="eastAsia" w:ascii="宋体" w:hAnsi="宋体"/>
          <w:color w:val="auto"/>
          <w:sz w:val="24"/>
          <w:szCs w:val="24"/>
          <w:highlight w:val="none"/>
        </w:rPr>
        <w:t>账号：</w:t>
      </w:r>
      <w:r>
        <w:rPr>
          <w:rFonts w:hint="eastAsia" w:ascii="宋体" w:hAnsi="宋体"/>
          <w:color w:val="auto"/>
          <w:sz w:val="24"/>
          <w:szCs w:val="24"/>
          <w:highlight w:val="none"/>
          <w:u w:val="single"/>
        </w:rPr>
        <w:t xml:space="preserve">                      </w:t>
      </w:r>
    </w:p>
    <w:p w14:paraId="10358DD7">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w:t>
      </w:r>
      <w:r>
        <w:rPr>
          <w:rFonts w:ascii="宋体" w:hAnsi="宋体"/>
          <w:color w:val="auto"/>
          <w:sz w:val="24"/>
          <w:szCs w:val="24"/>
          <w:highlight w:val="none"/>
        </w:rPr>
        <w:t>乙方请款时按以下信息开具发票：</w:t>
      </w:r>
    </w:p>
    <w:p w14:paraId="70807E13">
      <w:pPr>
        <w:spacing w:line="400" w:lineRule="exact"/>
        <w:ind w:firstLine="480" w:firstLineChars="200"/>
        <w:rPr>
          <w:rFonts w:hint="default" w:ascii="宋体" w:hAnsi="宋体" w:eastAsia="宋体" w:cs="Times New Roman"/>
          <w:color w:val="auto"/>
          <w:sz w:val="24"/>
          <w:szCs w:val="24"/>
          <w:highlight w:val="none"/>
          <w:lang w:val="en-US"/>
        </w:rPr>
      </w:pPr>
      <w:r>
        <w:rPr>
          <w:rFonts w:hint="default" w:ascii="宋体" w:hAnsi="宋体" w:eastAsia="宋体" w:cs="Times New Roman"/>
          <w:color w:val="auto"/>
          <w:sz w:val="24"/>
          <w:szCs w:val="24"/>
          <w:highlight w:val="none"/>
          <w:lang w:val="zh-CN"/>
        </w:rPr>
        <w:t>公司名称</w:t>
      </w:r>
      <w:r>
        <w:rPr>
          <w:rFonts w:hint="default"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u w:val="single"/>
          <w:lang w:val="en-US" w:eastAsia="zh-CN"/>
        </w:rPr>
        <w:t xml:space="preserve">                             </w:t>
      </w:r>
    </w:p>
    <w:p w14:paraId="5BAF2937">
      <w:pPr>
        <w:spacing w:line="400" w:lineRule="exact"/>
        <w:ind w:firstLine="480" w:firstLineChars="200"/>
        <w:rPr>
          <w:rFonts w:hint="default" w:ascii="宋体" w:hAnsi="宋体" w:eastAsia="宋体" w:cs="Times New Roman"/>
          <w:color w:val="auto"/>
          <w:sz w:val="24"/>
          <w:szCs w:val="24"/>
          <w:highlight w:val="none"/>
          <w:u w:val="none"/>
          <w:lang w:val="en-US" w:eastAsia="zh-CN"/>
        </w:rPr>
      </w:pPr>
      <w:r>
        <w:rPr>
          <w:rFonts w:hint="default" w:ascii="宋体" w:hAnsi="宋体" w:eastAsia="宋体" w:cs="Times New Roman"/>
          <w:color w:val="auto"/>
          <w:sz w:val="24"/>
          <w:szCs w:val="24"/>
          <w:highlight w:val="none"/>
          <w:lang w:val="zh-CN"/>
        </w:rPr>
        <w:t>纳税人编码</w:t>
      </w:r>
      <w:r>
        <w:rPr>
          <w:rFonts w:hint="default" w:ascii="宋体" w:hAnsi="宋体" w:eastAsia="宋体" w:cs="Times New Roman"/>
          <w:color w:val="auto"/>
          <w:sz w:val="24"/>
          <w:szCs w:val="24"/>
          <w:highlight w:val="none"/>
        </w:rPr>
        <w:t>：</w:t>
      </w:r>
      <w:r>
        <w:rPr>
          <w:rFonts w:hint="eastAsia" w:ascii="宋体" w:hAnsi="宋体" w:eastAsia="宋体" w:cs="Times New Roman"/>
          <w:color w:val="auto"/>
          <w:sz w:val="24"/>
          <w:szCs w:val="24"/>
          <w:highlight w:val="none"/>
          <w:u w:val="single"/>
          <w:lang w:val="en-US" w:eastAsia="zh-CN"/>
        </w:rPr>
        <w:t xml:space="preserve">                            </w:t>
      </w:r>
    </w:p>
    <w:p w14:paraId="65D22399">
      <w:pPr>
        <w:spacing w:line="400" w:lineRule="exact"/>
        <w:ind w:firstLine="480" w:firstLineChars="200"/>
        <w:rPr>
          <w:rFonts w:hint="default" w:ascii="宋体" w:hAnsi="宋体" w:eastAsia="宋体" w:cs="Times New Roman"/>
          <w:color w:val="auto"/>
          <w:sz w:val="24"/>
          <w:szCs w:val="24"/>
          <w:highlight w:val="none"/>
          <w:u w:val="none"/>
          <w:lang w:val="en-US" w:eastAsia="zh-CN"/>
        </w:rPr>
      </w:pPr>
      <w:r>
        <w:rPr>
          <w:rFonts w:hint="default" w:ascii="宋体" w:hAnsi="宋体" w:eastAsia="宋体" w:cs="Times New Roman"/>
          <w:color w:val="auto"/>
          <w:sz w:val="24"/>
          <w:szCs w:val="24"/>
          <w:highlight w:val="none"/>
        </w:rPr>
        <w:t>开户银行账号：</w:t>
      </w:r>
      <w:r>
        <w:rPr>
          <w:rFonts w:hint="eastAsia" w:ascii="宋体" w:hAnsi="宋体" w:eastAsia="宋体" w:cs="Times New Roman"/>
          <w:color w:val="auto"/>
          <w:sz w:val="24"/>
          <w:szCs w:val="24"/>
          <w:highlight w:val="none"/>
          <w:u w:val="single"/>
          <w:lang w:val="en-US" w:eastAsia="zh-CN"/>
        </w:rPr>
        <w:t xml:space="preserve">                          </w:t>
      </w:r>
    </w:p>
    <w:p w14:paraId="5BAE7EB4">
      <w:pPr>
        <w:spacing w:line="400" w:lineRule="exact"/>
        <w:ind w:firstLine="480" w:firstLineChars="200"/>
        <w:rPr>
          <w:rFonts w:hint="default" w:ascii="宋体" w:hAnsi="宋体" w:eastAsia="宋体" w:cs="Times New Roman"/>
          <w:color w:val="auto"/>
          <w:sz w:val="24"/>
          <w:szCs w:val="24"/>
          <w:highlight w:val="none"/>
          <w:u w:val="none"/>
          <w:lang w:val="en-US" w:eastAsia="zh-CN"/>
        </w:rPr>
      </w:pPr>
      <w:r>
        <w:rPr>
          <w:rFonts w:hint="default" w:ascii="宋体" w:hAnsi="宋体" w:eastAsia="宋体" w:cs="Times New Roman"/>
          <w:color w:val="auto"/>
          <w:sz w:val="24"/>
          <w:szCs w:val="24"/>
          <w:highlight w:val="none"/>
        </w:rPr>
        <w:t>开户银行名称：</w:t>
      </w:r>
      <w:r>
        <w:rPr>
          <w:rFonts w:hint="eastAsia" w:ascii="宋体" w:hAnsi="宋体" w:eastAsia="宋体" w:cs="Times New Roman"/>
          <w:color w:val="auto"/>
          <w:sz w:val="24"/>
          <w:szCs w:val="24"/>
          <w:highlight w:val="none"/>
          <w:u w:val="single"/>
          <w:lang w:val="en-US" w:eastAsia="zh-CN"/>
        </w:rPr>
        <w:t xml:space="preserve">                         </w:t>
      </w:r>
    </w:p>
    <w:p w14:paraId="4BED1848">
      <w:pPr>
        <w:spacing w:line="400" w:lineRule="exact"/>
        <w:ind w:firstLine="480" w:firstLineChars="200"/>
        <w:rPr>
          <w:rFonts w:hint="default" w:ascii="宋体" w:hAnsi="宋体" w:eastAsia="宋体" w:cs="Times New Roman"/>
          <w:color w:val="auto"/>
          <w:sz w:val="24"/>
          <w:szCs w:val="24"/>
          <w:highlight w:val="none"/>
          <w:u w:val="none"/>
          <w:lang w:val="en-US" w:eastAsia="zh-CN"/>
        </w:rPr>
      </w:pPr>
      <w:r>
        <w:rPr>
          <w:rFonts w:hint="default" w:ascii="宋体" w:hAnsi="宋体" w:eastAsia="宋体" w:cs="Times New Roman"/>
          <w:color w:val="auto"/>
          <w:sz w:val="24"/>
          <w:szCs w:val="24"/>
          <w:highlight w:val="none"/>
        </w:rPr>
        <w:t>地址：</w:t>
      </w:r>
      <w:r>
        <w:rPr>
          <w:rFonts w:hint="eastAsia" w:ascii="宋体" w:hAnsi="宋体" w:eastAsia="宋体" w:cs="Times New Roman"/>
          <w:color w:val="auto"/>
          <w:sz w:val="24"/>
          <w:szCs w:val="24"/>
          <w:highlight w:val="none"/>
          <w:u w:val="single"/>
          <w:lang w:val="en-US" w:eastAsia="zh-CN"/>
        </w:rPr>
        <w:t xml:space="preserve">                    </w:t>
      </w:r>
    </w:p>
    <w:p w14:paraId="1024D254">
      <w:pPr>
        <w:spacing w:line="400" w:lineRule="exact"/>
        <w:ind w:firstLine="480" w:firstLineChars="200"/>
        <w:rPr>
          <w:rFonts w:hint="default" w:ascii="宋体" w:hAnsi="宋体" w:eastAsia="宋体" w:cs="Times New Roman"/>
          <w:color w:val="auto"/>
          <w:sz w:val="24"/>
          <w:szCs w:val="24"/>
          <w:highlight w:val="none"/>
          <w:u w:val="none"/>
          <w:lang w:val="en-US" w:eastAsia="zh-CN"/>
        </w:rPr>
      </w:pPr>
      <w:r>
        <w:rPr>
          <w:rFonts w:hint="default" w:ascii="宋体" w:hAnsi="宋体" w:eastAsia="宋体" w:cs="Times New Roman"/>
          <w:color w:val="auto"/>
          <w:sz w:val="24"/>
          <w:szCs w:val="24"/>
          <w:highlight w:val="none"/>
        </w:rPr>
        <w:t>电话：</w:t>
      </w:r>
      <w:r>
        <w:rPr>
          <w:rFonts w:hint="eastAsia" w:ascii="宋体" w:hAnsi="宋体" w:eastAsia="宋体" w:cs="Times New Roman"/>
          <w:color w:val="auto"/>
          <w:sz w:val="24"/>
          <w:szCs w:val="24"/>
          <w:highlight w:val="none"/>
          <w:u w:val="single"/>
          <w:lang w:val="en-US" w:eastAsia="zh-CN"/>
        </w:rPr>
        <w:t xml:space="preserve">                 </w:t>
      </w:r>
    </w:p>
    <w:p w14:paraId="517CC502">
      <w:pPr>
        <w:pStyle w:val="3"/>
        <w:spacing w:before="317" w:beforeLines="100" w:after="158" w:afterLines="50" w:line="400" w:lineRule="exact"/>
        <w:rPr>
          <w:rFonts w:ascii="宋体" w:hAnsi="宋体"/>
          <w:b w:val="0"/>
          <w:color w:val="auto"/>
          <w:sz w:val="24"/>
          <w:szCs w:val="24"/>
          <w:highlight w:val="none"/>
        </w:rPr>
      </w:pPr>
      <w:r>
        <w:rPr>
          <w:rFonts w:ascii="宋体" w:hAnsi="宋体"/>
          <w:color w:val="auto"/>
          <w:sz w:val="24"/>
          <w:szCs w:val="24"/>
          <w:highlight w:val="none"/>
        </w:rPr>
        <w:t>第</w:t>
      </w:r>
      <w:r>
        <w:rPr>
          <w:rFonts w:hint="eastAsia" w:ascii="宋体" w:hAnsi="宋体"/>
          <w:color w:val="auto"/>
          <w:sz w:val="24"/>
          <w:szCs w:val="24"/>
          <w:highlight w:val="none"/>
        </w:rPr>
        <w:t>八</w:t>
      </w:r>
      <w:r>
        <w:rPr>
          <w:rFonts w:ascii="宋体" w:hAnsi="宋体"/>
          <w:color w:val="auto"/>
          <w:sz w:val="24"/>
          <w:szCs w:val="24"/>
          <w:highlight w:val="none"/>
        </w:rPr>
        <w:t>条</w:t>
      </w:r>
      <w:r>
        <w:rPr>
          <w:rFonts w:hint="eastAsia" w:ascii="宋体" w:hAnsi="宋体"/>
          <w:color w:val="auto"/>
          <w:sz w:val="24"/>
          <w:szCs w:val="24"/>
          <w:highlight w:val="none"/>
        </w:rPr>
        <w:t xml:space="preserve"> 技术咨询成果的交付</w:t>
      </w:r>
    </w:p>
    <w:p w14:paraId="0C887CE9">
      <w:pPr>
        <w:spacing w:line="400" w:lineRule="exact"/>
        <w:ind w:firstLine="480" w:firstLineChars="200"/>
        <w:rPr>
          <w:rFonts w:ascii="宋体" w:hAnsi="宋体" w:cs="宋体"/>
          <w:color w:val="auto"/>
          <w:kern w:val="0"/>
          <w:sz w:val="24"/>
          <w:szCs w:val="24"/>
          <w:highlight w:val="none"/>
          <w:shd w:val="clear" w:color="auto" w:fill="FFFFFF"/>
        </w:rPr>
      </w:pPr>
      <w:r>
        <w:rPr>
          <w:rFonts w:hint="eastAsia" w:ascii="宋体" w:hAnsi="宋体"/>
          <w:color w:val="auto"/>
          <w:sz w:val="24"/>
          <w:szCs w:val="24"/>
          <w:highlight w:val="none"/>
        </w:rPr>
        <w:t>一、交付的技术咨询成果应达到的要求：</w:t>
      </w:r>
      <w:r>
        <w:rPr>
          <w:rFonts w:hint="eastAsia" w:ascii="宋体" w:hAnsi="宋体"/>
          <w:bCs/>
          <w:color w:val="auto"/>
          <w:sz w:val="24"/>
          <w:szCs w:val="24"/>
          <w:highlight w:val="none"/>
          <w:u w:val="single"/>
        </w:rPr>
        <w:t>满足</w:t>
      </w:r>
      <w:r>
        <w:rPr>
          <w:rFonts w:hint="eastAsia" w:ascii="宋体" w:hAnsi="宋体" w:cs="宋体"/>
          <w:color w:val="auto"/>
          <w:sz w:val="24"/>
          <w:szCs w:val="24"/>
          <w:highlight w:val="none"/>
          <w:u w:val="single"/>
          <w:shd w:val="clear" w:color="auto" w:fill="FFFFFF"/>
        </w:rPr>
        <w:t>环保主管部门要求</w:t>
      </w:r>
      <w:r>
        <w:rPr>
          <w:rFonts w:hint="eastAsia" w:ascii="宋体" w:hAnsi="宋体" w:cs="宋体"/>
          <w:color w:val="auto"/>
          <w:kern w:val="0"/>
          <w:sz w:val="24"/>
          <w:szCs w:val="24"/>
          <w:highlight w:val="none"/>
          <w:u w:val="single"/>
          <w:shd w:val="clear" w:color="auto" w:fill="FFFFFF"/>
        </w:rPr>
        <w:t xml:space="preserve"> 。</w:t>
      </w:r>
    </w:p>
    <w:p w14:paraId="7BF1EDF7">
      <w:pPr>
        <w:numPr>
          <w:ilvl w:val="0"/>
          <w:numId w:val="2"/>
        </w:numPr>
        <w:spacing w:line="400" w:lineRule="exact"/>
        <w:ind w:firstLine="480" w:firstLineChars="200"/>
        <w:jc w:val="left"/>
        <w:rPr>
          <w:rFonts w:ascii="宋体" w:hAnsi="宋体"/>
          <w:bCs/>
          <w:color w:val="auto"/>
          <w:sz w:val="24"/>
          <w:szCs w:val="24"/>
          <w:highlight w:val="none"/>
          <w:u w:val="single"/>
        </w:rPr>
      </w:pPr>
      <w:r>
        <w:rPr>
          <w:rFonts w:hint="eastAsia" w:ascii="宋体" w:hAnsi="宋体"/>
          <w:color w:val="auto"/>
          <w:sz w:val="24"/>
          <w:szCs w:val="24"/>
          <w:highlight w:val="none"/>
        </w:rPr>
        <w:t>交付的形式及数量：</w:t>
      </w:r>
      <w:r>
        <w:rPr>
          <w:rFonts w:ascii="宋体" w:hAnsi="宋体"/>
          <w:color w:val="auto"/>
          <w:sz w:val="24"/>
          <w:szCs w:val="24"/>
          <w:highlight w:val="none"/>
          <w:u w:val="single"/>
        </w:rPr>
        <w:t xml:space="preserve">打印纸质文本和电子文档，数量根据甲方需要而定 </w:t>
      </w:r>
      <w:r>
        <w:rPr>
          <w:rFonts w:hint="eastAsia" w:ascii="宋体" w:hAnsi="宋体"/>
          <w:bCs/>
          <w:color w:val="auto"/>
          <w:sz w:val="24"/>
          <w:szCs w:val="24"/>
          <w:highlight w:val="none"/>
          <w:u w:val="single"/>
        </w:rPr>
        <w:t>。</w:t>
      </w:r>
    </w:p>
    <w:p w14:paraId="3D68B83C">
      <w:pPr>
        <w:spacing w:line="40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三、交付的时间及地点：</w:t>
      </w:r>
      <w:r>
        <w:rPr>
          <w:rFonts w:hint="eastAsia" w:ascii="宋体" w:hAnsi="宋体"/>
          <w:bCs/>
          <w:color w:val="auto"/>
          <w:sz w:val="24"/>
          <w:szCs w:val="24"/>
          <w:highlight w:val="none"/>
          <w:u w:val="single"/>
        </w:rPr>
        <w:t>由甲方另行通知</w:t>
      </w:r>
      <w:r>
        <w:rPr>
          <w:rFonts w:hint="eastAsia" w:ascii="宋体" w:hAnsi="宋体"/>
          <w:color w:val="auto"/>
          <w:sz w:val="24"/>
          <w:szCs w:val="24"/>
          <w:highlight w:val="none"/>
        </w:rPr>
        <w:t>。</w:t>
      </w:r>
    </w:p>
    <w:bookmarkEnd w:id="43"/>
    <w:p w14:paraId="5F2C864F">
      <w:pPr>
        <w:pStyle w:val="3"/>
        <w:spacing w:before="317" w:beforeLines="100" w:after="158" w:afterLines="50" w:line="400" w:lineRule="exact"/>
        <w:rPr>
          <w:rFonts w:ascii="宋体" w:hAnsi="宋体"/>
          <w:color w:val="auto"/>
          <w:sz w:val="24"/>
          <w:szCs w:val="24"/>
          <w:highlight w:val="none"/>
        </w:rPr>
      </w:pPr>
      <w:bookmarkStart w:id="45" w:name="_Toc301352983"/>
      <w:r>
        <w:rPr>
          <w:rFonts w:ascii="宋体" w:hAnsi="宋体"/>
          <w:color w:val="auto"/>
          <w:sz w:val="24"/>
          <w:szCs w:val="24"/>
          <w:highlight w:val="none"/>
        </w:rPr>
        <w:t>第</w:t>
      </w:r>
      <w:r>
        <w:rPr>
          <w:rFonts w:hint="eastAsia" w:ascii="宋体" w:hAnsi="宋体"/>
          <w:color w:val="auto"/>
          <w:sz w:val="24"/>
          <w:szCs w:val="24"/>
          <w:highlight w:val="none"/>
        </w:rPr>
        <w:t>九</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知识产权事项</w:t>
      </w:r>
      <w:bookmarkEnd w:id="45"/>
    </w:p>
    <w:p w14:paraId="48018E18">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一、在本合同有效期内，乙方利用甲方提供的技术资料和工作条件所完成的新技术成果及所有相关权利，归</w:t>
      </w:r>
      <w:r>
        <w:rPr>
          <w:rFonts w:hint="eastAsia" w:ascii="宋体" w:hAnsi="宋体"/>
          <w:color w:val="auto"/>
          <w:sz w:val="24"/>
          <w:szCs w:val="24"/>
          <w:highlight w:val="none"/>
          <w:u w:val="single"/>
        </w:rPr>
        <w:t>甲</w:t>
      </w:r>
      <w:r>
        <w:rPr>
          <w:rFonts w:hint="eastAsia" w:ascii="宋体" w:hAnsi="宋体"/>
          <w:color w:val="auto"/>
          <w:sz w:val="24"/>
          <w:szCs w:val="24"/>
          <w:highlight w:val="none"/>
        </w:rPr>
        <w:t>（甲，乙，双）方所有。</w:t>
      </w:r>
    </w:p>
    <w:p w14:paraId="27CADE3F">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二、甲方利用乙方提交的技术咨询工作成果所完成的新技术成果及所有相关权利，归甲方所有。</w:t>
      </w:r>
    </w:p>
    <w:p w14:paraId="7727B136">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w:t>
      </w:r>
      <w:r>
        <w:rPr>
          <w:rFonts w:ascii="宋体" w:hAnsi="宋体"/>
          <w:color w:val="auto"/>
          <w:sz w:val="24"/>
          <w:szCs w:val="24"/>
          <w:highlight w:val="none"/>
        </w:rPr>
        <w:t>乙方完成</w:t>
      </w:r>
      <w:r>
        <w:rPr>
          <w:rFonts w:hint="eastAsia" w:ascii="宋体" w:hAnsi="宋体"/>
          <w:color w:val="auto"/>
          <w:sz w:val="24"/>
          <w:szCs w:val="24"/>
          <w:highlight w:val="none"/>
        </w:rPr>
        <w:t>技术咨询</w:t>
      </w:r>
      <w:r>
        <w:rPr>
          <w:rFonts w:ascii="宋体" w:hAnsi="宋体"/>
          <w:color w:val="auto"/>
          <w:sz w:val="24"/>
          <w:szCs w:val="24"/>
          <w:highlight w:val="none"/>
        </w:rPr>
        <w:t>的</w:t>
      </w:r>
      <w:r>
        <w:rPr>
          <w:rFonts w:hint="eastAsia" w:ascii="宋体" w:hAnsi="宋体"/>
          <w:color w:val="auto"/>
          <w:sz w:val="24"/>
          <w:szCs w:val="24"/>
          <w:highlight w:val="none"/>
        </w:rPr>
        <w:t>技术</w:t>
      </w:r>
      <w:r>
        <w:rPr>
          <w:rFonts w:ascii="宋体" w:hAnsi="宋体"/>
          <w:color w:val="auto"/>
          <w:sz w:val="24"/>
          <w:szCs w:val="24"/>
          <w:highlight w:val="none"/>
        </w:rPr>
        <w:t>人员享有在</w:t>
      </w:r>
      <w:r>
        <w:rPr>
          <w:rFonts w:hint="eastAsia" w:ascii="宋体" w:hAnsi="宋体"/>
          <w:color w:val="auto"/>
          <w:sz w:val="24"/>
          <w:szCs w:val="24"/>
          <w:highlight w:val="none"/>
        </w:rPr>
        <w:t>技术</w:t>
      </w:r>
      <w:r>
        <w:rPr>
          <w:rFonts w:ascii="宋体" w:hAnsi="宋体"/>
          <w:color w:val="auto"/>
          <w:sz w:val="24"/>
          <w:szCs w:val="24"/>
          <w:highlight w:val="none"/>
        </w:rPr>
        <w:t>成果文件上写明自己是完成者和取得有关荣誉证书、奖励的权利。</w:t>
      </w:r>
    </w:p>
    <w:p w14:paraId="5F2F8BB6">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四、依据本合同约定，新技术成果归甲方所有时，甲方需就技</w:t>
      </w:r>
      <w:r>
        <w:rPr>
          <w:rFonts w:ascii="宋体" w:hAnsi="宋体"/>
          <w:color w:val="auto"/>
          <w:sz w:val="24"/>
          <w:szCs w:val="24"/>
          <w:highlight w:val="none"/>
        </w:rPr>
        <w:t>术成果文件</w:t>
      </w:r>
      <w:r>
        <w:rPr>
          <w:rFonts w:hint="eastAsia" w:ascii="宋体" w:hAnsi="宋体"/>
          <w:color w:val="auto"/>
          <w:sz w:val="24"/>
          <w:szCs w:val="24"/>
          <w:highlight w:val="none"/>
        </w:rPr>
        <w:t>进行著作权备案或申请专利的，</w:t>
      </w:r>
      <w:r>
        <w:rPr>
          <w:rFonts w:ascii="宋体" w:hAnsi="宋体"/>
          <w:color w:val="auto"/>
          <w:sz w:val="24"/>
          <w:szCs w:val="24"/>
          <w:highlight w:val="none"/>
        </w:rPr>
        <w:t>乙方</w:t>
      </w:r>
      <w:r>
        <w:rPr>
          <w:rFonts w:hint="eastAsia" w:ascii="宋体" w:hAnsi="宋体"/>
          <w:color w:val="auto"/>
          <w:sz w:val="24"/>
          <w:szCs w:val="24"/>
          <w:highlight w:val="none"/>
        </w:rPr>
        <w:t>应予以协助。</w:t>
      </w:r>
    </w:p>
    <w:p w14:paraId="53196B7D">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五、依据本合同约定，如完成的新技术成果归甲方所有时，乙方无权使用或许可他人使用该技术成果；如新技术成果归乙方所有或双方共有时，甲、乙双方就技术成果的使用及其他相关权利另行协商确定</w:t>
      </w:r>
      <w:r>
        <w:rPr>
          <w:rFonts w:ascii="宋体" w:hAnsi="宋体"/>
          <w:color w:val="auto"/>
          <w:sz w:val="24"/>
          <w:szCs w:val="24"/>
          <w:highlight w:val="none"/>
        </w:rPr>
        <w:t>。</w:t>
      </w:r>
    </w:p>
    <w:p w14:paraId="5AE2962C">
      <w:pPr>
        <w:pStyle w:val="3"/>
        <w:spacing w:before="317" w:beforeLines="100" w:after="158" w:afterLines="50" w:line="400" w:lineRule="exact"/>
        <w:rPr>
          <w:rFonts w:ascii="宋体" w:hAnsi="宋体"/>
          <w:color w:val="auto"/>
          <w:sz w:val="24"/>
          <w:szCs w:val="24"/>
          <w:highlight w:val="none"/>
        </w:rPr>
      </w:pPr>
      <w:bookmarkStart w:id="46" w:name="_Toc301352985"/>
      <w:r>
        <w:rPr>
          <w:rFonts w:ascii="宋体" w:hAnsi="宋体"/>
          <w:color w:val="auto"/>
          <w:sz w:val="24"/>
          <w:szCs w:val="24"/>
          <w:highlight w:val="none"/>
        </w:rPr>
        <w:t>第</w:t>
      </w:r>
      <w:r>
        <w:rPr>
          <w:rFonts w:hint="eastAsia" w:ascii="宋体" w:hAnsi="宋体"/>
          <w:color w:val="auto"/>
          <w:sz w:val="24"/>
          <w:szCs w:val="24"/>
          <w:highlight w:val="none"/>
        </w:rPr>
        <w:t>十</w:t>
      </w:r>
      <w:r>
        <w:rPr>
          <w:rFonts w:ascii="宋体" w:hAnsi="宋体"/>
          <w:color w:val="auto"/>
          <w:sz w:val="24"/>
          <w:szCs w:val="24"/>
          <w:highlight w:val="none"/>
        </w:rPr>
        <w:t>条</w:t>
      </w:r>
      <w:r>
        <w:rPr>
          <w:rFonts w:hint="eastAsia" w:ascii="宋体" w:hAnsi="宋体"/>
          <w:color w:val="auto"/>
          <w:sz w:val="24"/>
          <w:szCs w:val="24"/>
          <w:highlight w:val="none"/>
        </w:rPr>
        <w:t xml:space="preserve"> 甲方</w:t>
      </w:r>
      <w:r>
        <w:rPr>
          <w:rFonts w:ascii="宋体" w:hAnsi="宋体"/>
          <w:color w:val="auto"/>
          <w:sz w:val="24"/>
          <w:szCs w:val="24"/>
          <w:highlight w:val="none"/>
        </w:rPr>
        <w:t>的权利</w:t>
      </w:r>
      <w:r>
        <w:rPr>
          <w:rFonts w:hint="eastAsia" w:ascii="宋体" w:hAnsi="宋体"/>
          <w:color w:val="auto"/>
          <w:sz w:val="24"/>
          <w:szCs w:val="24"/>
          <w:highlight w:val="none"/>
        </w:rPr>
        <w:t>和</w:t>
      </w:r>
      <w:r>
        <w:rPr>
          <w:rFonts w:ascii="宋体" w:hAnsi="宋体"/>
          <w:color w:val="auto"/>
          <w:sz w:val="24"/>
          <w:szCs w:val="24"/>
          <w:highlight w:val="none"/>
        </w:rPr>
        <w:t>义务</w:t>
      </w:r>
      <w:bookmarkEnd w:id="46"/>
    </w:p>
    <w:p w14:paraId="5604D44A">
      <w:pPr>
        <w:numPr>
          <w:ilvl w:val="0"/>
          <w:numId w:val="3"/>
        </w:numPr>
        <w:spacing w:line="400" w:lineRule="exact"/>
        <w:rPr>
          <w:rFonts w:ascii="宋体" w:hAnsi="宋体"/>
          <w:color w:val="auto"/>
          <w:sz w:val="24"/>
          <w:szCs w:val="24"/>
          <w:highlight w:val="none"/>
        </w:rPr>
      </w:pPr>
      <w:r>
        <w:rPr>
          <w:rFonts w:ascii="宋体" w:hAnsi="宋体"/>
          <w:color w:val="auto"/>
          <w:sz w:val="24"/>
          <w:szCs w:val="24"/>
          <w:highlight w:val="none"/>
        </w:rPr>
        <w:t>甲方有权对乙方</w:t>
      </w:r>
      <w:r>
        <w:rPr>
          <w:rFonts w:hint="eastAsia" w:ascii="宋体" w:hAnsi="宋体"/>
          <w:color w:val="auto"/>
          <w:sz w:val="24"/>
          <w:szCs w:val="24"/>
          <w:highlight w:val="none"/>
        </w:rPr>
        <w:t>开展的技术咨询工作</w:t>
      </w:r>
      <w:r>
        <w:rPr>
          <w:rFonts w:ascii="宋体" w:hAnsi="宋体"/>
          <w:color w:val="auto"/>
          <w:sz w:val="24"/>
          <w:szCs w:val="24"/>
          <w:highlight w:val="none"/>
        </w:rPr>
        <w:t>情况进行检查监督。</w:t>
      </w:r>
    </w:p>
    <w:p w14:paraId="40980C15">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二、甲方协助乙方开展技术咨询工作，及时向乙方提供有关数据，并及时解决乙方提出的需要甲方配合的相关事宜。</w:t>
      </w:r>
    </w:p>
    <w:p w14:paraId="0963619C">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三、甲方应按合同约定及时、足额向乙方支付技术服务报酬。</w:t>
      </w:r>
    </w:p>
    <w:p w14:paraId="7FBB8B88">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四、甲方应按合同约定及时对乙方的技术咨询成果进行验收。</w:t>
      </w:r>
    </w:p>
    <w:p w14:paraId="59A47FF4">
      <w:pPr>
        <w:pStyle w:val="3"/>
        <w:spacing w:before="317" w:beforeLines="100" w:after="158" w:afterLines="50" w:line="400" w:lineRule="exact"/>
        <w:rPr>
          <w:color w:val="auto"/>
          <w:sz w:val="24"/>
          <w:szCs w:val="24"/>
          <w:highlight w:val="none"/>
        </w:rPr>
      </w:pPr>
      <w:r>
        <w:rPr>
          <w:color w:val="auto"/>
          <w:sz w:val="24"/>
          <w:szCs w:val="24"/>
          <w:highlight w:val="none"/>
        </w:rPr>
        <w:t>第</w:t>
      </w:r>
      <w:r>
        <w:rPr>
          <w:rFonts w:hint="eastAsia"/>
          <w:color w:val="auto"/>
          <w:sz w:val="24"/>
          <w:szCs w:val="24"/>
          <w:highlight w:val="none"/>
        </w:rPr>
        <w:t>十</w:t>
      </w:r>
      <w:r>
        <w:rPr>
          <w:rFonts w:hint="eastAsia" w:ascii="宋体" w:hAnsi="宋体"/>
          <w:color w:val="auto"/>
          <w:sz w:val="24"/>
          <w:szCs w:val="24"/>
          <w:highlight w:val="none"/>
        </w:rPr>
        <w:t>一</w:t>
      </w:r>
      <w:r>
        <w:rPr>
          <w:color w:val="auto"/>
          <w:sz w:val="24"/>
          <w:szCs w:val="24"/>
          <w:highlight w:val="none"/>
        </w:rPr>
        <w:t>条</w:t>
      </w:r>
      <w:r>
        <w:rPr>
          <w:rFonts w:hint="eastAsia"/>
          <w:color w:val="auto"/>
          <w:sz w:val="24"/>
          <w:szCs w:val="24"/>
          <w:highlight w:val="none"/>
        </w:rPr>
        <w:t xml:space="preserve"> 乙方</w:t>
      </w:r>
      <w:r>
        <w:rPr>
          <w:color w:val="auto"/>
          <w:sz w:val="24"/>
          <w:szCs w:val="24"/>
          <w:highlight w:val="none"/>
        </w:rPr>
        <w:t>的权利</w:t>
      </w:r>
      <w:r>
        <w:rPr>
          <w:rFonts w:hint="eastAsia"/>
          <w:color w:val="auto"/>
          <w:sz w:val="24"/>
          <w:szCs w:val="24"/>
          <w:highlight w:val="none"/>
        </w:rPr>
        <w:t>和</w:t>
      </w:r>
      <w:r>
        <w:rPr>
          <w:color w:val="auto"/>
          <w:sz w:val="24"/>
          <w:szCs w:val="24"/>
          <w:highlight w:val="none"/>
        </w:rPr>
        <w:t>义务</w:t>
      </w:r>
    </w:p>
    <w:p w14:paraId="1377E11C">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一、乙方有权要求甲方按约支付技术咨询报酬，甲方拒不支付时，乙方有权中止技术咨询工作。</w:t>
      </w:r>
    </w:p>
    <w:p w14:paraId="6C1B25AB">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二、乙方应当按照约定的期限完成咨询报告或者解答问题；提出的咨询报告应当达到约定的要求。</w:t>
      </w:r>
    </w:p>
    <w:p w14:paraId="30BF7E6C">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三、乙方应按双方约定的工作进度完成技术咨询工作，每一个阶段的工作完成后应报甲方认可方可进行下一阶段的工作。</w:t>
      </w:r>
    </w:p>
    <w:p w14:paraId="0E8FADCD">
      <w:pPr>
        <w:adjustRightInd w:val="0"/>
        <w:snapToGrid w:val="0"/>
        <w:spacing w:line="400" w:lineRule="exact"/>
        <w:ind w:firstLine="480" w:firstLineChars="200"/>
        <w:rPr>
          <w:rFonts w:ascii="宋体" w:hAnsi="宋体"/>
          <w:color w:val="auto"/>
          <w:spacing w:val="-2"/>
          <w:sz w:val="24"/>
          <w:szCs w:val="24"/>
          <w:highlight w:val="none"/>
        </w:rPr>
      </w:pPr>
      <w:r>
        <w:rPr>
          <w:rFonts w:hint="eastAsia" w:ascii="宋体" w:hAnsi="宋体"/>
          <w:color w:val="auto"/>
          <w:sz w:val="24"/>
          <w:szCs w:val="24"/>
          <w:highlight w:val="none"/>
        </w:rPr>
        <w:t>四、</w:t>
      </w:r>
      <w:r>
        <w:rPr>
          <w:rFonts w:ascii="宋体" w:hAnsi="宋体"/>
          <w:color w:val="auto"/>
          <w:spacing w:val="-2"/>
          <w:sz w:val="24"/>
          <w:szCs w:val="24"/>
          <w:highlight w:val="none"/>
        </w:rPr>
        <w:t>乙方应当保证其</w:t>
      </w:r>
      <w:r>
        <w:rPr>
          <w:rFonts w:hint="eastAsia" w:ascii="宋体" w:hAnsi="宋体"/>
          <w:color w:val="auto"/>
          <w:spacing w:val="-2"/>
          <w:sz w:val="24"/>
          <w:szCs w:val="24"/>
          <w:highlight w:val="none"/>
        </w:rPr>
        <w:t>提供技术咨询</w:t>
      </w:r>
      <w:r>
        <w:rPr>
          <w:rFonts w:ascii="宋体" w:hAnsi="宋体"/>
          <w:color w:val="auto"/>
          <w:spacing w:val="-2"/>
          <w:sz w:val="24"/>
          <w:szCs w:val="24"/>
          <w:highlight w:val="none"/>
        </w:rPr>
        <w:t>不侵犯任何第三</w:t>
      </w:r>
      <w:r>
        <w:rPr>
          <w:rFonts w:hint="eastAsia" w:ascii="宋体" w:hAnsi="宋体"/>
          <w:color w:val="auto"/>
          <w:spacing w:val="-2"/>
          <w:sz w:val="24"/>
          <w:szCs w:val="24"/>
          <w:highlight w:val="none"/>
        </w:rPr>
        <w:t>方</w:t>
      </w:r>
      <w:r>
        <w:rPr>
          <w:rFonts w:ascii="宋体" w:hAnsi="宋体"/>
          <w:color w:val="auto"/>
          <w:spacing w:val="-2"/>
          <w:sz w:val="24"/>
          <w:szCs w:val="24"/>
          <w:highlight w:val="none"/>
        </w:rPr>
        <w:t>的合法权益，如第三方</w:t>
      </w:r>
      <w:r>
        <w:rPr>
          <w:rFonts w:hint="eastAsia" w:ascii="宋体" w:hAnsi="宋体"/>
          <w:color w:val="auto"/>
          <w:spacing w:val="-2"/>
          <w:sz w:val="24"/>
          <w:szCs w:val="24"/>
          <w:highlight w:val="none"/>
        </w:rPr>
        <w:t>因</w:t>
      </w:r>
      <w:r>
        <w:rPr>
          <w:rFonts w:ascii="宋体" w:hAnsi="宋体"/>
          <w:color w:val="auto"/>
          <w:sz w:val="24"/>
          <w:szCs w:val="24"/>
          <w:highlight w:val="none"/>
        </w:rPr>
        <w:t>乙方</w:t>
      </w:r>
      <w:r>
        <w:rPr>
          <w:rFonts w:hint="eastAsia" w:ascii="宋体" w:hAnsi="宋体"/>
          <w:color w:val="auto"/>
          <w:sz w:val="24"/>
          <w:szCs w:val="24"/>
          <w:highlight w:val="none"/>
        </w:rPr>
        <w:t>的技术咨询工作向</w:t>
      </w:r>
      <w:r>
        <w:rPr>
          <w:rFonts w:ascii="宋体" w:hAnsi="宋体"/>
          <w:color w:val="auto"/>
          <w:spacing w:val="-2"/>
          <w:sz w:val="24"/>
          <w:szCs w:val="24"/>
          <w:highlight w:val="none"/>
        </w:rPr>
        <w:t>甲方</w:t>
      </w:r>
      <w:r>
        <w:rPr>
          <w:rFonts w:hint="eastAsia" w:ascii="宋体" w:hAnsi="宋体"/>
          <w:color w:val="auto"/>
          <w:spacing w:val="-2"/>
          <w:sz w:val="24"/>
          <w:szCs w:val="24"/>
          <w:highlight w:val="none"/>
        </w:rPr>
        <w:t>主张权利</w:t>
      </w:r>
      <w:r>
        <w:rPr>
          <w:rFonts w:ascii="宋体" w:hAnsi="宋体"/>
          <w:color w:val="auto"/>
          <w:spacing w:val="-2"/>
          <w:sz w:val="24"/>
          <w:szCs w:val="24"/>
          <w:highlight w:val="none"/>
        </w:rPr>
        <w:t>，由此产生的一切法律后果由乙方承担。</w:t>
      </w:r>
    </w:p>
    <w:p w14:paraId="70A10C97">
      <w:pPr>
        <w:spacing w:line="400" w:lineRule="exact"/>
        <w:ind w:firstLine="472" w:firstLineChars="200"/>
        <w:rPr>
          <w:rFonts w:ascii="宋体" w:hAnsi="宋体"/>
          <w:color w:val="auto"/>
          <w:sz w:val="24"/>
          <w:szCs w:val="24"/>
          <w:highlight w:val="none"/>
        </w:rPr>
      </w:pPr>
      <w:r>
        <w:rPr>
          <w:rFonts w:hint="eastAsia" w:ascii="宋体" w:hAnsi="宋体"/>
          <w:color w:val="auto"/>
          <w:spacing w:val="-2"/>
          <w:sz w:val="24"/>
          <w:szCs w:val="24"/>
          <w:highlight w:val="none"/>
        </w:rPr>
        <w:t>五、</w:t>
      </w:r>
      <w:r>
        <w:rPr>
          <w:rFonts w:ascii="宋体" w:hAnsi="宋体"/>
          <w:color w:val="auto"/>
          <w:sz w:val="24"/>
          <w:szCs w:val="24"/>
          <w:highlight w:val="none"/>
        </w:rPr>
        <w:t>未经甲方同意，乙方不得将本合同项目</w:t>
      </w:r>
      <w:r>
        <w:rPr>
          <w:rFonts w:hint="eastAsia" w:ascii="宋体" w:hAnsi="宋体"/>
          <w:color w:val="auto"/>
          <w:sz w:val="24"/>
          <w:szCs w:val="24"/>
          <w:highlight w:val="none"/>
        </w:rPr>
        <w:t>咨询</w:t>
      </w:r>
      <w:r>
        <w:rPr>
          <w:rFonts w:ascii="宋体" w:hAnsi="宋体"/>
          <w:color w:val="auto"/>
          <w:sz w:val="24"/>
          <w:szCs w:val="24"/>
          <w:highlight w:val="none"/>
        </w:rPr>
        <w:t>工作转</w:t>
      </w:r>
      <w:r>
        <w:rPr>
          <w:rFonts w:hint="eastAsia" w:ascii="宋体" w:hAnsi="宋体"/>
          <w:color w:val="auto"/>
          <w:sz w:val="24"/>
          <w:szCs w:val="24"/>
          <w:highlight w:val="none"/>
        </w:rPr>
        <w:t>委托给</w:t>
      </w:r>
      <w:r>
        <w:rPr>
          <w:rFonts w:ascii="宋体" w:hAnsi="宋体"/>
          <w:color w:val="auto"/>
          <w:sz w:val="24"/>
          <w:szCs w:val="24"/>
          <w:highlight w:val="none"/>
        </w:rPr>
        <w:t>第三</w:t>
      </w:r>
      <w:r>
        <w:rPr>
          <w:rFonts w:hint="eastAsia" w:ascii="宋体" w:hAnsi="宋体"/>
          <w:color w:val="auto"/>
          <w:sz w:val="24"/>
          <w:szCs w:val="24"/>
          <w:highlight w:val="none"/>
        </w:rPr>
        <w:t>方</w:t>
      </w:r>
      <w:r>
        <w:rPr>
          <w:rFonts w:ascii="宋体" w:hAnsi="宋体"/>
          <w:color w:val="auto"/>
          <w:sz w:val="24"/>
          <w:szCs w:val="24"/>
          <w:highlight w:val="none"/>
        </w:rPr>
        <w:t>承担。</w:t>
      </w:r>
    </w:p>
    <w:p w14:paraId="67554394">
      <w:pPr>
        <w:pStyle w:val="3"/>
        <w:spacing w:before="317" w:beforeLines="100" w:after="158" w:afterLines="50" w:line="400" w:lineRule="exact"/>
        <w:rPr>
          <w:rFonts w:ascii="宋体" w:hAnsi="宋体"/>
          <w:color w:val="auto"/>
          <w:sz w:val="24"/>
          <w:szCs w:val="24"/>
          <w:highlight w:val="none"/>
        </w:rPr>
      </w:pPr>
      <w:r>
        <w:rPr>
          <w:rFonts w:hint="eastAsia" w:ascii="宋体" w:hAnsi="宋体"/>
          <w:color w:val="auto"/>
          <w:sz w:val="24"/>
          <w:szCs w:val="24"/>
          <w:highlight w:val="none"/>
        </w:rPr>
        <w:t>第十</w:t>
      </w:r>
      <w:r>
        <w:rPr>
          <w:rFonts w:hint="eastAsia"/>
          <w:color w:val="auto"/>
          <w:sz w:val="24"/>
          <w:szCs w:val="24"/>
          <w:highlight w:val="none"/>
        </w:rPr>
        <w:t>二</w:t>
      </w:r>
      <w:r>
        <w:rPr>
          <w:rFonts w:hint="eastAsia" w:ascii="宋体" w:hAnsi="宋体"/>
          <w:color w:val="auto"/>
          <w:sz w:val="24"/>
          <w:szCs w:val="24"/>
          <w:highlight w:val="none"/>
        </w:rPr>
        <w:t>条 合同的变更和解除</w:t>
      </w:r>
    </w:p>
    <w:p w14:paraId="3A756052">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一、在本合同履行过程中，经甲乙双方协商一致，可以对本合同的条款进行变更，不能就变更达成一致意见的，应当按照原合同条款执行。但甲方因客观情况变化需变更委托项目的，乙方应当同意。</w:t>
      </w:r>
    </w:p>
    <w:p w14:paraId="00432237">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二、因甲方变更委托项目或因提交的资料错误，及所提交资料作较大修改，以致造成乙方返工时，双方另行协商签订补充协议（或另订合同），可根据乙方所耗工作量向乙方支付返工费。</w:t>
      </w:r>
    </w:p>
    <w:p w14:paraId="6F39A57E">
      <w:pPr>
        <w:adjustRightInd w:val="0"/>
        <w:snapToGrid w:val="0"/>
        <w:spacing w:line="400" w:lineRule="exact"/>
        <w:ind w:firstLine="470" w:firstLineChars="196"/>
        <w:outlineLvl w:val="0"/>
        <w:rPr>
          <w:rFonts w:ascii="宋体" w:hAnsi="宋体"/>
          <w:color w:val="auto"/>
          <w:sz w:val="24"/>
          <w:szCs w:val="24"/>
          <w:highlight w:val="none"/>
        </w:rPr>
      </w:pPr>
      <w:r>
        <w:rPr>
          <w:rFonts w:hint="eastAsia" w:ascii="宋体" w:hAnsi="宋体"/>
          <w:color w:val="auto"/>
          <w:sz w:val="24"/>
          <w:szCs w:val="24"/>
          <w:highlight w:val="none"/>
        </w:rPr>
        <w:t>三、乙方在履行本合同中发生以下情形之一的，甲方有权解除本合同：</w:t>
      </w:r>
    </w:p>
    <w:p w14:paraId="2EF8C908">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（一）乙方丧失履约能力的或者明确表示</w:t>
      </w:r>
      <w:r>
        <w:rPr>
          <w:rFonts w:ascii="宋体" w:hAnsi="宋体"/>
          <w:color w:val="auto"/>
          <w:sz w:val="24"/>
          <w:szCs w:val="24"/>
          <w:highlight w:val="none"/>
        </w:rPr>
        <w:t>不能</w:t>
      </w:r>
      <w:r>
        <w:rPr>
          <w:rFonts w:hint="eastAsia" w:ascii="宋体" w:hAnsi="宋体"/>
          <w:color w:val="auto"/>
          <w:sz w:val="24"/>
          <w:szCs w:val="24"/>
          <w:highlight w:val="none"/>
        </w:rPr>
        <w:t>完成</w:t>
      </w:r>
      <w:r>
        <w:rPr>
          <w:rFonts w:ascii="宋体" w:hAnsi="宋体"/>
          <w:color w:val="auto"/>
          <w:sz w:val="24"/>
          <w:szCs w:val="24"/>
          <w:highlight w:val="none"/>
        </w:rPr>
        <w:t>本合同约定的</w:t>
      </w:r>
      <w:r>
        <w:rPr>
          <w:rFonts w:hint="eastAsia" w:ascii="宋体" w:hAnsi="宋体"/>
          <w:color w:val="auto"/>
          <w:sz w:val="24"/>
          <w:szCs w:val="24"/>
          <w:highlight w:val="none"/>
        </w:rPr>
        <w:t>技术咨询工作</w:t>
      </w:r>
      <w:r>
        <w:rPr>
          <w:rFonts w:ascii="宋体" w:hAnsi="宋体"/>
          <w:color w:val="auto"/>
          <w:sz w:val="24"/>
          <w:szCs w:val="24"/>
          <w:highlight w:val="none"/>
        </w:rPr>
        <w:t>的</w:t>
      </w:r>
      <w:r>
        <w:rPr>
          <w:rFonts w:hint="eastAsia" w:ascii="宋体" w:hAnsi="宋体"/>
          <w:color w:val="auto"/>
          <w:sz w:val="24"/>
          <w:szCs w:val="24"/>
          <w:highlight w:val="none"/>
        </w:rPr>
        <w:t>。</w:t>
      </w:r>
    </w:p>
    <w:p w14:paraId="0047E4CD">
      <w:pPr>
        <w:spacing w:line="400" w:lineRule="exact"/>
        <w:ind w:left="120" w:leftChars="57" w:firstLine="360" w:firstLineChars="150"/>
        <w:rPr>
          <w:rFonts w:ascii="宋体" w:hAnsi="宋体"/>
          <w:color w:val="auto"/>
          <w:sz w:val="24"/>
          <w:szCs w:val="24"/>
          <w:highlight w:val="none"/>
        </w:rPr>
      </w:pPr>
      <w:r>
        <w:rPr>
          <w:rFonts w:hint="eastAsia" w:ascii="宋体" w:hAnsi="宋体"/>
          <w:color w:val="auto"/>
          <w:sz w:val="24"/>
          <w:szCs w:val="24"/>
          <w:highlight w:val="none"/>
        </w:rPr>
        <w:t>（二）若乙方指派的负责人或技术人员未实际参与本合同技术咨询工作或者乙方擅自更换上述人员，经甲方通知后</w:t>
      </w:r>
      <w:r>
        <w:rPr>
          <w:rFonts w:hint="eastAsia" w:ascii="宋体" w:hAnsi="宋体"/>
          <w:color w:val="auto"/>
          <w:sz w:val="24"/>
          <w:szCs w:val="24"/>
          <w:highlight w:val="none"/>
          <w:u w:val="single"/>
        </w:rPr>
        <w:t xml:space="preserve"> 3 </w:t>
      </w:r>
      <w:r>
        <w:rPr>
          <w:rFonts w:hint="eastAsia" w:ascii="宋体" w:hAnsi="宋体"/>
          <w:color w:val="auto"/>
          <w:sz w:val="24"/>
          <w:szCs w:val="24"/>
          <w:highlight w:val="none"/>
        </w:rPr>
        <w:t>天内仍未纠正或已严重影响本合同履行的。</w:t>
      </w:r>
    </w:p>
    <w:p w14:paraId="03835CE4">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（三）乙方的技术咨询工作不符合本合同约定的进度或者工作内容不符合本合同约定的，经甲方通知后</w:t>
      </w:r>
      <w:r>
        <w:rPr>
          <w:rFonts w:hint="eastAsia" w:ascii="宋体" w:hAnsi="宋体"/>
          <w:color w:val="auto"/>
          <w:sz w:val="24"/>
          <w:szCs w:val="24"/>
          <w:highlight w:val="none"/>
          <w:u w:val="single"/>
        </w:rPr>
        <w:t xml:space="preserve">7 </w:t>
      </w:r>
      <w:r>
        <w:rPr>
          <w:rFonts w:hint="eastAsia" w:ascii="宋体" w:hAnsi="宋体"/>
          <w:color w:val="auto"/>
          <w:sz w:val="24"/>
          <w:szCs w:val="24"/>
          <w:highlight w:val="none"/>
        </w:rPr>
        <w:t>天内仍不予纠正的。</w:t>
      </w:r>
    </w:p>
    <w:p w14:paraId="1B4ED05F">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w:t>
      </w:r>
      <w:r>
        <w:rPr>
          <w:rFonts w:ascii="宋体" w:hAnsi="宋体"/>
          <w:color w:val="auto"/>
          <w:sz w:val="24"/>
          <w:szCs w:val="24"/>
          <w:highlight w:val="none"/>
        </w:rPr>
        <w:t>乙方</w:t>
      </w:r>
      <w:r>
        <w:rPr>
          <w:rFonts w:hint="eastAsia" w:ascii="宋体" w:hAnsi="宋体"/>
          <w:color w:val="auto"/>
          <w:sz w:val="24"/>
          <w:szCs w:val="24"/>
          <w:highlight w:val="none"/>
        </w:rPr>
        <w:t>未</w:t>
      </w:r>
      <w:r>
        <w:rPr>
          <w:rFonts w:ascii="宋体" w:hAnsi="宋体"/>
          <w:color w:val="auto"/>
          <w:sz w:val="24"/>
          <w:szCs w:val="24"/>
          <w:highlight w:val="none"/>
        </w:rPr>
        <w:t>按照本合同约定时间</w:t>
      </w:r>
      <w:r>
        <w:rPr>
          <w:rFonts w:hint="eastAsia" w:ascii="宋体" w:hAnsi="宋体"/>
          <w:color w:val="auto"/>
          <w:sz w:val="24"/>
          <w:szCs w:val="24"/>
          <w:highlight w:val="none"/>
        </w:rPr>
        <w:t>完成技术咨询工作</w:t>
      </w:r>
      <w:r>
        <w:rPr>
          <w:rFonts w:ascii="宋体" w:hAnsi="宋体"/>
          <w:color w:val="auto"/>
          <w:sz w:val="24"/>
          <w:szCs w:val="24"/>
          <w:highlight w:val="none"/>
        </w:rPr>
        <w:t>，</w:t>
      </w:r>
      <w:r>
        <w:rPr>
          <w:rFonts w:hint="eastAsia" w:ascii="宋体" w:hAnsi="宋体"/>
          <w:color w:val="auto"/>
          <w:sz w:val="24"/>
          <w:szCs w:val="24"/>
          <w:highlight w:val="none"/>
        </w:rPr>
        <w:t>迟延</w:t>
      </w:r>
      <w:r>
        <w:rPr>
          <w:rFonts w:hint="eastAsia" w:ascii="宋体" w:hAnsi="宋体"/>
          <w:color w:val="auto"/>
          <w:sz w:val="24"/>
          <w:szCs w:val="24"/>
          <w:highlight w:val="none"/>
          <w:u w:val="single"/>
        </w:rPr>
        <w:t xml:space="preserve"> 20 </w:t>
      </w:r>
      <w:r>
        <w:rPr>
          <w:rFonts w:hint="eastAsia" w:ascii="宋体" w:hAnsi="宋体"/>
          <w:color w:val="auto"/>
          <w:sz w:val="24"/>
          <w:szCs w:val="24"/>
          <w:highlight w:val="none"/>
        </w:rPr>
        <w:t>天仍未完成的。</w:t>
      </w:r>
    </w:p>
    <w:p w14:paraId="7377FDC7">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（五）</w:t>
      </w:r>
      <w:r>
        <w:rPr>
          <w:rFonts w:ascii="宋体" w:hAnsi="宋体"/>
          <w:color w:val="auto"/>
          <w:sz w:val="24"/>
          <w:szCs w:val="24"/>
          <w:highlight w:val="none"/>
        </w:rPr>
        <w:t>乙方提交的技术</w:t>
      </w:r>
      <w:r>
        <w:rPr>
          <w:rFonts w:hint="eastAsia" w:ascii="宋体" w:hAnsi="宋体"/>
          <w:color w:val="auto"/>
          <w:sz w:val="24"/>
          <w:szCs w:val="24"/>
          <w:highlight w:val="none"/>
        </w:rPr>
        <w:t>咨询成果</w:t>
      </w:r>
      <w:r>
        <w:rPr>
          <w:rFonts w:ascii="宋体" w:hAnsi="宋体"/>
          <w:color w:val="auto"/>
          <w:sz w:val="24"/>
          <w:szCs w:val="24"/>
          <w:highlight w:val="none"/>
        </w:rPr>
        <w:t>经两次验收后仍不</w:t>
      </w:r>
      <w:r>
        <w:rPr>
          <w:rFonts w:hint="eastAsia" w:ascii="宋体" w:hAnsi="宋体"/>
          <w:color w:val="auto"/>
          <w:sz w:val="24"/>
          <w:szCs w:val="24"/>
          <w:highlight w:val="none"/>
        </w:rPr>
        <w:t>合格的。</w:t>
      </w:r>
    </w:p>
    <w:p w14:paraId="43A376FB">
      <w:pPr>
        <w:adjustRightInd w:val="0"/>
        <w:snapToGrid w:val="0"/>
        <w:spacing w:line="400" w:lineRule="exact"/>
        <w:ind w:firstLine="470" w:firstLineChars="196"/>
        <w:outlineLvl w:val="0"/>
        <w:rPr>
          <w:rFonts w:ascii="宋体" w:hAnsi="宋体"/>
          <w:color w:val="auto"/>
          <w:sz w:val="24"/>
          <w:szCs w:val="24"/>
          <w:highlight w:val="none"/>
        </w:rPr>
      </w:pPr>
      <w:r>
        <w:rPr>
          <w:rFonts w:hint="eastAsia" w:ascii="宋体" w:hAnsi="宋体"/>
          <w:color w:val="auto"/>
          <w:sz w:val="24"/>
          <w:szCs w:val="24"/>
          <w:highlight w:val="none"/>
        </w:rPr>
        <w:t>四、本合同甲方发生以下情形之一的，乙方有权解除本合同：</w:t>
      </w:r>
    </w:p>
    <w:p w14:paraId="35F4B337">
      <w:pPr>
        <w:adjustRightInd w:val="0"/>
        <w:snapToGrid w:val="0"/>
        <w:spacing w:line="400" w:lineRule="exact"/>
        <w:ind w:firstLine="470" w:firstLineChars="196"/>
        <w:outlineLvl w:val="0"/>
        <w:rPr>
          <w:rFonts w:ascii="宋体" w:hAnsi="宋体"/>
          <w:color w:val="auto"/>
          <w:sz w:val="24"/>
          <w:szCs w:val="24"/>
          <w:highlight w:val="none"/>
        </w:rPr>
      </w:pPr>
      <w:r>
        <w:rPr>
          <w:rFonts w:hint="eastAsia" w:ascii="宋体" w:hAnsi="宋体"/>
          <w:color w:val="auto"/>
          <w:sz w:val="24"/>
          <w:szCs w:val="24"/>
          <w:highlight w:val="none"/>
        </w:rPr>
        <w:t>（一）甲方迟延支付技术咨询报酬超过</w:t>
      </w:r>
      <w:r>
        <w:rPr>
          <w:rFonts w:hint="eastAsia" w:ascii="宋体" w:hAnsi="宋体"/>
          <w:color w:val="auto"/>
          <w:sz w:val="24"/>
          <w:szCs w:val="24"/>
          <w:highlight w:val="none"/>
          <w:u w:val="single"/>
        </w:rPr>
        <w:t xml:space="preserve">60 </w:t>
      </w:r>
      <w:r>
        <w:rPr>
          <w:rFonts w:hint="eastAsia" w:ascii="宋体" w:hAnsi="宋体"/>
          <w:color w:val="auto"/>
          <w:sz w:val="24"/>
          <w:szCs w:val="24"/>
          <w:highlight w:val="none"/>
        </w:rPr>
        <w:t>天的。</w:t>
      </w:r>
    </w:p>
    <w:p w14:paraId="7456702A">
      <w:pPr>
        <w:spacing w:line="400" w:lineRule="exact"/>
        <w:ind w:firstLine="480" w:firstLineChars="200"/>
        <w:jc w:val="left"/>
        <w:rPr>
          <w:rFonts w:ascii="宋体" w:hAnsi="宋体"/>
          <w:color w:val="auto"/>
          <w:sz w:val="24"/>
          <w:szCs w:val="24"/>
          <w:highlight w:val="none"/>
        </w:rPr>
      </w:pPr>
      <w:r>
        <w:rPr>
          <w:rFonts w:hint="eastAsia" w:ascii="宋体" w:hAnsi="宋体"/>
          <w:color w:val="auto"/>
          <w:sz w:val="24"/>
          <w:szCs w:val="24"/>
          <w:highlight w:val="none"/>
        </w:rPr>
        <w:t>（二）甲方不审核确认或不提供乙方所需技术资料超过</w:t>
      </w:r>
      <w:r>
        <w:rPr>
          <w:rFonts w:hint="eastAsia" w:ascii="宋体" w:hAnsi="宋体"/>
          <w:color w:val="auto"/>
          <w:sz w:val="24"/>
          <w:szCs w:val="24"/>
          <w:highlight w:val="none"/>
          <w:u w:val="single"/>
        </w:rPr>
        <w:t xml:space="preserve"> 30 </w:t>
      </w:r>
      <w:r>
        <w:rPr>
          <w:rFonts w:hint="eastAsia" w:ascii="宋体" w:hAnsi="宋体"/>
          <w:color w:val="auto"/>
          <w:sz w:val="24"/>
          <w:szCs w:val="24"/>
          <w:highlight w:val="none"/>
        </w:rPr>
        <w:t>天的。</w:t>
      </w:r>
    </w:p>
    <w:p w14:paraId="1B930F71">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合同解除后，违约责任按照本合同的约定或法律法规的规定执行。</w:t>
      </w:r>
    </w:p>
    <w:p w14:paraId="59CC5518">
      <w:pPr>
        <w:pStyle w:val="3"/>
        <w:spacing w:before="317" w:beforeLines="100" w:after="158" w:afterLines="50" w:line="400" w:lineRule="exact"/>
        <w:rPr>
          <w:rFonts w:ascii="宋体" w:hAnsi="宋体"/>
          <w:color w:val="auto"/>
          <w:sz w:val="24"/>
          <w:szCs w:val="24"/>
          <w:highlight w:val="none"/>
        </w:rPr>
      </w:pPr>
      <w:bookmarkStart w:id="47" w:name="_Toc301352986"/>
      <w:r>
        <w:rPr>
          <w:rFonts w:ascii="宋体" w:hAnsi="宋体"/>
          <w:color w:val="auto"/>
          <w:sz w:val="24"/>
          <w:szCs w:val="24"/>
          <w:highlight w:val="none"/>
        </w:rPr>
        <w:t>第十</w:t>
      </w:r>
      <w:r>
        <w:rPr>
          <w:rFonts w:hint="eastAsia" w:ascii="宋体" w:hAnsi="宋体"/>
          <w:color w:val="auto"/>
          <w:sz w:val="24"/>
          <w:szCs w:val="24"/>
          <w:highlight w:val="none"/>
        </w:rPr>
        <w:t>三</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违约责任</w:t>
      </w:r>
      <w:bookmarkEnd w:id="47"/>
    </w:p>
    <w:p w14:paraId="6DD08E2C">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一、甲方违约责任</w:t>
      </w:r>
    </w:p>
    <w:p w14:paraId="2DA0C530">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（一）因甲方违约导致乙方解除合同的，甲方除按乙方已开展工作支付相应费用外，还应按照技术咨询报酬总额的</w:t>
      </w:r>
      <w:r>
        <w:rPr>
          <w:rFonts w:hint="eastAsia" w:ascii="宋体" w:hAnsi="宋体" w:cs="Batang"/>
          <w:color w:val="auto"/>
          <w:sz w:val="24"/>
          <w:highlight w:val="none"/>
          <w:u w:val="single"/>
        </w:rPr>
        <w:t xml:space="preserve"> 20 </w:t>
      </w:r>
      <w:r>
        <w:rPr>
          <w:rFonts w:hint="eastAsia" w:ascii="宋体" w:hAnsi="宋体"/>
          <w:color w:val="auto"/>
          <w:sz w:val="24"/>
          <w:szCs w:val="24"/>
          <w:highlight w:val="none"/>
        </w:rPr>
        <w:t>%向乙方支付违约金，</w:t>
      </w:r>
      <w:r>
        <w:rPr>
          <w:rFonts w:ascii="宋体" w:hAnsi="宋体"/>
          <w:color w:val="auto"/>
          <w:sz w:val="24"/>
          <w:szCs w:val="24"/>
          <w:highlight w:val="none"/>
        </w:rPr>
        <w:t>违约金不足以弥补</w:t>
      </w:r>
      <w:r>
        <w:rPr>
          <w:rFonts w:hint="eastAsia" w:ascii="宋体" w:hAnsi="宋体"/>
          <w:color w:val="auto"/>
          <w:sz w:val="24"/>
          <w:szCs w:val="24"/>
          <w:highlight w:val="none"/>
        </w:rPr>
        <w:t>乙</w:t>
      </w:r>
      <w:r>
        <w:rPr>
          <w:rFonts w:ascii="宋体" w:hAnsi="宋体"/>
          <w:color w:val="auto"/>
          <w:sz w:val="24"/>
          <w:szCs w:val="24"/>
          <w:highlight w:val="none"/>
        </w:rPr>
        <w:t>方损失的，</w:t>
      </w:r>
      <w:r>
        <w:rPr>
          <w:rFonts w:hint="eastAsia" w:ascii="宋体" w:hAnsi="宋体"/>
          <w:color w:val="auto"/>
          <w:sz w:val="24"/>
          <w:szCs w:val="24"/>
          <w:highlight w:val="none"/>
        </w:rPr>
        <w:t>甲方应赔偿乙方未能弥补的损失，但违约金及赔偿损失总额不超过本合同约定的咨询费总额</w:t>
      </w:r>
      <w:r>
        <w:rPr>
          <w:rFonts w:ascii="宋体" w:hAnsi="宋体"/>
          <w:color w:val="auto"/>
          <w:sz w:val="24"/>
          <w:szCs w:val="24"/>
          <w:highlight w:val="none"/>
        </w:rPr>
        <w:t>。</w:t>
      </w:r>
    </w:p>
    <w:p w14:paraId="2A1A9918">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w:t>
      </w:r>
      <w:r>
        <w:rPr>
          <w:rFonts w:ascii="宋体" w:hAnsi="宋体"/>
          <w:color w:val="auto"/>
          <w:sz w:val="24"/>
          <w:szCs w:val="24"/>
          <w:highlight w:val="none"/>
        </w:rPr>
        <w:t>甲方迟延支付</w:t>
      </w:r>
      <w:r>
        <w:rPr>
          <w:rFonts w:hint="eastAsia" w:ascii="宋体" w:hAnsi="宋体"/>
          <w:color w:val="auto"/>
          <w:sz w:val="24"/>
          <w:szCs w:val="24"/>
          <w:highlight w:val="none"/>
        </w:rPr>
        <w:t>技术咨询报酬</w:t>
      </w:r>
      <w:r>
        <w:rPr>
          <w:rFonts w:ascii="宋体" w:hAnsi="宋体"/>
          <w:color w:val="auto"/>
          <w:sz w:val="24"/>
          <w:szCs w:val="24"/>
          <w:highlight w:val="none"/>
        </w:rPr>
        <w:t>或未按照本合同的约定提供技术资料或没有完成协作事项而造成乙方</w:t>
      </w:r>
      <w:r>
        <w:rPr>
          <w:rFonts w:hint="eastAsia" w:ascii="宋体" w:hAnsi="宋体"/>
          <w:color w:val="auto"/>
          <w:sz w:val="24"/>
          <w:szCs w:val="24"/>
          <w:highlight w:val="none"/>
        </w:rPr>
        <w:t>技术咨询</w:t>
      </w:r>
      <w:r>
        <w:rPr>
          <w:rFonts w:ascii="宋体" w:hAnsi="宋体"/>
          <w:color w:val="auto"/>
          <w:sz w:val="24"/>
          <w:szCs w:val="24"/>
          <w:highlight w:val="none"/>
        </w:rPr>
        <w:t>工作停滞、延误的</w:t>
      </w:r>
      <w:r>
        <w:rPr>
          <w:rFonts w:hint="eastAsia" w:ascii="宋体" w:hAnsi="宋体"/>
          <w:color w:val="auto"/>
          <w:sz w:val="24"/>
          <w:szCs w:val="24"/>
          <w:highlight w:val="none"/>
        </w:rPr>
        <w:t>，</w:t>
      </w:r>
      <w:r>
        <w:rPr>
          <w:rFonts w:ascii="宋体" w:hAnsi="宋体"/>
          <w:color w:val="auto"/>
          <w:sz w:val="24"/>
          <w:szCs w:val="24"/>
          <w:highlight w:val="none"/>
        </w:rPr>
        <w:t>乙方交付</w:t>
      </w:r>
      <w:r>
        <w:rPr>
          <w:rFonts w:hint="eastAsia" w:ascii="宋体" w:hAnsi="宋体"/>
          <w:color w:val="auto"/>
          <w:sz w:val="24"/>
          <w:szCs w:val="24"/>
          <w:highlight w:val="none"/>
        </w:rPr>
        <w:t>技术咨询</w:t>
      </w:r>
      <w:r>
        <w:rPr>
          <w:rFonts w:ascii="宋体" w:hAnsi="宋体"/>
          <w:color w:val="auto"/>
          <w:sz w:val="24"/>
          <w:szCs w:val="24"/>
          <w:highlight w:val="none"/>
        </w:rPr>
        <w:t>成果的时间相应顺延。</w:t>
      </w:r>
    </w:p>
    <w:p w14:paraId="4159DDEF">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w:t>
      </w:r>
      <w:r>
        <w:rPr>
          <w:rFonts w:ascii="宋体" w:hAnsi="宋体"/>
          <w:color w:val="auto"/>
          <w:sz w:val="24"/>
          <w:szCs w:val="24"/>
          <w:highlight w:val="none"/>
        </w:rPr>
        <w:t>甲方如未按照本合同的约定支付</w:t>
      </w:r>
      <w:r>
        <w:rPr>
          <w:rFonts w:hint="eastAsia" w:ascii="宋体" w:hAnsi="宋体"/>
          <w:color w:val="auto"/>
          <w:sz w:val="24"/>
          <w:szCs w:val="24"/>
          <w:highlight w:val="none"/>
        </w:rPr>
        <w:t>技术咨询报酬</w:t>
      </w:r>
      <w:r>
        <w:rPr>
          <w:rFonts w:ascii="宋体" w:hAnsi="宋体"/>
          <w:color w:val="auto"/>
          <w:sz w:val="24"/>
          <w:szCs w:val="24"/>
          <w:highlight w:val="none"/>
        </w:rPr>
        <w:t>的，每迟延一日</w:t>
      </w:r>
      <w:r>
        <w:rPr>
          <w:rFonts w:hint="eastAsia" w:ascii="宋体" w:hAnsi="宋体"/>
          <w:color w:val="auto"/>
          <w:sz w:val="24"/>
          <w:szCs w:val="24"/>
          <w:highlight w:val="none"/>
        </w:rPr>
        <w:t>，</w:t>
      </w:r>
      <w:r>
        <w:rPr>
          <w:rFonts w:ascii="宋体" w:hAnsi="宋体"/>
          <w:color w:val="auto"/>
          <w:sz w:val="24"/>
          <w:szCs w:val="24"/>
          <w:highlight w:val="none"/>
        </w:rPr>
        <w:t>按照迟延支付</w:t>
      </w:r>
      <w:r>
        <w:rPr>
          <w:rFonts w:hint="eastAsia" w:ascii="宋体" w:hAnsi="宋体"/>
          <w:color w:val="auto"/>
          <w:sz w:val="24"/>
          <w:szCs w:val="24"/>
          <w:highlight w:val="none"/>
        </w:rPr>
        <w:t>技术咨询报酬</w:t>
      </w:r>
      <w:r>
        <w:rPr>
          <w:rFonts w:ascii="宋体" w:hAnsi="宋体"/>
          <w:color w:val="auto"/>
          <w:sz w:val="24"/>
          <w:szCs w:val="24"/>
          <w:highlight w:val="none"/>
        </w:rPr>
        <w:t>的</w:t>
      </w:r>
      <w:r>
        <w:rPr>
          <w:rFonts w:hint="eastAsia" w:ascii="宋体" w:hAnsi="宋体" w:cs="Batang"/>
          <w:color w:val="auto"/>
          <w:sz w:val="24"/>
          <w:highlight w:val="none"/>
          <w:u w:val="single"/>
        </w:rPr>
        <w:t xml:space="preserve"> 1 </w:t>
      </w:r>
      <w:r>
        <w:rPr>
          <w:rFonts w:hint="eastAsia" w:ascii="宋体" w:hAnsi="宋体"/>
          <w:color w:val="auto"/>
          <w:sz w:val="24"/>
          <w:szCs w:val="24"/>
          <w:highlight w:val="none"/>
        </w:rPr>
        <w:t>‰</w:t>
      </w:r>
      <w:r>
        <w:rPr>
          <w:rFonts w:ascii="宋体" w:hAnsi="宋体"/>
          <w:color w:val="auto"/>
          <w:sz w:val="24"/>
          <w:szCs w:val="24"/>
          <w:highlight w:val="none"/>
        </w:rPr>
        <w:t>向乙方支付违约金</w:t>
      </w:r>
      <w:r>
        <w:rPr>
          <w:rFonts w:hint="eastAsia" w:ascii="宋体" w:hAnsi="宋体"/>
          <w:color w:val="auto"/>
          <w:sz w:val="24"/>
          <w:szCs w:val="24"/>
          <w:highlight w:val="none"/>
        </w:rPr>
        <w:t>，乙方原因、财政审批延迟时间等情况除外。</w:t>
      </w:r>
    </w:p>
    <w:p w14:paraId="4F42AA83">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二、乙方违约责任</w:t>
      </w:r>
    </w:p>
    <w:p w14:paraId="7C7C09F9">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（一）因乙方违约导致甲方解除合同的，乙方除应退还甲方</w:t>
      </w:r>
      <w:r>
        <w:rPr>
          <w:rFonts w:ascii="宋体" w:hAnsi="宋体"/>
          <w:color w:val="auto"/>
          <w:sz w:val="24"/>
          <w:szCs w:val="24"/>
          <w:highlight w:val="none"/>
        </w:rPr>
        <w:t>已支付的</w:t>
      </w:r>
      <w:r>
        <w:rPr>
          <w:rFonts w:hint="eastAsia" w:ascii="宋体" w:hAnsi="宋体"/>
          <w:color w:val="auto"/>
          <w:sz w:val="24"/>
          <w:szCs w:val="24"/>
          <w:highlight w:val="none"/>
        </w:rPr>
        <w:t>费用</w:t>
      </w:r>
      <w:r>
        <w:rPr>
          <w:rFonts w:ascii="宋体" w:hAnsi="宋体"/>
          <w:color w:val="auto"/>
          <w:sz w:val="24"/>
          <w:szCs w:val="24"/>
          <w:highlight w:val="none"/>
        </w:rPr>
        <w:t>并按照银行同期贷款利率向甲方支付利息</w:t>
      </w:r>
      <w:r>
        <w:rPr>
          <w:rFonts w:hint="eastAsia" w:ascii="宋体" w:hAnsi="宋体"/>
          <w:color w:val="auto"/>
          <w:sz w:val="24"/>
          <w:szCs w:val="24"/>
          <w:highlight w:val="none"/>
        </w:rPr>
        <w:t>外</w:t>
      </w:r>
      <w:r>
        <w:rPr>
          <w:rFonts w:ascii="宋体" w:hAnsi="宋体"/>
          <w:color w:val="auto"/>
          <w:sz w:val="24"/>
          <w:szCs w:val="24"/>
          <w:highlight w:val="none"/>
        </w:rPr>
        <w:t>，还应按照</w:t>
      </w:r>
      <w:r>
        <w:rPr>
          <w:rFonts w:hint="eastAsia" w:ascii="宋体" w:hAnsi="宋体"/>
          <w:color w:val="auto"/>
          <w:sz w:val="24"/>
          <w:szCs w:val="24"/>
          <w:highlight w:val="none"/>
        </w:rPr>
        <w:t>技术咨询报酬总额的</w:t>
      </w:r>
      <w:r>
        <w:rPr>
          <w:rFonts w:hint="eastAsia" w:ascii="宋体" w:hAnsi="宋体" w:cs="Batang"/>
          <w:color w:val="auto"/>
          <w:sz w:val="24"/>
          <w:highlight w:val="none"/>
          <w:u w:val="single"/>
        </w:rPr>
        <w:t xml:space="preserve"> 20  </w:t>
      </w:r>
      <w:r>
        <w:rPr>
          <w:rFonts w:hint="eastAsia" w:ascii="宋体" w:hAnsi="宋体"/>
          <w:color w:val="auto"/>
          <w:sz w:val="24"/>
          <w:szCs w:val="24"/>
          <w:highlight w:val="none"/>
        </w:rPr>
        <w:t>%</w:t>
      </w:r>
      <w:r>
        <w:rPr>
          <w:rFonts w:ascii="宋体" w:hAnsi="宋体"/>
          <w:color w:val="auto"/>
          <w:sz w:val="24"/>
          <w:szCs w:val="24"/>
          <w:highlight w:val="none"/>
        </w:rPr>
        <w:t>向甲方支付违约金，违约金不足以弥补甲方损失的，</w:t>
      </w:r>
      <w:r>
        <w:rPr>
          <w:rFonts w:hint="eastAsia" w:ascii="宋体" w:hAnsi="宋体"/>
          <w:color w:val="auto"/>
          <w:sz w:val="24"/>
          <w:szCs w:val="24"/>
          <w:highlight w:val="none"/>
        </w:rPr>
        <w:t>乙方应赔偿甲方未能弥补的损失。</w:t>
      </w:r>
    </w:p>
    <w:p w14:paraId="5BE21A17">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w:t>
      </w:r>
      <w:r>
        <w:rPr>
          <w:rFonts w:ascii="宋体" w:hAnsi="宋体"/>
          <w:color w:val="auto"/>
          <w:sz w:val="24"/>
          <w:szCs w:val="24"/>
          <w:highlight w:val="none"/>
        </w:rPr>
        <w:t>乙方迟延</w:t>
      </w:r>
      <w:r>
        <w:rPr>
          <w:rFonts w:hint="eastAsia" w:ascii="宋体" w:hAnsi="宋体"/>
          <w:color w:val="auto"/>
          <w:sz w:val="24"/>
          <w:szCs w:val="24"/>
          <w:highlight w:val="none"/>
        </w:rPr>
        <w:t>交付技术咨询成果的，</w:t>
      </w:r>
      <w:r>
        <w:rPr>
          <w:rFonts w:ascii="宋体" w:hAnsi="宋体"/>
          <w:color w:val="auto"/>
          <w:sz w:val="24"/>
          <w:szCs w:val="24"/>
          <w:highlight w:val="none"/>
        </w:rPr>
        <w:t>每迟延一日</w:t>
      </w:r>
      <w:r>
        <w:rPr>
          <w:rFonts w:hint="eastAsia" w:ascii="宋体" w:hAnsi="宋体"/>
          <w:color w:val="auto"/>
          <w:sz w:val="24"/>
          <w:szCs w:val="24"/>
          <w:highlight w:val="none"/>
        </w:rPr>
        <w:t>，应</w:t>
      </w:r>
      <w:r>
        <w:rPr>
          <w:rFonts w:ascii="宋体" w:hAnsi="宋体"/>
          <w:color w:val="auto"/>
          <w:sz w:val="24"/>
          <w:szCs w:val="24"/>
          <w:highlight w:val="none"/>
        </w:rPr>
        <w:t>按照</w:t>
      </w:r>
      <w:r>
        <w:rPr>
          <w:rFonts w:hint="eastAsia" w:ascii="宋体" w:hAnsi="宋体"/>
          <w:color w:val="auto"/>
          <w:sz w:val="24"/>
          <w:szCs w:val="24"/>
          <w:highlight w:val="none"/>
        </w:rPr>
        <w:t>技术咨询报酬总额</w:t>
      </w:r>
      <w:r>
        <w:rPr>
          <w:rFonts w:ascii="宋体" w:hAnsi="宋体"/>
          <w:color w:val="auto"/>
          <w:sz w:val="24"/>
          <w:szCs w:val="24"/>
          <w:highlight w:val="none"/>
        </w:rPr>
        <w:t>的</w:t>
      </w:r>
      <w:r>
        <w:rPr>
          <w:rFonts w:hint="eastAsia" w:ascii="宋体" w:hAnsi="宋体" w:cs="Batang"/>
          <w:color w:val="auto"/>
          <w:sz w:val="24"/>
          <w:highlight w:val="none"/>
          <w:u w:val="single"/>
        </w:rPr>
        <w:t xml:space="preserve"> 1 </w:t>
      </w:r>
      <w:r>
        <w:rPr>
          <w:rFonts w:ascii="宋体" w:hAnsi="宋体"/>
          <w:color w:val="auto"/>
          <w:sz w:val="24"/>
          <w:szCs w:val="24"/>
          <w:highlight w:val="none"/>
        </w:rPr>
        <w:t xml:space="preserve"> </w:t>
      </w:r>
      <w:r>
        <w:rPr>
          <w:rFonts w:hint="eastAsia" w:ascii="宋体" w:hAnsi="宋体"/>
          <w:color w:val="auto"/>
          <w:sz w:val="24"/>
          <w:szCs w:val="24"/>
          <w:highlight w:val="none"/>
        </w:rPr>
        <w:t>‰</w:t>
      </w:r>
      <w:r>
        <w:rPr>
          <w:rFonts w:ascii="宋体" w:hAnsi="宋体"/>
          <w:color w:val="auto"/>
          <w:sz w:val="24"/>
          <w:szCs w:val="24"/>
          <w:highlight w:val="none"/>
        </w:rPr>
        <w:t>向</w:t>
      </w:r>
      <w:r>
        <w:rPr>
          <w:rFonts w:hint="eastAsia" w:ascii="宋体" w:hAnsi="宋体"/>
          <w:color w:val="auto"/>
          <w:sz w:val="24"/>
          <w:szCs w:val="24"/>
          <w:highlight w:val="none"/>
        </w:rPr>
        <w:t>甲</w:t>
      </w:r>
      <w:r>
        <w:rPr>
          <w:rFonts w:ascii="宋体" w:hAnsi="宋体"/>
          <w:color w:val="auto"/>
          <w:sz w:val="24"/>
          <w:szCs w:val="24"/>
          <w:highlight w:val="none"/>
        </w:rPr>
        <w:t>方支付违约金</w:t>
      </w:r>
      <w:r>
        <w:rPr>
          <w:rFonts w:hint="eastAsia" w:ascii="宋体" w:hAnsi="宋体"/>
          <w:color w:val="auto"/>
          <w:sz w:val="24"/>
          <w:szCs w:val="24"/>
          <w:highlight w:val="none"/>
        </w:rPr>
        <w:t>。</w:t>
      </w:r>
    </w:p>
    <w:p w14:paraId="0B58F12D">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（三）乙方指派的负责人或技术人员未实际参与本合同技术咨询工作或者乙方擅自更换的，乙方应向甲方支付技术咨询报酬总额</w:t>
      </w:r>
      <w:r>
        <w:rPr>
          <w:rFonts w:hint="eastAsia" w:ascii="宋体" w:hAnsi="宋体" w:cs="Batang"/>
          <w:color w:val="auto"/>
          <w:sz w:val="24"/>
          <w:highlight w:val="none"/>
          <w:u w:val="single"/>
        </w:rPr>
        <w:t xml:space="preserve"> 5 </w:t>
      </w:r>
      <w:r>
        <w:rPr>
          <w:rFonts w:hint="eastAsia" w:ascii="宋体" w:hAnsi="宋体"/>
          <w:color w:val="auto"/>
          <w:sz w:val="24"/>
          <w:szCs w:val="24"/>
          <w:highlight w:val="none"/>
        </w:rPr>
        <w:t>%的违约金。</w:t>
      </w:r>
    </w:p>
    <w:p w14:paraId="5C58FAD4">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（四）未经甲方同意，乙方将因为本合同项目而了解、取得的甲方资料及文件擅自修改或用于本合同项目外的其他用途的，乙方应向甲方支付技术咨询报酬总额</w:t>
      </w:r>
      <w:r>
        <w:rPr>
          <w:rFonts w:hint="eastAsia" w:ascii="宋体" w:hAnsi="宋体" w:cs="Batang"/>
          <w:color w:val="auto"/>
          <w:sz w:val="24"/>
          <w:highlight w:val="none"/>
          <w:u w:val="single"/>
        </w:rPr>
        <w:t xml:space="preserve"> 10 </w:t>
      </w:r>
      <w:r>
        <w:rPr>
          <w:rFonts w:hint="eastAsia" w:ascii="宋体" w:hAnsi="宋体"/>
          <w:color w:val="auto"/>
          <w:sz w:val="24"/>
          <w:szCs w:val="24"/>
          <w:highlight w:val="none"/>
        </w:rPr>
        <w:t>%的违约金。</w:t>
      </w:r>
    </w:p>
    <w:p w14:paraId="44DBD611">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（五）</w:t>
      </w:r>
      <w:r>
        <w:rPr>
          <w:rFonts w:hint="eastAsia" w:ascii="宋体" w:hAnsi="宋体" w:cs="Batang"/>
          <w:color w:val="auto"/>
          <w:sz w:val="24"/>
          <w:highlight w:val="none"/>
        </w:rPr>
        <w:t>乙方违反本合同约定的保密义务的，应向甲方技术支付咨询报酬总额</w:t>
      </w:r>
      <w:r>
        <w:rPr>
          <w:rFonts w:hint="eastAsia" w:ascii="宋体" w:hAnsi="宋体" w:cs="Batang"/>
          <w:color w:val="auto"/>
          <w:sz w:val="24"/>
          <w:highlight w:val="none"/>
          <w:u w:val="single"/>
        </w:rPr>
        <w:t xml:space="preserve"> 20 </w:t>
      </w:r>
      <w:r>
        <w:rPr>
          <w:rFonts w:hint="eastAsia" w:ascii="宋体" w:hAnsi="宋体" w:cs="Batang"/>
          <w:color w:val="auto"/>
          <w:sz w:val="24"/>
          <w:highlight w:val="none"/>
        </w:rPr>
        <w:t>%的违约金，该违约金不足以弥补甲方损失的，乙方还须赔偿甲方未能弥补的损失。</w:t>
      </w:r>
    </w:p>
    <w:p w14:paraId="0036E6BB">
      <w:pPr>
        <w:pStyle w:val="3"/>
        <w:spacing w:before="317" w:beforeLines="100" w:after="158" w:afterLines="50" w:line="400" w:lineRule="exact"/>
        <w:rPr>
          <w:rFonts w:ascii="宋体" w:hAnsi="宋体"/>
          <w:color w:val="auto"/>
          <w:sz w:val="24"/>
          <w:szCs w:val="24"/>
          <w:highlight w:val="none"/>
        </w:rPr>
      </w:pPr>
      <w:bookmarkStart w:id="48" w:name="_Toc301352987"/>
      <w:r>
        <w:rPr>
          <w:rFonts w:hint="eastAsia" w:ascii="宋体" w:hAnsi="宋体"/>
          <w:color w:val="auto"/>
          <w:sz w:val="24"/>
          <w:szCs w:val="24"/>
          <w:highlight w:val="none"/>
        </w:rPr>
        <w:t xml:space="preserve">第十四条 </w:t>
      </w:r>
      <w:r>
        <w:rPr>
          <w:rFonts w:ascii="宋体" w:hAnsi="宋体"/>
          <w:color w:val="auto"/>
          <w:sz w:val="24"/>
          <w:szCs w:val="24"/>
          <w:highlight w:val="none"/>
        </w:rPr>
        <w:t>保密条款</w:t>
      </w:r>
      <w:bookmarkEnd w:id="48"/>
    </w:p>
    <w:p w14:paraId="54947090">
      <w:pPr>
        <w:spacing w:line="360" w:lineRule="auto"/>
        <w:ind w:firstLine="480" w:firstLineChars="200"/>
        <w:rPr>
          <w:rFonts w:ascii="宋体" w:hAnsi="宋体"/>
          <w:color w:val="auto"/>
          <w:sz w:val="24"/>
          <w:szCs w:val="24"/>
          <w:highlight w:val="none"/>
        </w:rPr>
      </w:pPr>
      <w:r>
        <w:rPr>
          <w:rFonts w:ascii="宋体" w:hAnsi="宋体"/>
          <w:color w:val="auto"/>
          <w:sz w:val="24"/>
          <w:szCs w:val="24"/>
          <w:highlight w:val="none"/>
        </w:rPr>
        <w:t>一</w:t>
      </w:r>
      <w:r>
        <w:rPr>
          <w:rFonts w:hint="eastAsia" w:ascii="宋体" w:hAnsi="宋体"/>
          <w:color w:val="auto"/>
          <w:sz w:val="24"/>
          <w:szCs w:val="24"/>
          <w:highlight w:val="none"/>
        </w:rPr>
        <w:t>、</w:t>
      </w:r>
      <w:r>
        <w:rPr>
          <w:rFonts w:ascii="宋体" w:hAnsi="宋体"/>
          <w:color w:val="auto"/>
          <w:sz w:val="24"/>
          <w:szCs w:val="24"/>
          <w:highlight w:val="none"/>
        </w:rPr>
        <w:t>乙方对在履行本</w:t>
      </w:r>
      <w:r>
        <w:rPr>
          <w:rFonts w:hint="eastAsia" w:ascii="宋体" w:hAnsi="宋体"/>
          <w:color w:val="auto"/>
          <w:sz w:val="24"/>
          <w:szCs w:val="24"/>
          <w:highlight w:val="none"/>
        </w:rPr>
        <w:t>合同</w:t>
      </w:r>
      <w:r>
        <w:rPr>
          <w:rFonts w:ascii="宋体" w:hAnsi="宋体"/>
          <w:color w:val="auto"/>
          <w:sz w:val="24"/>
          <w:szCs w:val="24"/>
          <w:highlight w:val="none"/>
        </w:rPr>
        <w:t>过程中所获悉的属于</w:t>
      </w:r>
      <w:r>
        <w:rPr>
          <w:rFonts w:hint="eastAsia" w:ascii="宋体" w:hAnsi="宋体"/>
          <w:color w:val="auto"/>
          <w:sz w:val="24"/>
          <w:szCs w:val="24"/>
          <w:highlight w:val="none"/>
        </w:rPr>
        <w:t>甲</w:t>
      </w:r>
      <w:r>
        <w:rPr>
          <w:rFonts w:ascii="宋体" w:hAnsi="宋体"/>
          <w:color w:val="auto"/>
          <w:sz w:val="24"/>
          <w:szCs w:val="24"/>
          <w:highlight w:val="none"/>
        </w:rPr>
        <w:t>方的</w:t>
      </w:r>
      <w:r>
        <w:rPr>
          <w:rFonts w:hint="eastAsia" w:ascii="宋体" w:hAnsi="宋体"/>
          <w:color w:val="auto"/>
          <w:sz w:val="24"/>
          <w:szCs w:val="24"/>
          <w:highlight w:val="none"/>
        </w:rPr>
        <w:t>商业秘密、技术秘密和其他经营管理信息、技术信息等一切暂未对外公开的</w:t>
      </w:r>
      <w:r>
        <w:rPr>
          <w:rFonts w:ascii="宋体" w:hAnsi="宋体"/>
          <w:color w:val="auto"/>
          <w:sz w:val="24"/>
          <w:szCs w:val="24"/>
          <w:highlight w:val="none"/>
        </w:rPr>
        <w:t>信息和资料均属于保密信息</w:t>
      </w:r>
      <w:r>
        <w:rPr>
          <w:rFonts w:hint="eastAsia" w:ascii="宋体" w:hAnsi="宋体"/>
          <w:color w:val="auto"/>
          <w:sz w:val="24"/>
          <w:szCs w:val="24"/>
          <w:highlight w:val="none"/>
        </w:rPr>
        <w:t>，乙方</w:t>
      </w:r>
      <w:r>
        <w:rPr>
          <w:rFonts w:ascii="宋体" w:hAnsi="宋体"/>
          <w:color w:val="auto"/>
          <w:sz w:val="24"/>
          <w:szCs w:val="24"/>
          <w:highlight w:val="none"/>
        </w:rPr>
        <w:t>不得向任何第三方泄露</w:t>
      </w:r>
      <w:r>
        <w:rPr>
          <w:rFonts w:hint="eastAsia" w:ascii="宋体" w:hAnsi="宋体"/>
          <w:color w:val="auto"/>
          <w:sz w:val="24"/>
          <w:szCs w:val="24"/>
          <w:highlight w:val="none"/>
        </w:rPr>
        <w:t>，</w:t>
      </w:r>
      <w:r>
        <w:rPr>
          <w:rFonts w:ascii="宋体" w:hAnsi="宋体"/>
          <w:color w:val="auto"/>
          <w:sz w:val="24"/>
          <w:szCs w:val="24"/>
          <w:highlight w:val="none"/>
        </w:rPr>
        <w:t>无论本合同是否生效、被撤销、变更、解除或终止，仍应执行本保密条款。</w:t>
      </w:r>
    </w:p>
    <w:p w14:paraId="53BC9DF8">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二、乙方委派的技术咨询专家、助理等直接或间接接触保密信息的人员均应恪尽保密义务，不因人员的流动、更替而免责。</w:t>
      </w:r>
    </w:p>
    <w:p w14:paraId="11AD9281">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三、乙方对于从甲方得到的保密信息，应当确保保密信息的安全，如乙方内部已有保密制度的，应将从甲方得到的保密信息视同乙方内部的保密信息进行安全管理。对于从甲方获得的保密信息，安全管理要求不得低于国家、行业和甲方相关的安全管理要求。</w:t>
      </w:r>
    </w:p>
    <w:p w14:paraId="2B94E9C0">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四、乙方所获知的保密信息须在本单位内部谨慎的使用，只能透露给本单位直接参与合同项目的人员，透露的内容只能是与其工作相关的信息。</w:t>
      </w:r>
    </w:p>
    <w:p w14:paraId="2E0FDEEB">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五、乙方应当采取必要的措施防止复制、泄漏或遗失。乙方亦不得依据保密信息，就任何问题，向第三方做出任何建议。</w:t>
      </w:r>
    </w:p>
    <w:p w14:paraId="3AB1856C">
      <w:pPr>
        <w:spacing w:line="360" w:lineRule="auto"/>
        <w:ind w:firstLine="480" w:firstLineChars="200"/>
        <w:rPr>
          <w:rFonts w:ascii="宋体" w:hAnsi="宋体"/>
          <w:color w:val="auto"/>
          <w:sz w:val="24"/>
          <w:szCs w:val="24"/>
          <w:highlight w:val="none"/>
        </w:rPr>
      </w:pPr>
      <w:r>
        <w:rPr>
          <w:rFonts w:hint="eastAsia" w:ascii="宋体" w:hAnsi="宋体"/>
          <w:color w:val="auto"/>
          <w:sz w:val="24"/>
          <w:szCs w:val="24"/>
          <w:highlight w:val="none"/>
        </w:rPr>
        <w:t>六、保密信息及利用保密信息所形成的工作成果，乙方及其相关人员应负保密责任，非经甲方书面同意，不得以任何方式就保密信息及工作成果之全部或部分泄漏、告知、复制、传播或对外发表或为自己及其他第三人使用。</w:t>
      </w:r>
    </w:p>
    <w:p w14:paraId="74E54BAF">
      <w:pPr>
        <w:pStyle w:val="3"/>
        <w:spacing w:before="317" w:beforeLines="100" w:after="158" w:afterLines="50" w:line="400" w:lineRule="exact"/>
        <w:rPr>
          <w:rFonts w:ascii="宋体" w:hAnsi="宋体"/>
          <w:color w:val="auto"/>
          <w:sz w:val="24"/>
          <w:szCs w:val="24"/>
          <w:highlight w:val="none"/>
        </w:rPr>
      </w:pPr>
      <w:bookmarkStart w:id="49" w:name="_Toc301352990"/>
      <w:bookmarkStart w:id="50" w:name="_Toc301352989"/>
      <w:r>
        <w:rPr>
          <w:rFonts w:ascii="宋体" w:hAnsi="宋体"/>
          <w:color w:val="auto"/>
          <w:sz w:val="24"/>
          <w:szCs w:val="24"/>
          <w:highlight w:val="none"/>
        </w:rPr>
        <w:t>第十</w:t>
      </w:r>
      <w:r>
        <w:rPr>
          <w:rFonts w:hint="eastAsia" w:ascii="宋体" w:hAnsi="宋体"/>
          <w:color w:val="auto"/>
          <w:sz w:val="24"/>
          <w:szCs w:val="24"/>
          <w:highlight w:val="none"/>
        </w:rPr>
        <w:t>五</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不可抗力</w:t>
      </w:r>
      <w:bookmarkEnd w:id="49"/>
    </w:p>
    <w:p w14:paraId="7AF4EDBD">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一、不可抗力事件是指合同双方在签署本合同时不能预见、不能避免并不能克服的客观情况。包括：地震、台风、水灾、火灾，以及政府行为、战争、瘟疫等。</w:t>
      </w:r>
    </w:p>
    <w:p w14:paraId="1734D55F">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二、若任何一方因不可抗力事件不能履行本合同，应及时通知对方，并在不可抗力发生后10天内向对方提供有关不可抗力发生的有效证明。</w:t>
      </w:r>
    </w:p>
    <w:p w14:paraId="428DF42E">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三、受不可抗力事件影响的一方应迅速采取合理的措施，尽量减少因不可抗力事件给各方带来的损失。如果未能采取积极的措施减少不可抗力事件的影响，则该方应承担由此而扩大的损失。</w:t>
      </w:r>
    </w:p>
    <w:p w14:paraId="632767DD">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四、如果发生影响履行本合同的不可抗力事件，则双方应及时协商制定并实施补救计划和合理的替代措施，减少或消除不可抗力事件的影响。</w:t>
      </w:r>
    </w:p>
    <w:p w14:paraId="0288ECC9">
      <w:pPr>
        <w:spacing w:line="400" w:lineRule="exact"/>
        <w:ind w:firstLine="360" w:firstLineChars="150"/>
        <w:rPr>
          <w:rFonts w:ascii="宋体" w:hAnsi="宋体"/>
          <w:color w:val="auto"/>
          <w:sz w:val="24"/>
          <w:szCs w:val="24"/>
          <w:highlight w:val="none"/>
        </w:rPr>
      </w:pPr>
      <w:r>
        <w:rPr>
          <w:rFonts w:hint="eastAsia" w:ascii="宋体" w:hAnsi="宋体"/>
          <w:color w:val="auto"/>
          <w:sz w:val="24"/>
          <w:szCs w:val="24"/>
          <w:highlight w:val="none"/>
        </w:rPr>
        <w:t xml:space="preserve"> 五、不可抗力影响合同履行超过</w:t>
      </w:r>
      <w:r>
        <w:rPr>
          <w:rFonts w:ascii="宋体" w:hAnsi="宋体"/>
          <w:color w:val="auto"/>
          <w:sz w:val="24"/>
          <w:szCs w:val="24"/>
          <w:highlight w:val="none"/>
          <w:u w:val="single"/>
        </w:rPr>
        <w:t xml:space="preserve"> </w:t>
      </w:r>
      <w:r>
        <w:rPr>
          <w:rFonts w:hint="eastAsia" w:ascii="宋体" w:hAnsi="宋体"/>
          <w:color w:val="auto"/>
          <w:sz w:val="24"/>
          <w:szCs w:val="24"/>
          <w:highlight w:val="none"/>
          <w:u w:val="single"/>
        </w:rPr>
        <w:t>40</w:t>
      </w:r>
      <w:r>
        <w:rPr>
          <w:rFonts w:ascii="宋体" w:hAnsi="宋体"/>
          <w:color w:val="auto"/>
          <w:sz w:val="24"/>
          <w:szCs w:val="24"/>
          <w:highlight w:val="none"/>
          <w:u w:val="single"/>
        </w:rPr>
        <w:t xml:space="preserve"> </w:t>
      </w:r>
      <w:r>
        <w:rPr>
          <w:rFonts w:hint="eastAsia" w:ascii="宋体" w:hAnsi="宋体"/>
          <w:color w:val="auto"/>
          <w:sz w:val="24"/>
          <w:szCs w:val="24"/>
          <w:highlight w:val="none"/>
        </w:rPr>
        <w:t>天的，双方均有权解除合同，由此产生的损失由双方平均分担。</w:t>
      </w:r>
    </w:p>
    <w:p w14:paraId="38E01897">
      <w:pPr>
        <w:pStyle w:val="3"/>
        <w:spacing w:before="317" w:beforeLines="100" w:after="158" w:afterLines="50" w:line="400" w:lineRule="exact"/>
        <w:rPr>
          <w:rFonts w:ascii="宋体" w:hAnsi="宋体"/>
          <w:color w:val="auto"/>
          <w:sz w:val="24"/>
          <w:szCs w:val="24"/>
          <w:highlight w:val="none"/>
        </w:rPr>
      </w:pPr>
      <w:r>
        <w:rPr>
          <w:rFonts w:ascii="宋体" w:hAnsi="宋体"/>
          <w:color w:val="auto"/>
          <w:sz w:val="24"/>
          <w:szCs w:val="24"/>
          <w:highlight w:val="none"/>
        </w:rPr>
        <w:t>第十</w:t>
      </w:r>
      <w:r>
        <w:rPr>
          <w:rFonts w:hint="eastAsia" w:ascii="宋体" w:hAnsi="宋体"/>
          <w:color w:val="auto"/>
          <w:sz w:val="24"/>
          <w:szCs w:val="24"/>
          <w:highlight w:val="none"/>
        </w:rPr>
        <w:t>六</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争议解决方式</w:t>
      </w:r>
      <w:bookmarkEnd w:id="50"/>
    </w:p>
    <w:p w14:paraId="324173FB">
      <w:pPr>
        <w:spacing w:line="400" w:lineRule="exact"/>
        <w:ind w:firstLine="480" w:firstLineChars="200"/>
        <w:rPr>
          <w:rFonts w:ascii="宋体" w:hAnsi="宋体"/>
          <w:color w:val="auto"/>
          <w:sz w:val="24"/>
          <w:szCs w:val="24"/>
          <w:highlight w:val="none"/>
        </w:rPr>
      </w:pPr>
      <w:bookmarkStart w:id="51" w:name="_Toc301352991"/>
      <w:r>
        <w:rPr>
          <w:rFonts w:ascii="宋体" w:hAnsi="宋体"/>
          <w:color w:val="auto"/>
          <w:sz w:val="24"/>
          <w:szCs w:val="24"/>
          <w:highlight w:val="none"/>
        </w:rPr>
        <w:t>本合同在履行过程中发生争议，</w:t>
      </w:r>
      <w:r>
        <w:rPr>
          <w:rFonts w:hint="eastAsia" w:ascii="宋体" w:hAnsi="宋体"/>
          <w:color w:val="auto"/>
          <w:sz w:val="24"/>
          <w:szCs w:val="24"/>
          <w:highlight w:val="none"/>
        </w:rPr>
        <w:t>应首先</w:t>
      </w:r>
      <w:r>
        <w:rPr>
          <w:rFonts w:ascii="宋体" w:hAnsi="宋体"/>
          <w:color w:val="auto"/>
          <w:sz w:val="24"/>
          <w:szCs w:val="24"/>
          <w:highlight w:val="none"/>
        </w:rPr>
        <w:t>通过协商</w:t>
      </w:r>
      <w:r>
        <w:rPr>
          <w:rFonts w:hint="eastAsia" w:ascii="宋体" w:hAnsi="宋体"/>
          <w:color w:val="auto"/>
          <w:sz w:val="24"/>
          <w:szCs w:val="24"/>
          <w:highlight w:val="none"/>
        </w:rPr>
        <w:t>的方式</w:t>
      </w:r>
      <w:r>
        <w:rPr>
          <w:rFonts w:ascii="宋体" w:hAnsi="宋体"/>
          <w:color w:val="auto"/>
          <w:sz w:val="24"/>
          <w:szCs w:val="24"/>
          <w:highlight w:val="none"/>
        </w:rPr>
        <w:t>解决，协商不成，向</w:t>
      </w:r>
      <w:r>
        <w:rPr>
          <w:rFonts w:hint="eastAsia" w:ascii="宋体" w:hAnsi="宋体"/>
          <w:color w:val="auto"/>
          <w:sz w:val="24"/>
          <w:szCs w:val="24"/>
          <w:highlight w:val="none"/>
        </w:rPr>
        <w:t>甲方所在地</w:t>
      </w:r>
      <w:r>
        <w:rPr>
          <w:rFonts w:ascii="宋体" w:hAnsi="宋体"/>
          <w:color w:val="auto"/>
          <w:sz w:val="24"/>
          <w:szCs w:val="24"/>
          <w:highlight w:val="none"/>
        </w:rPr>
        <w:t>人民法院起诉。</w:t>
      </w:r>
    </w:p>
    <w:p w14:paraId="5EC8312B">
      <w:pPr>
        <w:spacing w:line="400" w:lineRule="exact"/>
        <w:ind w:firstLine="480" w:firstLineChars="200"/>
        <w:rPr>
          <w:rFonts w:ascii="宋体" w:hAnsi="宋体"/>
          <w:color w:val="auto"/>
          <w:sz w:val="24"/>
          <w:szCs w:val="24"/>
          <w:highlight w:val="none"/>
        </w:rPr>
      </w:pPr>
      <w:r>
        <w:rPr>
          <w:rFonts w:ascii="宋体" w:hAnsi="宋体"/>
          <w:color w:val="auto"/>
          <w:sz w:val="24"/>
          <w:szCs w:val="24"/>
          <w:highlight w:val="none"/>
        </w:rPr>
        <w:t>在诉讼期间，本合同不涉及争议部分的条款仍须履行。</w:t>
      </w:r>
    </w:p>
    <w:p w14:paraId="1D6CC9E2">
      <w:pPr>
        <w:pStyle w:val="3"/>
        <w:spacing w:before="317" w:beforeLines="100" w:after="158" w:afterLines="50" w:line="400" w:lineRule="exact"/>
        <w:rPr>
          <w:rFonts w:ascii="宋体" w:hAnsi="宋体"/>
          <w:color w:val="auto"/>
          <w:sz w:val="24"/>
          <w:szCs w:val="24"/>
          <w:highlight w:val="none"/>
        </w:rPr>
      </w:pPr>
      <w:r>
        <w:rPr>
          <w:rFonts w:ascii="宋体" w:hAnsi="宋体"/>
          <w:color w:val="auto"/>
          <w:sz w:val="24"/>
          <w:szCs w:val="24"/>
          <w:highlight w:val="none"/>
        </w:rPr>
        <w:t>第</w:t>
      </w:r>
      <w:r>
        <w:rPr>
          <w:rFonts w:hint="eastAsia" w:ascii="宋体" w:hAnsi="宋体"/>
          <w:color w:val="auto"/>
          <w:sz w:val="24"/>
          <w:szCs w:val="24"/>
          <w:highlight w:val="none"/>
        </w:rPr>
        <w:t>十七</w:t>
      </w:r>
      <w:r>
        <w:rPr>
          <w:rFonts w:ascii="宋体" w:hAnsi="宋体"/>
          <w:color w:val="auto"/>
          <w:sz w:val="24"/>
          <w:szCs w:val="24"/>
          <w:highlight w:val="none"/>
        </w:rPr>
        <w:t>条</w:t>
      </w:r>
      <w:r>
        <w:rPr>
          <w:rFonts w:hint="eastAsia" w:ascii="宋体" w:hAnsi="宋体"/>
          <w:color w:val="auto"/>
          <w:sz w:val="24"/>
          <w:szCs w:val="24"/>
          <w:highlight w:val="none"/>
        </w:rPr>
        <w:t xml:space="preserve"> </w:t>
      </w:r>
      <w:r>
        <w:rPr>
          <w:rFonts w:ascii="宋体" w:hAnsi="宋体"/>
          <w:color w:val="auto"/>
          <w:sz w:val="24"/>
          <w:szCs w:val="24"/>
          <w:highlight w:val="none"/>
        </w:rPr>
        <w:t>其他</w:t>
      </w:r>
      <w:bookmarkEnd w:id="51"/>
    </w:p>
    <w:p w14:paraId="1FEC501A">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一、乙方属于在中华人民共和国境内依法设立，依据国务院批准的中小企业划分标准确定的 □大型企业 □中型企业 □小型企业 □微型企业。</w:t>
      </w:r>
    </w:p>
    <w:p w14:paraId="5AAF00AF">
      <w:pPr>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二、如在本合同履行期间，因政策变化、计划调整及其它不可抗力的原因，造成本项目停止或延缓，则乙方必须无条件接受甲方要求终止服务，并应积极配合甲方做好善后工作，甲方无需向乙方承担任何违约责任。如乙方未开展咨询工作的，应退还甲方已付费用；如乙方已经开展咨询工作的，双方按照乙方已完成工作量按照本合同约定支付相应合同款</w:t>
      </w:r>
    </w:p>
    <w:p w14:paraId="34922A7D">
      <w:pPr>
        <w:adjustRightInd w:val="0"/>
        <w:snapToGrid w:val="0"/>
        <w:spacing w:line="40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rPr>
        <w:t>三、</w:t>
      </w:r>
      <w:r>
        <w:rPr>
          <w:rFonts w:ascii="宋体" w:hAnsi="宋体"/>
          <w:color w:val="auto"/>
          <w:sz w:val="24"/>
          <w:szCs w:val="24"/>
          <w:highlight w:val="none"/>
        </w:rPr>
        <w:t>本合同经双方签字</w:t>
      </w:r>
      <w:r>
        <w:rPr>
          <w:rFonts w:hint="eastAsia" w:ascii="宋体" w:hAnsi="宋体"/>
          <w:color w:val="auto"/>
          <w:sz w:val="24"/>
          <w:szCs w:val="24"/>
          <w:highlight w:val="none"/>
        </w:rPr>
        <w:t>盖章之日</w:t>
      </w:r>
      <w:r>
        <w:rPr>
          <w:rFonts w:ascii="宋体" w:hAnsi="宋体"/>
          <w:color w:val="auto"/>
          <w:sz w:val="24"/>
          <w:szCs w:val="24"/>
          <w:highlight w:val="none"/>
        </w:rPr>
        <w:t>起生效</w:t>
      </w:r>
      <w:r>
        <w:rPr>
          <w:rFonts w:hint="eastAsia" w:ascii="宋体" w:hAnsi="宋体"/>
          <w:color w:val="auto"/>
          <w:sz w:val="24"/>
          <w:szCs w:val="24"/>
          <w:highlight w:val="none"/>
        </w:rPr>
        <w:t>，</w:t>
      </w:r>
      <w:r>
        <w:rPr>
          <w:rFonts w:ascii="宋体" w:hAnsi="宋体"/>
          <w:color w:val="auto"/>
          <w:sz w:val="24"/>
          <w:szCs w:val="24"/>
          <w:highlight w:val="none"/>
        </w:rPr>
        <w:t>本合同一式</w:t>
      </w:r>
      <w:r>
        <w:rPr>
          <w:rFonts w:hint="eastAsia" w:ascii="宋体" w:hAnsi="宋体"/>
          <w:color w:val="auto"/>
          <w:sz w:val="24"/>
          <w:szCs w:val="24"/>
          <w:highlight w:val="none"/>
          <w:u w:val="single"/>
        </w:rPr>
        <w:t>捌</w:t>
      </w:r>
      <w:r>
        <w:rPr>
          <w:rFonts w:ascii="宋体" w:hAnsi="宋体"/>
          <w:color w:val="auto"/>
          <w:sz w:val="24"/>
          <w:szCs w:val="24"/>
          <w:highlight w:val="none"/>
          <w:u w:val="single"/>
        </w:rPr>
        <w:t xml:space="preserve"> </w:t>
      </w:r>
      <w:r>
        <w:rPr>
          <w:rFonts w:ascii="宋体" w:hAnsi="宋体"/>
          <w:color w:val="auto"/>
          <w:sz w:val="24"/>
          <w:szCs w:val="24"/>
          <w:highlight w:val="none"/>
        </w:rPr>
        <w:t>份，甲方</w:t>
      </w:r>
      <w:r>
        <w:rPr>
          <w:rFonts w:hint="eastAsia" w:ascii="宋体" w:hAnsi="宋体"/>
          <w:color w:val="auto"/>
          <w:sz w:val="24"/>
          <w:szCs w:val="24"/>
          <w:highlight w:val="none"/>
          <w:u w:val="single"/>
        </w:rPr>
        <w:t xml:space="preserve"> 肆</w:t>
      </w:r>
      <w:r>
        <w:rPr>
          <w:rFonts w:ascii="宋体" w:hAnsi="宋体"/>
          <w:color w:val="auto"/>
          <w:sz w:val="24"/>
          <w:szCs w:val="24"/>
          <w:highlight w:val="none"/>
          <w:u w:val="single"/>
        </w:rPr>
        <w:t xml:space="preserve"> </w:t>
      </w:r>
      <w:r>
        <w:rPr>
          <w:rFonts w:ascii="宋体" w:hAnsi="宋体"/>
          <w:color w:val="auto"/>
          <w:sz w:val="24"/>
          <w:szCs w:val="24"/>
          <w:highlight w:val="none"/>
        </w:rPr>
        <w:t>份，乙方</w:t>
      </w:r>
      <w:r>
        <w:rPr>
          <w:rFonts w:hint="eastAsia" w:ascii="宋体" w:hAnsi="宋体"/>
          <w:color w:val="auto"/>
          <w:sz w:val="24"/>
          <w:szCs w:val="24"/>
          <w:highlight w:val="none"/>
          <w:u w:val="single"/>
        </w:rPr>
        <w:t xml:space="preserve"> 肆</w:t>
      </w:r>
      <w:r>
        <w:rPr>
          <w:rFonts w:ascii="宋体" w:hAnsi="宋体"/>
          <w:color w:val="auto"/>
          <w:sz w:val="24"/>
          <w:szCs w:val="24"/>
          <w:highlight w:val="none"/>
          <w:u w:val="single"/>
        </w:rPr>
        <w:t xml:space="preserve"> </w:t>
      </w:r>
      <w:r>
        <w:rPr>
          <w:rFonts w:ascii="宋体" w:hAnsi="宋体"/>
          <w:color w:val="auto"/>
          <w:sz w:val="24"/>
          <w:szCs w:val="24"/>
          <w:highlight w:val="none"/>
        </w:rPr>
        <w:t>份，每份均具有同等法律效力。</w:t>
      </w:r>
    </w:p>
    <w:p w14:paraId="1810F891">
      <w:pPr>
        <w:pStyle w:val="2"/>
        <w:rPr>
          <w:color w:val="auto"/>
          <w:highlight w:val="none"/>
        </w:rPr>
      </w:pPr>
    </w:p>
    <w:tbl>
      <w:tblPr>
        <w:tblStyle w:val="2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48"/>
        <w:gridCol w:w="4148"/>
      </w:tblGrid>
      <w:tr w14:paraId="6D2B1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4148" w:type="dxa"/>
            <w:noWrap w:val="0"/>
            <w:vAlign w:val="top"/>
          </w:tcPr>
          <w:p w14:paraId="0A373805">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 xml:space="preserve">甲方：广州市荔湾区建设工程项目代建中心  </w:t>
            </w:r>
            <w:r>
              <w:rPr>
                <w:rFonts w:ascii="宋体" w:hAnsi="宋体" w:cs="宋体"/>
                <w:color w:val="auto"/>
                <w:sz w:val="24"/>
                <w:szCs w:val="24"/>
                <w:highlight w:val="none"/>
              </w:rPr>
              <w:t xml:space="preserve">  </w:t>
            </w:r>
          </w:p>
        </w:tc>
        <w:tc>
          <w:tcPr>
            <w:tcW w:w="4148" w:type="dxa"/>
            <w:noWrap w:val="0"/>
            <w:vAlign w:val="top"/>
          </w:tcPr>
          <w:p w14:paraId="0C7D0AC6">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乙方：</w:t>
            </w:r>
            <w:r>
              <w:rPr>
                <w:rFonts w:ascii="宋体" w:hAnsi="宋体" w:cs="宋体"/>
                <w:color w:val="auto"/>
                <w:sz w:val="24"/>
                <w:szCs w:val="24"/>
                <w:highlight w:val="none"/>
              </w:rPr>
              <w:t xml:space="preserve"> </w:t>
            </w:r>
          </w:p>
          <w:p w14:paraId="30E3F092">
            <w:pPr>
              <w:adjustRightInd w:val="0"/>
              <w:spacing w:line="360" w:lineRule="auto"/>
              <w:textAlignment w:val="baseline"/>
              <w:rPr>
                <w:rFonts w:ascii="宋体" w:hAnsi="宋体" w:cs="宋体"/>
                <w:color w:val="auto"/>
                <w:sz w:val="24"/>
                <w:szCs w:val="24"/>
                <w:highlight w:val="none"/>
              </w:rPr>
            </w:pPr>
          </w:p>
        </w:tc>
      </w:tr>
      <w:tr w14:paraId="3D676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0D462109">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负责人：</w:t>
            </w:r>
            <w:r>
              <w:rPr>
                <w:rFonts w:ascii="宋体" w:hAnsi="宋体" w:cs="宋体"/>
                <w:color w:val="auto"/>
                <w:sz w:val="24"/>
                <w:szCs w:val="24"/>
                <w:highlight w:val="none"/>
              </w:rPr>
              <w:t xml:space="preserve">           </w:t>
            </w:r>
          </w:p>
        </w:tc>
        <w:tc>
          <w:tcPr>
            <w:tcW w:w="4148" w:type="dxa"/>
            <w:noWrap w:val="0"/>
            <w:vAlign w:val="top"/>
          </w:tcPr>
          <w:p w14:paraId="7D1B67FF">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负责人：</w:t>
            </w:r>
            <w:r>
              <w:rPr>
                <w:rFonts w:ascii="宋体" w:hAnsi="宋体" w:cs="宋体"/>
                <w:color w:val="auto"/>
                <w:sz w:val="24"/>
                <w:szCs w:val="24"/>
                <w:highlight w:val="none"/>
              </w:rPr>
              <w:t xml:space="preserve">           </w:t>
            </w:r>
          </w:p>
        </w:tc>
      </w:tr>
      <w:tr w14:paraId="6E60D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186A757C">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委托代理人：</w:t>
            </w:r>
            <w:r>
              <w:rPr>
                <w:rFonts w:ascii="宋体" w:hAnsi="宋体" w:cs="宋体"/>
                <w:color w:val="auto"/>
                <w:sz w:val="24"/>
                <w:szCs w:val="24"/>
                <w:highlight w:val="none"/>
              </w:rPr>
              <w:t xml:space="preserve">      </w:t>
            </w:r>
          </w:p>
        </w:tc>
        <w:tc>
          <w:tcPr>
            <w:tcW w:w="4148" w:type="dxa"/>
            <w:noWrap w:val="0"/>
            <w:vAlign w:val="top"/>
          </w:tcPr>
          <w:p w14:paraId="62BC3D72">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委托代理人：</w:t>
            </w:r>
            <w:r>
              <w:rPr>
                <w:rFonts w:ascii="宋体" w:hAnsi="宋体" w:cs="宋体"/>
                <w:color w:val="auto"/>
                <w:sz w:val="24"/>
                <w:szCs w:val="24"/>
                <w:highlight w:val="none"/>
              </w:rPr>
              <w:t xml:space="preserve">       </w:t>
            </w:r>
          </w:p>
        </w:tc>
      </w:tr>
      <w:tr w14:paraId="4EBE9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66BF6E29">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地</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址： 广州市荔湾区信义路21号</w:t>
            </w:r>
          </w:p>
        </w:tc>
        <w:tc>
          <w:tcPr>
            <w:tcW w:w="4148" w:type="dxa"/>
            <w:noWrap w:val="0"/>
            <w:vAlign w:val="top"/>
          </w:tcPr>
          <w:p w14:paraId="670009A8">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地</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址：</w:t>
            </w:r>
          </w:p>
        </w:tc>
      </w:tr>
      <w:tr w14:paraId="0341F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02FEF212">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 xml:space="preserve">邮政编码： </w:t>
            </w:r>
          </w:p>
        </w:tc>
        <w:tc>
          <w:tcPr>
            <w:tcW w:w="4148" w:type="dxa"/>
            <w:noWrap w:val="0"/>
            <w:vAlign w:val="top"/>
          </w:tcPr>
          <w:p w14:paraId="130B862C">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邮政编码：</w:t>
            </w:r>
            <w:r>
              <w:rPr>
                <w:rFonts w:ascii="宋体" w:hAnsi="宋体" w:cs="宋体"/>
                <w:color w:val="auto"/>
                <w:sz w:val="24"/>
                <w:szCs w:val="24"/>
                <w:highlight w:val="none"/>
              </w:rPr>
              <w:t xml:space="preserve"> </w:t>
            </w:r>
          </w:p>
        </w:tc>
      </w:tr>
      <w:tr w14:paraId="66DEF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148" w:type="dxa"/>
            <w:noWrap w:val="0"/>
            <w:vAlign w:val="top"/>
          </w:tcPr>
          <w:p w14:paraId="5AB9BD6D">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电</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话：</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 xml:space="preserve">   </w:t>
            </w:r>
          </w:p>
        </w:tc>
        <w:tc>
          <w:tcPr>
            <w:tcW w:w="4148" w:type="dxa"/>
            <w:noWrap w:val="0"/>
            <w:vAlign w:val="top"/>
          </w:tcPr>
          <w:p w14:paraId="07D672FA">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电</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话：</w:t>
            </w:r>
          </w:p>
        </w:tc>
      </w:tr>
      <w:tr w14:paraId="6A67A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07BECD75">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传</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真：</w:t>
            </w:r>
            <w:r>
              <w:rPr>
                <w:rFonts w:ascii="宋体" w:hAnsi="宋体" w:cs="宋体"/>
                <w:color w:val="auto"/>
                <w:sz w:val="24"/>
                <w:szCs w:val="24"/>
                <w:highlight w:val="none"/>
              </w:rPr>
              <w:t xml:space="preserve"> </w:t>
            </w:r>
          </w:p>
        </w:tc>
        <w:tc>
          <w:tcPr>
            <w:tcW w:w="4148" w:type="dxa"/>
            <w:noWrap w:val="0"/>
            <w:vAlign w:val="top"/>
          </w:tcPr>
          <w:p w14:paraId="2DEB0E0D">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传</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真：</w:t>
            </w:r>
            <w:r>
              <w:rPr>
                <w:rFonts w:ascii="宋体" w:hAnsi="宋体" w:cs="宋体"/>
                <w:color w:val="auto"/>
                <w:sz w:val="24"/>
                <w:szCs w:val="24"/>
                <w:highlight w:val="none"/>
              </w:rPr>
              <w:t xml:space="preserve"> </w:t>
            </w:r>
          </w:p>
        </w:tc>
      </w:tr>
      <w:tr w14:paraId="47037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35E5BBB2">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开户银行：</w:t>
            </w:r>
          </w:p>
        </w:tc>
        <w:tc>
          <w:tcPr>
            <w:tcW w:w="4148" w:type="dxa"/>
            <w:noWrap w:val="0"/>
            <w:vAlign w:val="top"/>
          </w:tcPr>
          <w:p w14:paraId="55A13484">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开户银行：</w:t>
            </w:r>
          </w:p>
        </w:tc>
      </w:tr>
      <w:tr w14:paraId="1AFEF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1F352107">
            <w:pPr>
              <w:adjustRightInd w:val="0"/>
              <w:spacing w:line="360" w:lineRule="auto"/>
              <w:textAlignment w:val="baseline"/>
              <w:rPr>
                <w:rFonts w:ascii="宋体" w:hAnsi="宋体"/>
                <w:color w:val="auto"/>
                <w:sz w:val="24"/>
                <w:szCs w:val="24"/>
                <w:highlight w:val="none"/>
              </w:rPr>
            </w:pPr>
            <w:r>
              <w:rPr>
                <w:rFonts w:hint="eastAsia" w:ascii="宋体" w:hAnsi="宋体" w:cs="宋体"/>
                <w:color w:val="auto"/>
                <w:sz w:val="24"/>
                <w:szCs w:val="24"/>
                <w:highlight w:val="none"/>
              </w:rPr>
              <w:t>银行账号：</w:t>
            </w:r>
          </w:p>
        </w:tc>
        <w:tc>
          <w:tcPr>
            <w:tcW w:w="4148" w:type="dxa"/>
            <w:noWrap w:val="0"/>
            <w:vAlign w:val="top"/>
          </w:tcPr>
          <w:p w14:paraId="637DFBBD">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银行账号：</w:t>
            </w:r>
            <w:r>
              <w:rPr>
                <w:rFonts w:ascii="宋体" w:hAnsi="宋体" w:cs="宋体"/>
                <w:color w:val="auto"/>
                <w:sz w:val="24"/>
                <w:szCs w:val="24"/>
                <w:highlight w:val="none"/>
              </w:rPr>
              <w:t xml:space="preserve"> </w:t>
            </w:r>
          </w:p>
        </w:tc>
      </w:tr>
      <w:tr w14:paraId="2F81D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48" w:type="dxa"/>
            <w:noWrap w:val="0"/>
            <w:vAlign w:val="top"/>
          </w:tcPr>
          <w:p w14:paraId="01A4A916">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签订日期：</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年</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月</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日</w:t>
            </w:r>
            <w:r>
              <w:rPr>
                <w:rFonts w:ascii="宋体" w:hAnsi="宋体" w:cs="宋体"/>
                <w:color w:val="auto"/>
                <w:sz w:val="24"/>
                <w:szCs w:val="24"/>
                <w:highlight w:val="none"/>
              </w:rPr>
              <w:t xml:space="preserve">    </w:t>
            </w:r>
          </w:p>
        </w:tc>
        <w:tc>
          <w:tcPr>
            <w:tcW w:w="4148" w:type="dxa"/>
            <w:noWrap w:val="0"/>
            <w:vAlign w:val="top"/>
          </w:tcPr>
          <w:p w14:paraId="382EE576">
            <w:pPr>
              <w:adjustRightInd w:val="0"/>
              <w:spacing w:line="360" w:lineRule="auto"/>
              <w:textAlignment w:val="baseline"/>
              <w:rPr>
                <w:rFonts w:ascii="宋体" w:hAnsi="宋体" w:cs="宋体"/>
                <w:color w:val="auto"/>
                <w:sz w:val="24"/>
                <w:szCs w:val="24"/>
                <w:highlight w:val="none"/>
              </w:rPr>
            </w:pPr>
            <w:r>
              <w:rPr>
                <w:rFonts w:hint="eastAsia" w:ascii="宋体" w:hAnsi="宋体" w:cs="宋体"/>
                <w:color w:val="auto"/>
                <w:sz w:val="24"/>
                <w:szCs w:val="24"/>
                <w:highlight w:val="none"/>
              </w:rPr>
              <w:t>签订日期：</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年</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月</w:t>
            </w:r>
            <w:r>
              <w:rPr>
                <w:rFonts w:ascii="宋体" w:hAnsi="宋体" w:cs="宋体"/>
                <w:color w:val="auto"/>
                <w:sz w:val="24"/>
                <w:szCs w:val="24"/>
                <w:highlight w:val="none"/>
              </w:rPr>
              <w:t xml:space="preserve">   </w:t>
            </w:r>
            <w:r>
              <w:rPr>
                <w:rFonts w:hint="eastAsia" w:ascii="宋体" w:hAnsi="宋体" w:cs="宋体"/>
                <w:color w:val="auto"/>
                <w:sz w:val="24"/>
                <w:szCs w:val="24"/>
                <w:highlight w:val="none"/>
              </w:rPr>
              <w:t>日</w:t>
            </w:r>
            <w:r>
              <w:rPr>
                <w:rFonts w:ascii="宋体" w:hAnsi="宋体" w:cs="宋体"/>
                <w:color w:val="auto"/>
                <w:sz w:val="24"/>
                <w:szCs w:val="24"/>
                <w:highlight w:val="none"/>
              </w:rPr>
              <w:t xml:space="preserve">    </w:t>
            </w:r>
          </w:p>
        </w:tc>
      </w:tr>
    </w:tbl>
    <w:p w14:paraId="2E30D4F8">
      <w:pPr>
        <w:rPr>
          <w:rFonts w:hint="eastAsia" w:ascii="仿宋" w:hAnsi="仿宋" w:eastAsia="仿宋" w:cs="仿宋"/>
          <w:b/>
          <w:bCs/>
          <w:color w:val="auto"/>
          <w:sz w:val="36"/>
          <w:szCs w:val="36"/>
          <w:highlight w:val="none"/>
        </w:rPr>
      </w:pPr>
    </w:p>
    <w:p w14:paraId="60D6A751">
      <w:pP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br w:type="page"/>
      </w:r>
    </w:p>
    <w:p w14:paraId="034B03EE">
      <w:pPr>
        <w:spacing w:line="360" w:lineRule="auto"/>
        <w:jc w:val="center"/>
        <w:rPr>
          <w:rFonts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廉 政 协 议</w:t>
      </w:r>
    </w:p>
    <w:p w14:paraId="292104B4">
      <w:pPr>
        <w:spacing w:line="360" w:lineRule="auto"/>
        <w:rPr>
          <w:rFonts w:ascii="仿宋" w:hAnsi="仿宋" w:eastAsia="仿宋" w:cs="仿宋"/>
          <w:color w:val="auto"/>
          <w:sz w:val="24"/>
          <w:szCs w:val="24"/>
          <w:highlight w:val="none"/>
        </w:rPr>
      </w:pPr>
    </w:p>
    <w:p w14:paraId="51917418">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甲方：（全称）</w:t>
      </w:r>
      <w:r>
        <w:rPr>
          <w:rFonts w:hint="eastAsia" w:ascii="仿宋" w:hAnsi="仿宋" w:eastAsia="仿宋" w:cs="仿宋"/>
          <w:color w:val="auto"/>
          <w:sz w:val="28"/>
          <w:szCs w:val="28"/>
          <w:highlight w:val="none"/>
          <w:u w:val="single"/>
        </w:rPr>
        <w:t xml:space="preserve">                               </w:t>
      </w:r>
    </w:p>
    <w:p w14:paraId="0727070D">
      <w:pPr>
        <w:spacing w:line="360" w:lineRule="auto"/>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乙方：（全称）</w:t>
      </w:r>
      <w:r>
        <w:rPr>
          <w:rFonts w:hint="eastAsia" w:ascii="仿宋" w:hAnsi="仿宋" w:eastAsia="仿宋" w:cs="仿宋"/>
          <w:color w:val="auto"/>
          <w:sz w:val="28"/>
          <w:szCs w:val="28"/>
          <w:highlight w:val="none"/>
          <w:u w:val="single"/>
        </w:rPr>
        <w:t xml:space="preserve">                               </w:t>
      </w:r>
    </w:p>
    <w:p w14:paraId="149D178B">
      <w:pPr>
        <w:spacing w:line="360" w:lineRule="auto"/>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    </w:t>
      </w:r>
    </w:p>
    <w:p w14:paraId="7B684486">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kern w:val="0"/>
          <w:sz w:val="28"/>
          <w:szCs w:val="28"/>
          <w:highlight w:val="none"/>
          <w:lang w:val="zh-CN"/>
        </w:rPr>
        <w:t>根据国家、省、市有关廉政建设的规定，为做好合同工程的廉政建设，保障工程建设优质、安全和廉洁，提高建设资金的有效使用和投资效益，合同双方当事人就加强合同工程的廉政建设，订立本</w:t>
      </w:r>
      <w:r>
        <w:rPr>
          <w:rFonts w:hint="eastAsia" w:ascii="仿宋" w:hAnsi="仿宋" w:eastAsia="仿宋" w:cs="仿宋"/>
          <w:color w:val="auto"/>
          <w:kern w:val="0"/>
          <w:sz w:val="28"/>
          <w:szCs w:val="28"/>
          <w:highlight w:val="none"/>
        </w:rPr>
        <w:t>协议</w:t>
      </w:r>
      <w:r>
        <w:rPr>
          <w:rFonts w:hint="eastAsia" w:ascii="仿宋" w:hAnsi="仿宋" w:eastAsia="仿宋" w:cs="仿宋"/>
          <w:color w:val="auto"/>
          <w:sz w:val="28"/>
          <w:szCs w:val="28"/>
          <w:highlight w:val="none"/>
        </w:rPr>
        <w:t>。</w:t>
      </w:r>
    </w:p>
    <w:p w14:paraId="12F033F7">
      <w:pPr>
        <w:spacing w:line="360" w:lineRule="auto"/>
        <w:ind w:firstLine="562" w:firstLineChars="200"/>
        <w:jc w:val="left"/>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1  双方权利和义务</w:t>
      </w:r>
    </w:p>
    <w:p w14:paraId="6A7352CB">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1.1  严格遵守国家、省有关法律法规的规定。</w:t>
      </w:r>
    </w:p>
    <w:p w14:paraId="47B661C3">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1.2  严格执行合同工程一切合同文件，自觉按合同办事。</w:t>
      </w:r>
    </w:p>
    <w:p w14:paraId="616714DE">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1.3  </w:t>
      </w:r>
      <w:r>
        <w:rPr>
          <w:rFonts w:hint="eastAsia" w:ascii="仿宋" w:hAnsi="仿宋" w:eastAsia="仿宋" w:cs="仿宋"/>
          <w:color w:val="auto"/>
          <w:kern w:val="0"/>
          <w:sz w:val="28"/>
          <w:szCs w:val="28"/>
          <w:highlight w:val="none"/>
          <w:lang w:val="zh-CN"/>
        </w:rPr>
        <w:t>合同双方当事人的业务活动应坚持公平、公开、公正和诚信的原则（法律认定的商业秘密和合同文件另有规定除外），不得损害国家和集体利益，不得违反工程建设管理规章制度</w:t>
      </w:r>
      <w:r>
        <w:rPr>
          <w:rFonts w:hint="eastAsia" w:ascii="仿宋" w:hAnsi="仿宋" w:eastAsia="仿宋" w:cs="仿宋"/>
          <w:color w:val="auto"/>
          <w:sz w:val="28"/>
          <w:szCs w:val="28"/>
          <w:highlight w:val="none"/>
        </w:rPr>
        <w:t>。</w:t>
      </w:r>
    </w:p>
    <w:p w14:paraId="36FBC59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1.4  建立健全廉政制度，开展廉政教育，公布举报电话，监督并认真查处违法违纪行为。</w:t>
      </w:r>
    </w:p>
    <w:p w14:paraId="3B6A212D">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1.5  发现对方在业务活动中有违反廉政建设规定的行为，应及时给予提醒和纠正，情节严重的，有权向其上级主管部门或纪检监察、检察等有关机关举报。</w:t>
      </w:r>
    </w:p>
    <w:p w14:paraId="09CAA464">
      <w:pPr>
        <w:adjustRightInd w:val="0"/>
        <w:snapToGrid w:val="0"/>
        <w:spacing w:line="360" w:lineRule="auto"/>
        <w:ind w:firstLine="560" w:firstLineChars="200"/>
        <w:rPr>
          <w:rFonts w:ascii="宋体" w:hAnsi="宋体"/>
          <w:color w:val="auto"/>
          <w:sz w:val="24"/>
          <w:highlight w:val="none"/>
        </w:rPr>
      </w:pPr>
      <w:r>
        <w:rPr>
          <w:rFonts w:hint="eastAsia" w:ascii="仿宋" w:hAnsi="仿宋" w:eastAsia="仿宋" w:cs="仿宋"/>
          <w:color w:val="auto"/>
          <w:sz w:val="28"/>
          <w:szCs w:val="28"/>
          <w:highlight w:val="none"/>
        </w:rPr>
        <w:t>1.6  应充分发挥各自职能作用，积极互动形成纵向监督合力，依照本协议书规定，履行情况实施监督，及时制止不廉洁行为的发生。</w:t>
      </w:r>
    </w:p>
    <w:p w14:paraId="6E0DFAC0">
      <w:pPr>
        <w:spacing w:line="360" w:lineRule="auto"/>
        <w:ind w:firstLine="562" w:firstLineChars="200"/>
        <w:jc w:val="left"/>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2  甲方义务</w:t>
      </w:r>
    </w:p>
    <w:p w14:paraId="4C12BF27">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2.1  甲方及其工作人员不得索要或接受承包人的礼金、有价证券和贵重物品，不得在乙方报销任何应由甲方或工作人员个人支付的费用等。</w:t>
      </w:r>
    </w:p>
    <w:p w14:paraId="4B529D7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2.2  甲方及其工作人员不得参加乙方安排的宴请（工作餐除外）和娱乐活动；不得接受乙方提供的通讯工具、交通工具和高档办公用品等。</w:t>
      </w:r>
    </w:p>
    <w:p w14:paraId="28040EC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2.3  甲方及其工作人员不得要求或者接受</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为其住房装修、婚丧嫁娶活动、配偶子女的工作安排以及出国出境、旅游等提供方便等。</w:t>
      </w:r>
    </w:p>
    <w:p w14:paraId="1CC58279">
      <w:pPr>
        <w:spacing w:line="360" w:lineRule="auto"/>
        <w:ind w:firstLine="560" w:firstLineChars="200"/>
        <w:rPr>
          <w:rFonts w:ascii="仿宋" w:hAnsi="仿宋" w:eastAsia="仿宋" w:cs="仿宋"/>
          <w:color w:val="auto"/>
          <w:kern w:val="0"/>
          <w:sz w:val="28"/>
          <w:szCs w:val="28"/>
          <w:highlight w:val="none"/>
          <w:lang w:val="zh-CN"/>
        </w:rPr>
      </w:pPr>
      <w:r>
        <w:rPr>
          <w:rFonts w:hint="eastAsia" w:ascii="仿宋" w:hAnsi="仿宋" w:eastAsia="仿宋" w:cs="仿宋"/>
          <w:color w:val="auto"/>
          <w:sz w:val="28"/>
          <w:szCs w:val="28"/>
          <w:highlight w:val="none"/>
        </w:rPr>
        <w:t>2.4  甲方</w:t>
      </w:r>
      <w:r>
        <w:rPr>
          <w:rFonts w:hint="eastAsia" w:ascii="仿宋" w:hAnsi="仿宋" w:eastAsia="仿宋" w:cs="仿宋"/>
          <w:color w:val="auto"/>
          <w:kern w:val="0"/>
          <w:sz w:val="28"/>
          <w:szCs w:val="28"/>
          <w:highlight w:val="none"/>
          <w:lang w:val="zh-CN"/>
        </w:rPr>
        <w:t>及其工作人员不得以任何理由向</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推荐分包人，或</w:t>
      </w:r>
      <w:r>
        <w:rPr>
          <w:rFonts w:hint="eastAsia" w:ascii="仿宋" w:hAnsi="仿宋" w:eastAsia="仿宋" w:cs="仿宋"/>
          <w:color w:val="auto"/>
          <w:kern w:val="0"/>
          <w:sz w:val="28"/>
          <w:szCs w:val="28"/>
          <w:highlight w:val="none"/>
        </w:rPr>
        <w:t>在</w:t>
      </w:r>
      <w:r>
        <w:rPr>
          <w:rFonts w:hint="eastAsia" w:ascii="仿宋" w:hAnsi="仿宋" w:eastAsia="仿宋" w:cs="仿宋"/>
          <w:color w:val="auto"/>
          <w:kern w:val="0"/>
          <w:sz w:val="28"/>
          <w:szCs w:val="28"/>
          <w:highlight w:val="none"/>
          <w:lang w:val="zh-CN"/>
        </w:rPr>
        <w:t>设计文件</w:t>
      </w:r>
      <w:r>
        <w:rPr>
          <w:rFonts w:hint="eastAsia" w:ascii="仿宋" w:hAnsi="仿宋" w:eastAsia="仿宋" w:cs="仿宋"/>
          <w:color w:val="auto"/>
          <w:kern w:val="0"/>
          <w:sz w:val="28"/>
          <w:szCs w:val="28"/>
          <w:highlight w:val="none"/>
        </w:rPr>
        <w:t>中</w:t>
      </w:r>
      <w:r>
        <w:rPr>
          <w:rFonts w:hint="eastAsia" w:ascii="仿宋" w:hAnsi="仿宋" w:eastAsia="仿宋" w:cs="仿宋"/>
          <w:color w:val="auto"/>
          <w:kern w:val="0"/>
          <w:sz w:val="28"/>
          <w:szCs w:val="28"/>
          <w:highlight w:val="none"/>
          <w:lang w:val="zh-CN"/>
        </w:rPr>
        <w:t>对工程设备材料技术要求指向某一特定厂商品牌或指向某一具有独一性的材料设备。</w:t>
      </w:r>
    </w:p>
    <w:p w14:paraId="25227F0A">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2.5  甲方</w:t>
      </w:r>
      <w:r>
        <w:rPr>
          <w:rFonts w:hint="eastAsia" w:ascii="仿宋" w:hAnsi="仿宋" w:eastAsia="仿宋" w:cs="仿宋"/>
          <w:color w:val="auto"/>
          <w:kern w:val="0"/>
          <w:sz w:val="28"/>
          <w:szCs w:val="28"/>
          <w:highlight w:val="none"/>
          <w:lang w:val="zh-CN"/>
        </w:rPr>
        <w:t>及其工作人员要秉公办事，不准营私舞弊，不得从事与合同工程有关的各种有偿中介活动</w:t>
      </w:r>
      <w:r>
        <w:rPr>
          <w:rFonts w:hint="eastAsia" w:ascii="仿宋" w:hAnsi="仿宋" w:eastAsia="仿宋" w:cs="仿宋"/>
          <w:color w:val="auto"/>
          <w:sz w:val="28"/>
          <w:szCs w:val="28"/>
          <w:highlight w:val="none"/>
        </w:rPr>
        <w:t>。</w:t>
      </w:r>
    </w:p>
    <w:p w14:paraId="1045F9CD">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2.6  甲方</w:t>
      </w:r>
      <w:r>
        <w:rPr>
          <w:rFonts w:hint="eastAsia" w:ascii="仿宋" w:hAnsi="仿宋" w:eastAsia="仿宋" w:cs="仿宋"/>
          <w:color w:val="auto"/>
          <w:kern w:val="0"/>
          <w:sz w:val="28"/>
          <w:szCs w:val="28"/>
          <w:highlight w:val="none"/>
          <w:lang w:val="zh-CN"/>
        </w:rPr>
        <w:t>及其工作人员（含其配偶、子女）不得从事与合同工程有关的材料和工程设备供应、工程分包、劳务等经济活动</w:t>
      </w:r>
      <w:r>
        <w:rPr>
          <w:rFonts w:hint="eastAsia" w:ascii="仿宋" w:hAnsi="仿宋" w:eastAsia="仿宋" w:cs="仿宋"/>
          <w:color w:val="auto"/>
          <w:sz w:val="28"/>
          <w:szCs w:val="28"/>
          <w:highlight w:val="none"/>
        </w:rPr>
        <w:t>。</w:t>
      </w:r>
    </w:p>
    <w:p w14:paraId="3BE451E6">
      <w:pPr>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3  乙方义务</w:t>
      </w:r>
    </w:p>
    <w:p w14:paraId="0BD439AE">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3.1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不得以任何理由向甲方及其工作人员行贿或馈赠礼金、有价证券、贵重礼品。</w:t>
      </w:r>
    </w:p>
    <w:p w14:paraId="49302F44">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3.2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不得以任何名义为甲方及其工作人员报销应由甲方或工作人员个人支付的任何费用。</w:t>
      </w:r>
    </w:p>
    <w:p w14:paraId="68BC5F15">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3.3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不得以任何理由安排甲方及其工作人员参加宴请（工作餐除外）及娱乐活动。</w:t>
      </w:r>
    </w:p>
    <w:p w14:paraId="3CAA624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3.4  </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不得为甲方和个人购置或提供通讯工具、交通工具和高档办公用品等。</w:t>
      </w:r>
    </w:p>
    <w:p w14:paraId="098D377A">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3.5  </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不得为</w:t>
      </w:r>
      <w:r>
        <w:rPr>
          <w:rFonts w:hint="eastAsia" w:ascii="仿宋" w:hAnsi="仿宋" w:eastAsia="仿宋" w:cs="仿宋"/>
          <w:color w:val="auto"/>
          <w:sz w:val="28"/>
          <w:szCs w:val="28"/>
          <w:highlight w:val="none"/>
        </w:rPr>
        <w:t>甲方</w:t>
      </w:r>
      <w:r>
        <w:rPr>
          <w:rFonts w:hint="eastAsia" w:ascii="仿宋" w:hAnsi="仿宋" w:eastAsia="仿宋" w:cs="仿宋"/>
          <w:color w:val="auto"/>
          <w:kern w:val="0"/>
          <w:sz w:val="28"/>
          <w:szCs w:val="28"/>
          <w:highlight w:val="none"/>
          <w:lang w:val="zh-CN"/>
        </w:rPr>
        <w:t>及其工作人员的住房装修、婚丧嫁娶活动、配偶子女工作安排以及出国出境、旅游等提供方便。</w:t>
      </w:r>
    </w:p>
    <w:p w14:paraId="13104662">
      <w:pPr>
        <w:tabs>
          <w:tab w:val="left" w:pos="900"/>
        </w:tabs>
        <w:spacing w:line="360" w:lineRule="auto"/>
        <w:ind w:firstLine="562" w:firstLineChars="200"/>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4  违约责任</w:t>
      </w:r>
    </w:p>
    <w:p w14:paraId="4FBD7A92">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4.1  甲方及其工作人员违反本合同第1条和第2条规定，应按照廉政有关规定给予处分；涉嫌犯罪的，移交司法机关追究刑事责任；给</w:t>
      </w:r>
      <w:r>
        <w:rPr>
          <w:rFonts w:hint="eastAsia" w:ascii="仿宋" w:hAnsi="仿宋" w:eastAsia="仿宋" w:cs="仿宋"/>
          <w:color w:val="auto"/>
          <w:kern w:val="0"/>
          <w:sz w:val="28"/>
          <w:szCs w:val="28"/>
          <w:highlight w:val="none"/>
        </w:rPr>
        <w:t>乙方</w:t>
      </w:r>
      <w:r>
        <w:rPr>
          <w:rFonts w:hint="eastAsia" w:ascii="仿宋" w:hAnsi="仿宋" w:eastAsia="仿宋" w:cs="仿宋"/>
          <w:color w:val="auto"/>
          <w:sz w:val="28"/>
          <w:szCs w:val="28"/>
          <w:highlight w:val="none"/>
        </w:rPr>
        <w:t>造成经济损失的，应予赔偿。</w:t>
      </w:r>
    </w:p>
    <w:p w14:paraId="7E0E35E2">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4.2  </w:t>
      </w:r>
      <w:r>
        <w:rPr>
          <w:rFonts w:hint="eastAsia" w:ascii="仿宋" w:hAnsi="仿宋" w:eastAsia="仿宋" w:cs="仿宋"/>
          <w:color w:val="auto"/>
          <w:kern w:val="0"/>
          <w:sz w:val="28"/>
          <w:szCs w:val="28"/>
          <w:highlight w:val="none"/>
        </w:rPr>
        <w:t>乙方</w:t>
      </w:r>
      <w:r>
        <w:rPr>
          <w:rFonts w:hint="eastAsia" w:ascii="仿宋" w:hAnsi="仿宋" w:eastAsia="仿宋" w:cs="仿宋"/>
          <w:color w:val="auto"/>
          <w:kern w:val="0"/>
          <w:sz w:val="28"/>
          <w:szCs w:val="28"/>
          <w:highlight w:val="none"/>
          <w:lang w:val="zh-CN"/>
        </w:rPr>
        <w:t>及其工作人员违反本合同第</w:t>
      </w:r>
      <w:r>
        <w:rPr>
          <w:rFonts w:hint="eastAsia" w:ascii="仿宋" w:hAnsi="仿宋" w:eastAsia="仿宋" w:cs="仿宋"/>
          <w:color w:val="auto"/>
          <w:kern w:val="0"/>
          <w:sz w:val="28"/>
          <w:szCs w:val="28"/>
          <w:highlight w:val="none"/>
        </w:rPr>
        <w:t xml:space="preserve"> 1 </w:t>
      </w:r>
      <w:r>
        <w:rPr>
          <w:rFonts w:hint="eastAsia" w:ascii="仿宋" w:hAnsi="仿宋" w:eastAsia="仿宋" w:cs="仿宋"/>
          <w:color w:val="auto"/>
          <w:kern w:val="0"/>
          <w:sz w:val="28"/>
          <w:szCs w:val="28"/>
          <w:highlight w:val="none"/>
          <w:lang w:val="zh-CN"/>
        </w:rPr>
        <w:t>条和第</w:t>
      </w:r>
      <w:r>
        <w:rPr>
          <w:rFonts w:hint="eastAsia" w:ascii="仿宋" w:hAnsi="仿宋" w:eastAsia="仿宋" w:cs="仿宋"/>
          <w:color w:val="auto"/>
          <w:kern w:val="0"/>
          <w:sz w:val="28"/>
          <w:szCs w:val="28"/>
          <w:highlight w:val="none"/>
        </w:rPr>
        <w:t xml:space="preserve"> 3 </w:t>
      </w:r>
      <w:r>
        <w:rPr>
          <w:rFonts w:hint="eastAsia" w:ascii="仿宋" w:hAnsi="仿宋" w:eastAsia="仿宋" w:cs="仿宋"/>
          <w:color w:val="auto"/>
          <w:kern w:val="0"/>
          <w:sz w:val="28"/>
          <w:szCs w:val="28"/>
          <w:highlight w:val="none"/>
          <w:lang w:val="zh-CN"/>
        </w:rPr>
        <w:t>条规定，应</w:t>
      </w:r>
      <w:r>
        <w:rPr>
          <w:rFonts w:hint="eastAsia" w:ascii="仿宋" w:hAnsi="仿宋" w:eastAsia="仿宋" w:cs="仿宋"/>
          <w:color w:val="auto"/>
          <w:sz w:val="28"/>
          <w:szCs w:val="28"/>
          <w:highlight w:val="none"/>
        </w:rPr>
        <w:t>按照廉政有关规定</w:t>
      </w:r>
      <w:r>
        <w:rPr>
          <w:rFonts w:hint="eastAsia" w:ascii="仿宋" w:hAnsi="仿宋" w:eastAsia="仿宋" w:cs="仿宋"/>
          <w:color w:val="auto"/>
          <w:kern w:val="0"/>
          <w:sz w:val="28"/>
          <w:szCs w:val="28"/>
          <w:highlight w:val="none"/>
          <w:lang w:val="zh-CN"/>
        </w:rPr>
        <w:t>给予处分；涉嫌犯罪的，移交司法机关追究刑事责任；给</w:t>
      </w:r>
      <w:r>
        <w:rPr>
          <w:rFonts w:hint="eastAsia" w:ascii="仿宋" w:hAnsi="仿宋" w:eastAsia="仿宋" w:cs="仿宋"/>
          <w:color w:val="auto"/>
          <w:kern w:val="0"/>
          <w:sz w:val="28"/>
          <w:szCs w:val="28"/>
          <w:highlight w:val="none"/>
        </w:rPr>
        <w:t>甲方</w:t>
      </w:r>
      <w:r>
        <w:rPr>
          <w:rFonts w:hint="eastAsia" w:ascii="仿宋" w:hAnsi="仿宋" w:eastAsia="仿宋" w:cs="仿宋"/>
          <w:color w:val="auto"/>
          <w:kern w:val="0"/>
          <w:sz w:val="28"/>
          <w:szCs w:val="28"/>
          <w:highlight w:val="none"/>
          <w:lang w:val="zh-CN"/>
        </w:rPr>
        <w:t>造成损失的，应予赔偿。</w:t>
      </w:r>
    </w:p>
    <w:p w14:paraId="782E442D">
      <w:pPr>
        <w:numPr>
          <w:ilvl w:val="0"/>
          <w:numId w:val="4"/>
        </w:numPr>
        <w:spacing w:line="360" w:lineRule="auto"/>
        <w:rPr>
          <w:rFonts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双方约定</w:t>
      </w:r>
    </w:p>
    <w:p w14:paraId="138FBBE0">
      <w:pPr>
        <w:tabs>
          <w:tab w:val="left" w:pos="840"/>
        </w:tabs>
        <w:spacing w:line="360" w:lineRule="auto"/>
        <w:ind w:firstLine="560" w:firstLineChars="200"/>
        <w:rPr>
          <w:rFonts w:hint="eastAsia" w:ascii="仿宋" w:hAnsi="仿宋" w:eastAsia="仿宋" w:cs="仿宋"/>
          <w:b/>
          <w:bCs/>
          <w:color w:val="auto"/>
          <w:sz w:val="28"/>
          <w:szCs w:val="28"/>
          <w:highlight w:val="none"/>
        </w:rPr>
      </w:pPr>
      <w:r>
        <w:rPr>
          <w:rFonts w:hint="eastAsia" w:ascii="仿宋" w:hAnsi="仿宋" w:eastAsia="仿宋" w:cs="仿宋"/>
          <w:color w:val="auto"/>
          <w:sz w:val="28"/>
          <w:szCs w:val="28"/>
          <w:highlight w:val="none"/>
        </w:rPr>
        <w:t>本合同由合同双方当事人或其上级部门负责监督执行，并由合同双方当事人或其上级部门相</w:t>
      </w:r>
      <w:r>
        <w:rPr>
          <w:rFonts w:hint="eastAsia" w:ascii="仿宋" w:hAnsi="仿宋" w:eastAsia="仿宋" w:cs="仿宋"/>
          <w:color w:val="auto"/>
          <w:kern w:val="0"/>
          <w:sz w:val="28"/>
          <w:szCs w:val="28"/>
          <w:highlight w:val="none"/>
          <w:lang w:val="zh-CN"/>
        </w:rPr>
        <w:t>互约请对本合同执行情况进行检查</w:t>
      </w:r>
      <w:r>
        <w:rPr>
          <w:rFonts w:hint="eastAsia" w:ascii="仿宋" w:hAnsi="仿宋" w:eastAsia="仿宋" w:cs="仿宋"/>
          <w:color w:val="auto"/>
          <w:sz w:val="28"/>
          <w:szCs w:val="28"/>
          <w:highlight w:val="none"/>
        </w:rPr>
        <w:t>。如无上级部门的，按合同第十六条规定处理。</w:t>
      </w:r>
    </w:p>
    <w:p w14:paraId="01E35433">
      <w:pPr>
        <w:spacing w:line="360" w:lineRule="auto"/>
        <w:ind w:firstLine="560" w:firstLineChars="200"/>
        <w:rPr>
          <w:rFonts w:ascii="仿宋" w:hAnsi="仿宋" w:eastAsia="仿宋" w:cs="仿宋"/>
          <w:color w:val="auto"/>
          <w:sz w:val="28"/>
          <w:szCs w:val="28"/>
          <w:highlight w:val="none"/>
        </w:rPr>
      </w:pPr>
    </w:p>
    <w:p w14:paraId="2EB1993A">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甲方：（盖章）                       </w:t>
      </w:r>
    </w:p>
    <w:p w14:paraId="231521EB">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法定代表人：（签字）                    </w:t>
      </w:r>
    </w:p>
    <w:p w14:paraId="1902AE02">
      <w:pPr>
        <w:spacing w:line="360" w:lineRule="auto"/>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p>
    <w:p w14:paraId="0F4F9FDA">
      <w:pPr>
        <w:spacing w:line="360" w:lineRule="auto"/>
        <w:ind w:firstLine="560" w:firstLineChars="200"/>
        <w:jc w:val="left"/>
        <w:rPr>
          <w:rFonts w:ascii="仿宋" w:hAnsi="仿宋" w:eastAsia="仿宋" w:cs="仿宋"/>
          <w:color w:val="auto"/>
          <w:sz w:val="28"/>
          <w:szCs w:val="28"/>
          <w:highlight w:val="non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p w14:paraId="1C8376B5">
      <w:pPr>
        <w:spacing w:line="360" w:lineRule="auto"/>
        <w:ind w:firstLine="560" w:firstLineChars="200"/>
        <w:rPr>
          <w:rFonts w:ascii="仿宋" w:hAnsi="仿宋" w:eastAsia="仿宋" w:cs="仿宋"/>
          <w:color w:val="auto"/>
          <w:sz w:val="28"/>
          <w:szCs w:val="28"/>
          <w:highlight w:val="none"/>
        </w:rPr>
      </w:pPr>
      <w:r>
        <w:rPr>
          <w:rFonts w:hint="eastAsia"/>
          <w:color w:val="auto"/>
          <w:sz w:val="28"/>
          <w:highlight w:val="none"/>
        </w:rPr>
        <w:t xml:space="preserve"> </w:t>
      </w:r>
    </w:p>
    <w:p w14:paraId="319486D2">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乙方：（盖章）                       </w:t>
      </w:r>
    </w:p>
    <w:p w14:paraId="0631F474">
      <w:pPr>
        <w:adjustRightInd w:val="0"/>
        <w:snapToGrid w:val="0"/>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 xml:space="preserve">法定代表人：（签字）                    </w:t>
      </w:r>
    </w:p>
    <w:p w14:paraId="2F78B6C1">
      <w:pPr>
        <w:spacing w:line="360" w:lineRule="auto"/>
        <w:ind w:firstLine="560" w:firstLineChars="200"/>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联系电话：</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 </w:t>
      </w:r>
    </w:p>
    <w:p w14:paraId="5DEBAD55">
      <w:pPr>
        <w:adjustRightInd w:val="0"/>
        <w:snapToGrid w:val="0"/>
        <w:spacing w:line="360" w:lineRule="auto"/>
        <w:ind w:firstLine="560" w:firstLineChars="200"/>
        <w:rPr>
          <w:rFonts w:hint="eastAsia" w:ascii="宋体" w:hAnsi="宋体" w:eastAsia="宋体" w:cs="宋体"/>
          <w:caps w:val="0"/>
          <w:color w:val="auto"/>
          <w:highlight w:val="none"/>
          <w:lang w:val="en-US" w:eastAsia="zh-CN"/>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 xml:space="preserve">日       </w:t>
      </w:r>
    </w:p>
    <w:sectPr>
      <w:headerReference r:id="rId16" w:type="default"/>
      <w:footerReference r:id="rId17" w:type="default"/>
      <w:pgSz w:w="11906" w:h="16838"/>
      <w:pgMar w:top="1440" w:right="1134" w:bottom="1440" w:left="1134"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libri Light">
    <w:altName w:val="Times New Roman"/>
    <w:panose1 w:val="020F0302020204030204"/>
    <w:charset w:val="00"/>
    <w:family w:val="swiss"/>
    <w:pitch w:val="default"/>
    <w:sig w:usb0="00000000" w:usb1="00000000"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roman"/>
    <w:pitch w:val="default"/>
    <w:sig w:usb0="00000000" w:usb1="00000000" w:usb2="00000000" w:usb3="00000000" w:csb0="2000019F" w:csb1="00000000"/>
  </w:font>
  <w:font w:name="Noto Sans Syriac Eastern">
    <w:panose1 w:val="02040503050306020203"/>
    <w:charset w:val="86"/>
    <w:family w:val="auto"/>
    <w:pitch w:val="default"/>
    <w:sig w:usb0="00000000" w:usb1="00000000" w:usb2="00000080" w:usb3="00000000" w:csb0="203E0161" w:csb1="D7FF0000"/>
  </w:font>
  <w:font w:name="楷体_GB2312">
    <w:panose1 w:val="02010609030101010101"/>
    <w:charset w:val="86"/>
    <w:family w:val="auto"/>
    <w:pitch w:val="default"/>
    <w:sig w:usb0="00000001" w:usb1="080E0000" w:usb2="00000000" w:usb3="00000000" w:csb0="00040000" w:csb1="00000000"/>
  </w:font>
  <w:font w:name="Batang">
    <w:altName w:val="Noto Sans CJK KR"/>
    <w:panose1 w:val="02030600000101010101"/>
    <w:charset w:val="81"/>
    <w:family w:val="auto"/>
    <w:pitch w:val="default"/>
    <w:sig w:usb0="00000000" w:usb1="00000000" w:usb2="00000030" w:usb3="00000000" w:csb0="4008009F" w:csb1="DFD70000"/>
  </w:font>
  <w:font w:name="Noto Sans CJK KR">
    <w:panose1 w:val="020B0500000000000000"/>
    <w:charset w:val="86"/>
    <w:family w:val="auto"/>
    <w:pitch w:val="default"/>
    <w:sig w:usb0="30000003" w:usb1="2BDF3C10" w:usb2="00000016" w:usb3="00000000" w:csb0="602E0107"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方正楷体_GB2312">
    <w:panose1 w:val="02000000000000000000"/>
    <w:charset w:val="86"/>
    <w:family w:val="auto"/>
    <w:pitch w:val="default"/>
    <w:sig w:usb0="A00002BF" w:usb1="184F6CFA" w:usb2="00000012" w:usb3="00000000" w:csb0="00040001" w:csb1="00000000"/>
  </w:font>
  <w:font w:name="Noto Sans CJK JP Bold">
    <w:panose1 w:val="020B0800000000000000"/>
    <w:charset w:val="86"/>
    <w:family w:val="auto"/>
    <w:pitch w:val="default"/>
    <w:sig w:usb0="30000003" w:usb1="2BDF3C10" w:usb2="00000016" w:usb3="00000000" w:csb0="602E0107" w:csb1="00000000"/>
  </w:font>
  <w:font w:name="DejaVu Math TeX Gyre">
    <w:panose1 w:val="02000503000000000000"/>
    <w:charset w:val="00"/>
    <w:family w:val="auto"/>
    <w:pitch w:val="default"/>
    <w:sig w:usb0="A10000EF" w:usb1="4201F9EE" w:usb2="02000000" w:usb3="00000000" w:csb0="60000193" w:csb1="0DD4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A2450">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B5804E">
    <w:pPr>
      <w:pStyle w:val="17"/>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ADC895">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8ADC895">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555F97">
    <w:pPr>
      <w:pStyle w:val="1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5B2FF58">
                          <w:pPr>
                            <w:pStyle w:val="1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35B2FF58">
                    <w:pPr>
                      <w:pStyle w:val="1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8B78AE">
    <w:pPr>
      <w:pStyle w:val="17"/>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9BFB9">
                          <w:pPr>
                            <w:pStyle w:val="1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76C9BFB9">
                    <w:pPr>
                      <w:pStyle w:val="1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D229AA">
    <w:pPr>
      <w:pStyle w:val="17"/>
      <w:framePr w:wrap="around" w:vAnchor="text" w:hAnchor="margin" w:xAlign="center" w:y="1"/>
      <w:rPr>
        <w:rStyle w:val="28"/>
      </w:rPr>
    </w:pPr>
    <w:r>
      <w:fldChar w:fldCharType="begin"/>
    </w:r>
    <w:r>
      <w:rPr>
        <w:rStyle w:val="28"/>
      </w:rPr>
      <w:instrText xml:space="preserve">PAGE  </w:instrText>
    </w:r>
    <w:r>
      <w:fldChar w:fldCharType="end"/>
    </w:r>
  </w:p>
  <w:p w14:paraId="0376D19C">
    <w:pPr>
      <w:pStyle w:val="17"/>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BFFF15">
    <w:pPr>
      <w:pStyle w:val="17"/>
      <w:tabs>
        <w:tab w:val="left" w:pos="4700"/>
        <w:tab w:val="clear" w:pos="4153"/>
        <w:tab w:val="clear" w:pos="8306"/>
      </w:tabs>
      <w:ind w:right="780"/>
      <w:jc w:val="both"/>
      <w:rPr>
        <w:sz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3A008A">
                          <w:pPr>
                            <w:pStyle w:val="17"/>
                          </w:pPr>
                          <w:r>
                            <w:fldChar w:fldCharType="begin"/>
                          </w:r>
                          <w:r>
                            <w:instrText xml:space="preserve"> PAGE  \* MERGEFORMAT </w:instrText>
                          </w:r>
                          <w:r>
                            <w:fldChar w:fldCharType="separate"/>
                          </w:r>
                          <w:r>
                            <w:t>13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723A008A">
                    <w:pPr>
                      <w:pStyle w:val="17"/>
                    </w:pPr>
                    <w:r>
                      <w:fldChar w:fldCharType="begin"/>
                    </w:r>
                    <w:r>
                      <w:instrText xml:space="preserve"> PAGE  \* MERGEFORMAT </w:instrText>
                    </w:r>
                    <w:r>
                      <w:fldChar w:fldCharType="separate"/>
                    </w:r>
                    <w:r>
                      <w:t>13</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6464BF">
    <w:pPr>
      <w:pStyle w:val="17"/>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E7BB56">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3CE7BB56">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9D7853">
    <w:pPr>
      <w:pStyle w:val="17"/>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76C17">
                          <w:pPr>
                            <w:pStyle w:val="1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6C676C17">
                    <w:pPr>
                      <w:pStyle w:val="1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064CD8">
    <w:pPr>
      <w:pStyle w:val="17"/>
      <w:jc w:val="center"/>
      <w:rPr>
        <w:rFonts w:eastAsia="方正楷体_GB2312"/>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704AB3F">
                          <w:pPr>
                            <w:pStyle w:val="17"/>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1704AB3F">
                    <w:pPr>
                      <w:pStyle w:val="17"/>
                    </w:pPr>
                    <w:r>
                      <w:fldChar w:fldCharType="begin"/>
                    </w:r>
                    <w:r>
                      <w:instrText xml:space="preserve"> PAGE  \* MERGEFORMAT </w:instrText>
                    </w:r>
                    <w:r>
                      <w:fldChar w:fldCharType="separate"/>
                    </w:r>
                    <w:r>
                      <w:t>19</w:t>
                    </w:r>
                    <w:r>
                      <w:fldChar w:fldCharType="end"/>
                    </w:r>
                  </w:p>
                </w:txbxContent>
              </v:textbox>
            </v:shape>
          </w:pict>
        </mc:Fallback>
      </mc:AlternateContent>
    </w: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C8BC5E">
                          <w:pPr>
                            <w:pStyle w:val="17"/>
                            <w:jc w:val="cente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7C8BC5E">
                    <w:pPr>
                      <w:pStyle w:val="17"/>
                      <w:jc w:val="center"/>
                    </w:pPr>
                  </w:p>
                </w:txbxContent>
              </v:textbox>
            </v:shape>
          </w:pict>
        </mc:Fallback>
      </mc:AlternateContent>
    </w:r>
  </w:p>
  <w:p w14:paraId="58D7ABEF">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4E7D19">
    <w:pPr>
      <w:pStyle w:val="1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CF102B">
    <w:pPr>
      <w:pStyle w:val="18"/>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5DEA4">
    <w:pPr>
      <w:pStyle w:val="18"/>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E64EC1">
    <w:pPr>
      <w:pStyle w:val="1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22872">
    <w:pPr>
      <w:pStyle w:val="18"/>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372BD0"/>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1DCEA0"/>
    <w:multiLevelType w:val="singleLevel"/>
    <w:tmpl w:val="DC1DCEA0"/>
    <w:lvl w:ilvl="0" w:tentative="0">
      <w:start w:val="1"/>
      <w:numFmt w:val="decimal"/>
      <w:suff w:val="nothing"/>
      <w:lvlText w:val="%1、"/>
      <w:lvlJc w:val="left"/>
    </w:lvl>
  </w:abstractNum>
  <w:abstractNum w:abstractNumId="1">
    <w:nsid w:val="00000003"/>
    <w:multiLevelType w:val="singleLevel"/>
    <w:tmpl w:val="00000003"/>
    <w:lvl w:ilvl="0" w:tentative="0">
      <w:start w:val="2"/>
      <w:numFmt w:val="chineseCounting"/>
      <w:suff w:val="nothing"/>
      <w:lvlText w:val="%1、"/>
      <w:lvlJc w:val="left"/>
      <w:rPr>
        <w:rFonts w:hint="eastAsia"/>
      </w:rPr>
    </w:lvl>
  </w:abstractNum>
  <w:abstractNum w:abstractNumId="2">
    <w:nsid w:val="00000004"/>
    <w:multiLevelType w:val="multilevel"/>
    <w:tmpl w:val="00000004"/>
    <w:lvl w:ilvl="0" w:tentative="0">
      <w:start w:val="1"/>
      <w:numFmt w:val="japaneseCounting"/>
      <w:lvlText w:val="%1、"/>
      <w:lvlJc w:val="left"/>
      <w:pPr>
        <w:tabs>
          <w:tab w:val="left" w:pos="960"/>
        </w:tabs>
        <w:ind w:left="960" w:hanging="48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0000000A"/>
    <w:multiLevelType w:val="multilevel"/>
    <w:tmpl w:val="0000000A"/>
    <w:lvl w:ilvl="0" w:tentative="0">
      <w:start w:val="5"/>
      <w:numFmt w:val="decimal"/>
      <w:lvlText w:val="%1"/>
      <w:lvlJc w:val="left"/>
      <w:pPr>
        <w:tabs>
          <w:tab w:val="left" w:pos="840"/>
        </w:tabs>
        <w:ind w:left="84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zNTBjODY0OWYzMzA4NWRkOGM5NDA0MGM0NGYzNGYifQ=="/>
  </w:docVars>
  <w:rsids>
    <w:rsidRoot w:val="00BB12A7"/>
    <w:rsid w:val="00064BAE"/>
    <w:rsid w:val="0008193E"/>
    <w:rsid w:val="000B0642"/>
    <w:rsid w:val="000C3E23"/>
    <w:rsid w:val="000E3370"/>
    <w:rsid w:val="00137012"/>
    <w:rsid w:val="001577CE"/>
    <w:rsid w:val="00185ACE"/>
    <w:rsid w:val="00213748"/>
    <w:rsid w:val="00231F1F"/>
    <w:rsid w:val="00252722"/>
    <w:rsid w:val="002964C8"/>
    <w:rsid w:val="00321A09"/>
    <w:rsid w:val="003820FE"/>
    <w:rsid w:val="003D0DCB"/>
    <w:rsid w:val="00404970"/>
    <w:rsid w:val="00470C99"/>
    <w:rsid w:val="00525992"/>
    <w:rsid w:val="005D10F6"/>
    <w:rsid w:val="006069AF"/>
    <w:rsid w:val="00621345"/>
    <w:rsid w:val="00621B2C"/>
    <w:rsid w:val="00663E8B"/>
    <w:rsid w:val="006F0C76"/>
    <w:rsid w:val="006F4F24"/>
    <w:rsid w:val="007025C0"/>
    <w:rsid w:val="00712F0B"/>
    <w:rsid w:val="00763CCB"/>
    <w:rsid w:val="00871601"/>
    <w:rsid w:val="009B49CB"/>
    <w:rsid w:val="00B12FBE"/>
    <w:rsid w:val="00B968E9"/>
    <w:rsid w:val="00BB12A7"/>
    <w:rsid w:val="00BB7E21"/>
    <w:rsid w:val="00C25F31"/>
    <w:rsid w:val="00C35B93"/>
    <w:rsid w:val="00C60B75"/>
    <w:rsid w:val="00D02ABB"/>
    <w:rsid w:val="00D9284C"/>
    <w:rsid w:val="00DA17D6"/>
    <w:rsid w:val="00DA3A95"/>
    <w:rsid w:val="00DB1902"/>
    <w:rsid w:val="00DC5628"/>
    <w:rsid w:val="00E3430F"/>
    <w:rsid w:val="00E54DB0"/>
    <w:rsid w:val="00ED5F33"/>
    <w:rsid w:val="00ED6266"/>
    <w:rsid w:val="00F04C02"/>
    <w:rsid w:val="00F460CA"/>
    <w:rsid w:val="00F56A54"/>
    <w:rsid w:val="00F62330"/>
    <w:rsid w:val="00F7043D"/>
    <w:rsid w:val="00F91E78"/>
    <w:rsid w:val="00F94126"/>
    <w:rsid w:val="00FD39FE"/>
    <w:rsid w:val="00FE54E5"/>
    <w:rsid w:val="015B40ED"/>
    <w:rsid w:val="01965A8B"/>
    <w:rsid w:val="01BB3CD7"/>
    <w:rsid w:val="02085147"/>
    <w:rsid w:val="0233485E"/>
    <w:rsid w:val="027E2B86"/>
    <w:rsid w:val="029F66A9"/>
    <w:rsid w:val="02BF77F6"/>
    <w:rsid w:val="030207BE"/>
    <w:rsid w:val="03192A39"/>
    <w:rsid w:val="031C69F7"/>
    <w:rsid w:val="03882AA3"/>
    <w:rsid w:val="03A1581A"/>
    <w:rsid w:val="03BF4766"/>
    <w:rsid w:val="03D654A6"/>
    <w:rsid w:val="0434113C"/>
    <w:rsid w:val="049E6A7D"/>
    <w:rsid w:val="053F68BD"/>
    <w:rsid w:val="05551283"/>
    <w:rsid w:val="06F17B69"/>
    <w:rsid w:val="0707784B"/>
    <w:rsid w:val="07097B70"/>
    <w:rsid w:val="073B4DDF"/>
    <w:rsid w:val="075C3D1F"/>
    <w:rsid w:val="07CD3F90"/>
    <w:rsid w:val="07F961B7"/>
    <w:rsid w:val="0814603A"/>
    <w:rsid w:val="08A2050D"/>
    <w:rsid w:val="08FC1BD4"/>
    <w:rsid w:val="0955211A"/>
    <w:rsid w:val="095D1344"/>
    <w:rsid w:val="096409E5"/>
    <w:rsid w:val="0AAB7859"/>
    <w:rsid w:val="0B8B40BA"/>
    <w:rsid w:val="0BF43B02"/>
    <w:rsid w:val="0C5E2336"/>
    <w:rsid w:val="0CB057A5"/>
    <w:rsid w:val="0CC35C86"/>
    <w:rsid w:val="0D0B595A"/>
    <w:rsid w:val="0D2F5197"/>
    <w:rsid w:val="0D5A3ADB"/>
    <w:rsid w:val="0DEF0C72"/>
    <w:rsid w:val="0E016558"/>
    <w:rsid w:val="0E2A1448"/>
    <w:rsid w:val="0E41059D"/>
    <w:rsid w:val="0E9329A7"/>
    <w:rsid w:val="0F911D11"/>
    <w:rsid w:val="0FA1287E"/>
    <w:rsid w:val="10134FF0"/>
    <w:rsid w:val="10597D43"/>
    <w:rsid w:val="10610ACC"/>
    <w:rsid w:val="10A8547C"/>
    <w:rsid w:val="11142FE9"/>
    <w:rsid w:val="11314FE1"/>
    <w:rsid w:val="1141667B"/>
    <w:rsid w:val="119E3805"/>
    <w:rsid w:val="11A11042"/>
    <w:rsid w:val="11F31CDE"/>
    <w:rsid w:val="123C7D9C"/>
    <w:rsid w:val="125C296C"/>
    <w:rsid w:val="130E4711"/>
    <w:rsid w:val="134901FB"/>
    <w:rsid w:val="13E9328B"/>
    <w:rsid w:val="14182E24"/>
    <w:rsid w:val="14863642"/>
    <w:rsid w:val="14887FE3"/>
    <w:rsid w:val="14CE4BC2"/>
    <w:rsid w:val="14EC1C61"/>
    <w:rsid w:val="157C5E3E"/>
    <w:rsid w:val="15887F9F"/>
    <w:rsid w:val="16425A3D"/>
    <w:rsid w:val="1656474A"/>
    <w:rsid w:val="165D6CB3"/>
    <w:rsid w:val="16747B68"/>
    <w:rsid w:val="168D4A5F"/>
    <w:rsid w:val="16966CFA"/>
    <w:rsid w:val="17263DB1"/>
    <w:rsid w:val="17430F57"/>
    <w:rsid w:val="17D5247A"/>
    <w:rsid w:val="17F93839"/>
    <w:rsid w:val="18BA12FB"/>
    <w:rsid w:val="18DF0A6B"/>
    <w:rsid w:val="195F3062"/>
    <w:rsid w:val="19661683"/>
    <w:rsid w:val="19866520"/>
    <w:rsid w:val="19DB0D66"/>
    <w:rsid w:val="1A4A716F"/>
    <w:rsid w:val="1A586D24"/>
    <w:rsid w:val="1B0F0693"/>
    <w:rsid w:val="1B366823"/>
    <w:rsid w:val="1BD0657E"/>
    <w:rsid w:val="1CC23271"/>
    <w:rsid w:val="1DB05195"/>
    <w:rsid w:val="1E9D5BC4"/>
    <w:rsid w:val="1EC87AEB"/>
    <w:rsid w:val="1EC94C27"/>
    <w:rsid w:val="1ED44256"/>
    <w:rsid w:val="1EE9176C"/>
    <w:rsid w:val="1FDD11A3"/>
    <w:rsid w:val="1FED4841"/>
    <w:rsid w:val="21C91DAE"/>
    <w:rsid w:val="21E33C49"/>
    <w:rsid w:val="220F4F71"/>
    <w:rsid w:val="224A320D"/>
    <w:rsid w:val="229345FB"/>
    <w:rsid w:val="229F5759"/>
    <w:rsid w:val="22AD4BF2"/>
    <w:rsid w:val="22DB05E4"/>
    <w:rsid w:val="22ED6423"/>
    <w:rsid w:val="236C5614"/>
    <w:rsid w:val="2375541A"/>
    <w:rsid w:val="237C1C3C"/>
    <w:rsid w:val="23B652CE"/>
    <w:rsid w:val="23FA3DB3"/>
    <w:rsid w:val="25F652FA"/>
    <w:rsid w:val="26693DF4"/>
    <w:rsid w:val="270B5105"/>
    <w:rsid w:val="27292E6F"/>
    <w:rsid w:val="273962E4"/>
    <w:rsid w:val="278316D6"/>
    <w:rsid w:val="278A36ED"/>
    <w:rsid w:val="27FE339A"/>
    <w:rsid w:val="280F7AA8"/>
    <w:rsid w:val="28101807"/>
    <w:rsid w:val="2849474C"/>
    <w:rsid w:val="284C3595"/>
    <w:rsid w:val="285558FF"/>
    <w:rsid w:val="286C2F40"/>
    <w:rsid w:val="28AF5639"/>
    <w:rsid w:val="29004EAE"/>
    <w:rsid w:val="291D4CD1"/>
    <w:rsid w:val="29264159"/>
    <w:rsid w:val="29DE28FE"/>
    <w:rsid w:val="2A1D59B7"/>
    <w:rsid w:val="2AB479C8"/>
    <w:rsid w:val="2B1C0913"/>
    <w:rsid w:val="2B5554F0"/>
    <w:rsid w:val="2BBE7BD1"/>
    <w:rsid w:val="2C1B0D9C"/>
    <w:rsid w:val="2C32031E"/>
    <w:rsid w:val="2CBF7461"/>
    <w:rsid w:val="2CD56F4E"/>
    <w:rsid w:val="2CDC277E"/>
    <w:rsid w:val="2CEF1669"/>
    <w:rsid w:val="2CF23D41"/>
    <w:rsid w:val="2CF86FCF"/>
    <w:rsid w:val="2D982B2B"/>
    <w:rsid w:val="2E0E1C15"/>
    <w:rsid w:val="2E3631E5"/>
    <w:rsid w:val="2E3709AA"/>
    <w:rsid w:val="2E7E3003"/>
    <w:rsid w:val="2EC14CF7"/>
    <w:rsid w:val="2F1F0080"/>
    <w:rsid w:val="2F5F42E6"/>
    <w:rsid w:val="2FA26EB6"/>
    <w:rsid w:val="30244CFE"/>
    <w:rsid w:val="30ED7060"/>
    <w:rsid w:val="30FE3C0C"/>
    <w:rsid w:val="313034EA"/>
    <w:rsid w:val="32035890"/>
    <w:rsid w:val="32167BF0"/>
    <w:rsid w:val="32FF2430"/>
    <w:rsid w:val="33084184"/>
    <w:rsid w:val="33741E73"/>
    <w:rsid w:val="338A233A"/>
    <w:rsid w:val="33E72630"/>
    <w:rsid w:val="340A48D2"/>
    <w:rsid w:val="341B6F1A"/>
    <w:rsid w:val="342A12F0"/>
    <w:rsid w:val="350B192E"/>
    <w:rsid w:val="3596526C"/>
    <w:rsid w:val="359B2845"/>
    <w:rsid w:val="36345EEA"/>
    <w:rsid w:val="363D31D1"/>
    <w:rsid w:val="3689343F"/>
    <w:rsid w:val="36E336FA"/>
    <w:rsid w:val="37643EED"/>
    <w:rsid w:val="37663E6F"/>
    <w:rsid w:val="37C526AA"/>
    <w:rsid w:val="38081237"/>
    <w:rsid w:val="38252AAD"/>
    <w:rsid w:val="385C2877"/>
    <w:rsid w:val="387B329C"/>
    <w:rsid w:val="387E0E47"/>
    <w:rsid w:val="38DC5A05"/>
    <w:rsid w:val="39272B40"/>
    <w:rsid w:val="39ED478D"/>
    <w:rsid w:val="3A23459E"/>
    <w:rsid w:val="3A82463C"/>
    <w:rsid w:val="3AEE65BD"/>
    <w:rsid w:val="3B455C1D"/>
    <w:rsid w:val="3B707977"/>
    <w:rsid w:val="3B766F88"/>
    <w:rsid w:val="3BDE6B90"/>
    <w:rsid w:val="3C9B232D"/>
    <w:rsid w:val="3C9C048A"/>
    <w:rsid w:val="3CB74DA0"/>
    <w:rsid w:val="3CD536E2"/>
    <w:rsid w:val="3CEF6556"/>
    <w:rsid w:val="3DA340BD"/>
    <w:rsid w:val="3DA54139"/>
    <w:rsid w:val="3DF13806"/>
    <w:rsid w:val="3EA57D92"/>
    <w:rsid w:val="3EEE6DC2"/>
    <w:rsid w:val="3EF10C97"/>
    <w:rsid w:val="3F552C07"/>
    <w:rsid w:val="3F6343AB"/>
    <w:rsid w:val="3FB55ABC"/>
    <w:rsid w:val="3FFD7E20"/>
    <w:rsid w:val="4093000D"/>
    <w:rsid w:val="40FD0191"/>
    <w:rsid w:val="41153A37"/>
    <w:rsid w:val="4126455F"/>
    <w:rsid w:val="416559A5"/>
    <w:rsid w:val="418B5245"/>
    <w:rsid w:val="41F50F2F"/>
    <w:rsid w:val="420740A2"/>
    <w:rsid w:val="42353485"/>
    <w:rsid w:val="42E71A52"/>
    <w:rsid w:val="4300507B"/>
    <w:rsid w:val="434069F5"/>
    <w:rsid w:val="442B2D19"/>
    <w:rsid w:val="4463034C"/>
    <w:rsid w:val="446F1746"/>
    <w:rsid w:val="4476662F"/>
    <w:rsid w:val="44BD4DAB"/>
    <w:rsid w:val="453E7040"/>
    <w:rsid w:val="45647D1F"/>
    <w:rsid w:val="466C691A"/>
    <w:rsid w:val="46D10194"/>
    <w:rsid w:val="46E30709"/>
    <w:rsid w:val="471926FE"/>
    <w:rsid w:val="47195ED8"/>
    <w:rsid w:val="472F78EA"/>
    <w:rsid w:val="47F47502"/>
    <w:rsid w:val="4863501F"/>
    <w:rsid w:val="486B5DE0"/>
    <w:rsid w:val="48A6413A"/>
    <w:rsid w:val="48BE0532"/>
    <w:rsid w:val="491A4769"/>
    <w:rsid w:val="493A685C"/>
    <w:rsid w:val="49616C7F"/>
    <w:rsid w:val="497A2811"/>
    <w:rsid w:val="49A06FFD"/>
    <w:rsid w:val="4A561A83"/>
    <w:rsid w:val="4A666FA9"/>
    <w:rsid w:val="4A940235"/>
    <w:rsid w:val="4AEF71F2"/>
    <w:rsid w:val="4AF929A9"/>
    <w:rsid w:val="4B173069"/>
    <w:rsid w:val="4B431BC0"/>
    <w:rsid w:val="4B8E71BC"/>
    <w:rsid w:val="4BA35625"/>
    <w:rsid w:val="4BED3B86"/>
    <w:rsid w:val="4BF56495"/>
    <w:rsid w:val="4C5F2B64"/>
    <w:rsid w:val="4D815A20"/>
    <w:rsid w:val="4DE66281"/>
    <w:rsid w:val="4E3F33D0"/>
    <w:rsid w:val="4E555A68"/>
    <w:rsid w:val="4E677AC3"/>
    <w:rsid w:val="4ED3630C"/>
    <w:rsid w:val="4F2F3703"/>
    <w:rsid w:val="4F4D4001"/>
    <w:rsid w:val="4F5728DC"/>
    <w:rsid w:val="4FF07632"/>
    <w:rsid w:val="4FF87EB9"/>
    <w:rsid w:val="50125E3D"/>
    <w:rsid w:val="506F328F"/>
    <w:rsid w:val="50B05D80"/>
    <w:rsid w:val="513D7EDA"/>
    <w:rsid w:val="51AF398B"/>
    <w:rsid w:val="51BE6FF5"/>
    <w:rsid w:val="520A6223"/>
    <w:rsid w:val="520D26A3"/>
    <w:rsid w:val="523C5A16"/>
    <w:rsid w:val="527A38EF"/>
    <w:rsid w:val="52FC20C4"/>
    <w:rsid w:val="532C2252"/>
    <w:rsid w:val="5353545D"/>
    <w:rsid w:val="535B4023"/>
    <w:rsid w:val="53E63DE5"/>
    <w:rsid w:val="54645F9C"/>
    <w:rsid w:val="54CA02A1"/>
    <w:rsid w:val="55A446D4"/>
    <w:rsid w:val="566E6FDE"/>
    <w:rsid w:val="56A8176B"/>
    <w:rsid w:val="56A93FDE"/>
    <w:rsid w:val="56EF34BE"/>
    <w:rsid w:val="571C459F"/>
    <w:rsid w:val="579F5997"/>
    <w:rsid w:val="57DC4092"/>
    <w:rsid w:val="581315E1"/>
    <w:rsid w:val="58CF27D9"/>
    <w:rsid w:val="58D21141"/>
    <w:rsid w:val="5957775F"/>
    <w:rsid w:val="59635AF4"/>
    <w:rsid w:val="59BF3961"/>
    <w:rsid w:val="5A5B12C4"/>
    <w:rsid w:val="5A6C3440"/>
    <w:rsid w:val="5AC642EA"/>
    <w:rsid w:val="5BD95A5B"/>
    <w:rsid w:val="5C0D4124"/>
    <w:rsid w:val="5C0E5C4D"/>
    <w:rsid w:val="5C64028B"/>
    <w:rsid w:val="5C8462A0"/>
    <w:rsid w:val="5C9F2A1E"/>
    <w:rsid w:val="5CAF68D3"/>
    <w:rsid w:val="5CCE20A1"/>
    <w:rsid w:val="5CD264B6"/>
    <w:rsid w:val="5D7B6442"/>
    <w:rsid w:val="5E1D4502"/>
    <w:rsid w:val="5E224F1E"/>
    <w:rsid w:val="5E280456"/>
    <w:rsid w:val="5E367F00"/>
    <w:rsid w:val="5E720214"/>
    <w:rsid w:val="5F101FAC"/>
    <w:rsid w:val="5F533996"/>
    <w:rsid w:val="5F6353C0"/>
    <w:rsid w:val="5FFB5C19"/>
    <w:rsid w:val="61513795"/>
    <w:rsid w:val="61813765"/>
    <w:rsid w:val="6242450E"/>
    <w:rsid w:val="62674828"/>
    <w:rsid w:val="628638F2"/>
    <w:rsid w:val="62CB2DEA"/>
    <w:rsid w:val="62D0186E"/>
    <w:rsid w:val="63077E28"/>
    <w:rsid w:val="63DF069D"/>
    <w:rsid w:val="644E0CF8"/>
    <w:rsid w:val="64512509"/>
    <w:rsid w:val="64B72AA5"/>
    <w:rsid w:val="65733FF2"/>
    <w:rsid w:val="65EA504D"/>
    <w:rsid w:val="66120C36"/>
    <w:rsid w:val="661E7ED9"/>
    <w:rsid w:val="66436F02"/>
    <w:rsid w:val="66DE22DC"/>
    <w:rsid w:val="66E55C01"/>
    <w:rsid w:val="67085902"/>
    <w:rsid w:val="674C249E"/>
    <w:rsid w:val="67FD181E"/>
    <w:rsid w:val="67FF0E5D"/>
    <w:rsid w:val="68157D0A"/>
    <w:rsid w:val="68745474"/>
    <w:rsid w:val="68D61693"/>
    <w:rsid w:val="697D1558"/>
    <w:rsid w:val="69B15B5C"/>
    <w:rsid w:val="69B4596C"/>
    <w:rsid w:val="6A0B7D2D"/>
    <w:rsid w:val="6A2A7F89"/>
    <w:rsid w:val="6A382E6D"/>
    <w:rsid w:val="6A451B8F"/>
    <w:rsid w:val="6A5C2384"/>
    <w:rsid w:val="6A5E1AAE"/>
    <w:rsid w:val="6A8C4B12"/>
    <w:rsid w:val="6AA25F18"/>
    <w:rsid w:val="6C0D3ABD"/>
    <w:rsid w:val="6C2F7FCF"/>
    <w:rsid w:val="6C564A2C"/>
    <w:rsid w:val="6C72441C"/>
    <w:rsid w:val="6C8F0234"/>
    <w:rsid w:val="6CE32E7F"/>
    <w:rsid w:val="6E651935"/>
    <w:rsid w:val="6E7169B2"/>
    <w:rsid w:val="6EE43963"/>
    <w:rsid w:val="6FC73359"/>
    <w:rsid w:val="6FEE3766"/>
    <w:rsid w:val="708B5693"/>
    <w:rsid w:val="70A262D4"/>
    <w:rsid w:val="712C3E28"/>
    <w:rsid w:val="71345E5A"/>
    <w:rsid w:val="71E40816"/>
    <w:rsid w:val="71EC42E8"/>
    <w:rsid w:val="71FA422C"/>
    <w:rsid w:val="71FF76BF"/>
    <w:rsid w:val="720A1381"/>
    <w:rsid w:val="730E3D4F"/>
    <w:rsid w:val="734F1FA3"/>
    <w:rsid w:val="73E76DB8"/>
    <w:rsid w:val="740E1F0C"/>
    <w:rsid w:val="743B2172"/>
    <w:rsid w:val="7457131C"/>
    <w:rsid w:val="74637395"/>
    <w:rsid w:val="74F752F5"/>
    <w:rsid w:val="75564F56"/>
    <w:rsid w:val="75A42401"/>
    <w:rsid w:val="7610159B"/>
    <w:rsid w:val="7616073A"/>
    <w:rsid w:val="76B4249D"/>
    <w:rsid w:val="76F653BF"/>
    <w:rsid w:val="771C2B15"/>
    <w:rsid w:val="77682B99"/>
    <w:rsid w:val="777A35FA"/>
    <w:rsid w:val="7839253A"/>
    <w:rsid w:val="78545B85"/>
    <w:rsid w:val="78560196"/>
    <w:rsid w:val="789E340A"/>
    <w:rsid w:val="79275416"/>
    <w:rsid w:val="79D2406C"/>
    <w:rsid w:val="7B6E48BB"/>
    <w:rsid w:val="7BAE3CC4"/>
    <w:rsid w:val="7BCF7BBB"/>
    <w:rsid w:val="7C101ABA"/>
    <w:rsid w:val="7C540C4B"/>
    <w:rsid w:val="7C9E7A01"/>
    <w:rsid w:val="7CBC527A"/>
    <w:rsid w:val="7CF8756D"/>
    <w:rsid w:val="7D72631B"/>
    <w:rsid w:val="7E09220C"/>
    <w:rsid w:val="7E6C387B"/>
    <w:rsid w:val="7E8D34A6"/>
    <w:rsid w:val="7EDD3B81"/>
    <w:rsid w:val="7F2154BD"/>
    <w:rsid w:val="7F32323D"/>
    <w:rsid w:val="7F3F7A80"/>
    <w:rsid w:val="7FBC4893"/>
    <w:rsid w:val="FF5BEB63"/>
    <w:rsid w:val="FFD7B54E"/>
    <w:rsid w:val="FFE35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iPriority="99" w:name="index 8"/>
    <w:lsdException w:unhideWhenUsed="0" w:uiPriority="0" w:semiHidden="0" w:name="index 9"/>
    <w:lsdException w:qFormat="1" w:unhideWhenUsed="0" w:uiPriority="0" w:name="toc 1"/>
    <w:lsdException w:qFormat="1" w:uiPriority="39" w:semiHidden="0" w:name="toc 2"/>
    <w:lsdException w:qFormat="1"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36"/>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7">
    <w:name w:val="Default Paragraph Font"/>
    <w:autoRedefine/>
    <w:semiHidden/>
    <w:unhideWhenUsed/>
    <w:qFormat/>
    <w:uiPriority w:val="1"/>
  </w:style>
  <w:style w:type="table" w:default="1" w:styleId="25">
    <w:name w:val="Normal Table"/>
    <w:autoRedefine/>
    <w:semiHidden/>
    <w:unhideWhenUsed/>
    <w:qFormat/>
    <w:uiPriority w:val="99"/>
    <w:tblPr>
      <w:tblCellMar>
        <w:top w:w="0" w:type="dxa"/>
        <w:left w:w="108" w:type="dxa"/>
        <w:bottom w:w="0" w:type="dxa"/>
        <w:right w:w="108" w:type="dxa"/>
      </w:tblCellMar>
    </w:tblPr>
  </w:style>
  <w:style w:type="paragraph" w:customStyle="1" w:styleId="2">
    <w:name w:val="_Style 3"/>
    <w:qFormat/>
    <w:uiPriority w:val="1"/>
    <w:pPr>
      <w:widowControl w:val="0"/>
      <w:jc w:val="both"/>
    </w:pPr>
    <w:rPr>
      <w:rFonts w:ascii="Times New Roman" w:hAnsi="Times New Roman" w:eastAsia="宋体" w:cs="Times New Roman"/>
      <w:kern w:val="2"/>
      <w:sz w:val="21"/>
      <w:szCs w:val="22"/>
      <w:lang w:val="en-US" w:eastAsia="zh-CN" w:bidi="ar-SA"/>
    </w:rPr>
  </w:style>
  <w:style w:type="paragraph" w:styleId="6">
    <w:name w:val="index 8"/>
    <w:basedOn w:val="1"/>
    <w:next w:val="1"/>
    <w:autoRedefine/>
    <w:semiHidden/>
    <w:unhideWhenUsed/>
    <w:qFormat/>
    <w:uiPriority w:val="99"/>
    <w:pPr>
      <w:ind w:left="1400" w:leftChars="1400"/>
    </w:pPr>
  </w:style>
  <w:style w:type="paragraph" w:styleId="7">
    <w:name w:val="Normal Indent"/>
    <w:basedOn w:val="1"/>
    <w:qFormat/>
    <w:uiPriority w:val="99"/>
    <w:pPr>
      <w:ind w:firstLine="420"/>
    </w:pPr>
    <w:rPr>
      <w:rFonts w:cs="Times New Roman"/>
    </w:rPr>
  </w:style>
  <w:style w:type="paragraph" w:styleId="8">
    <w:name w:val="toa heading"/>
    <w:basedOn w:val="1"/>
    <w:next w:val="1"/>
    <w:qFormat/>
    <w:uiPriority w:val="0"/>
    <w:pPr>
      <w:spacing w:before="120"/>
    </w:pPr>
    <w:rPr>
      <w:rFonts w:ascii="Arial" w:hAnsi="Arial"/>
      <w:sz w:val="24"/>
    </w:rPr>
  </w:style>
  <w:style w:type="paragraph" w:styleId="9">
    <w:name w:val="annotation text"/>
    <w:basedOn w:val="1"/>
    <w:autoRedefine/>
    <w:qFormat/>
    <w:uiPriority w:val="0"/>
    <w:pPr>
      <w:jc w:val="left"/>
    </w:pPr>
  </w:style>
  <w:style w:type="paragraph" w:styleId="10">
    <w:name w:val="Body Text"/>
    <w:basedOn w:val="1"/>
    <w:next w:val="11"/>
    <w:link w:val="38"/>
    <w:autoRedefine/>
    <w:qFormat/>
    <w:uiPriority w:val="0"/>
    <w:pPr>
      <w:spacing w:after="120"/>
    </w:pPr>
  </w:style>
  <w:style w:type="paragraph" w:styleId="11">
    <w:name w:val="toc 5"/>
    <w:basedOn w:val="1"/>
    <w:next w:val="1"/>
    <w:autoRedefine/>
    <w:qFormat/>
    <w:uiPriority w:val="0"/>
    <w:pPr>
      <w:ind w:left="1680" w:leftChars="800"/>
    </w:pPr>
  </w:style>
  <w:style w:type="paragraph" w:styleId="12">
    <w:name w:val="Body Text Indent"/>
    <w:basedOn w:val="1"/>
    <w:unhideWhenUsed/>
    <w:qFormat/>
    <w:uiPriority w:val="99"/>
    <w:pPr>
      <w:spacing w:after="120"/>
      <w:ind w:left="420" w:leftChars="200"/>
    </w:pPr>
  </w:style>
  <w:style w:type="paragraph" w:styleId="13">
    <w:name w:val="Block Text"/>
    <w:autoRedefine/>
    <w:qFormat/>
    <w:uiPriority w:val="0"/>
    <w:pPr>
      <w:widowControl w:val="0"/>
      <w:spacing w:line="440" w:lineRule="exact"/>
      <w:ind w:left="-540" w:leftChars="-257" w:right="-334" w:rightChars="-159" w:firstLine="1140"/>
      <w:jc w:val="both"/>
    </w:pPr>
    <w:rPr>
      <w:rFonts w:ascii="Times New Roman" w:hAnsi="Times New Roman" w:eastAsia="宋体" w:cs="Times New Roman"/>
      <w:kern w:val="2"/>
      <w:sz w:val="24"/>
      <w:szCs w:val="20"/>
      <w:lang w:val="en-US" w:eastAsia="zh-CN" w:bidi="ar-SA"/>
    </w:rPr>
  </w:style>
  <w:style w:type="paragraph" w:styleId="14">
    <w:name w:val="toc 3"/>
    <w:basedOn w:val="1"/>
    <w:next w:val="1"/>
    <w:qFormat/>
    <w:uiPriority w:val="0"/>
    <w:pPr>
      <w:ind w:left="420"/>
      <w:jc w:val="left"/>
    </w:pPr>
    <w:rPr>
      <w:rFonts w:ascii="Calibri" w:hAnsi="Calibri"/>
      <w:i/>
      <w:iCs/>
      <w:sz w:val="20"/>
      <w:szCs w:val="20"/>
    </w:rPr>
  </w:style>
  <w:style w:type="paragraph" w:styleId="15">
    <w:name w:val="Plain Text"/>
    <w:basedOn w:val="1"/>
    <w:next w:val="1"/>
    <w:link w:val="36"/>
    <w:autoRedefine/>
    <w:qFormat/>
    <w:uiPriority w:val="0"/>
    <w:rPr>
      <w:rFonts w:ascii="宋体" w:hAnsi="Courier New" w:eastAsia="Times New Roman" w:cs="Times New Roman"/>
      <w:szCs w:val="20"/>
    </w:rPr>
  </w:style>
  <w:style w:type="paragraph" w:styleId="16">
    <w:name w:val="Balloon Text"/>
    <w:basedOn w:val="1"/>
    <w:link w:val="35"/>
    <w:autoRedefine/>
    <w:qFormat/>
    <w:uiPriority w:val="0"/>
    <w:rPr>
      <w:sz w:val="18"/>
      <w:szCs w:val="18"/>
    </w:rPr>
  </w:style>
  <w:style w:type="paragraph" w:styleId="17">
    <w:name w:val="footer"/>
    <w:basedOn w:val="1"/>
    <w:link w:val="34"/>
    <w:autoRedefine/>
    <w:qFormat/>
    <w:uiPriority w:val="0"/>
    <w:pPr>
      <w:tabs>
        <w:tab w:val="center" w:pos="4153"/>
        <w:tab w:val="right" w:pos="8306"/>
      </w:tabs>
      <w:snapToGrid w:val="0"/>
      <w:jc w:val="left"/>
    </w:pPr>
    <w:rPr>
      <w:sz w:val="18"/>
      <w:szCs w:val="18"/>
    </w:rPr>
  </w:style>
  <w:style w:type="paragraph" w:styleId="18">
    <w:name w:val="header"/>
    <w:basedOn w:val="1"/>
    <w:link w:val="33"/>
    <w:autoRedefine/>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semiHidden/>
    <w:qFormat/>
    <w:uiPriority w:val="0"/>
  </w:style>
  <w:style w:type="paragraph" w:styleId="20">
    <w:name w:val="toc 2"/>
    <w:basedOn w:val="1"/>
    <w:next w:val="1"/>
    <w:unhideWhenUsed/>
    <w:qFormat/>
    <w:uiPriority w:val="39"/>
    <w:pPr>
      <w:ind w:left="420" w:leftChars="200"/>
    </w:pPr>
  </w:style>
  <w:style w:type="paragraph" w:styleId="21">
    <w:name w:val="Normal (Web)"/>
    <w:basedOn w:val="1"/>
    <w:autoRedefine/>
    <w:qFormat/>
    <w:uiPriority w:val="0"/>
    <w:pPr>
      <w:spacing w:beforeAutospacing="1" w:afterAutospacing="1"/>
      <w:jc w:val="left"/>
    </w:pPr>
    <w:rPr>
      <w:rFonts w:cs="Times New Roman"/>
      <w:kern w:val="0"/>
      <w:sz w:val="24"/>
    </w:rPr>
  </w:style>
  <w:style w:type="paragraph" w:styleId="22">
    <w:name w:val="Title"/>
    <w:basedOn w:val="1"/>
    <w:next w:val="1"/>
    <w:link w:val="60"/>
    <w:autoRedefine/>
    <w:qFormat/>
    <w:uiPriority w:val="0"/>
    <w:pPr>
      <w:widowControl w:val="0"/>
      <w:spacing w:before="240" w:after="60"/>
      <w:ind w:left="0" w:right="0"/>
      <w:jc w:val="center"/>
      <w:outlineLvl w:val="0"/>
    </w:pPr>
    <w:rPr>
      <w:rFonts w:ascii="Calibri Light" w:hAnsi="Calibri Light"/>
      <w:b/>
      <w:kern w:val="2"/>
      <w:sz w:val="32"/>
      <w:szCs w:val="32"/>
    </w:rPr>
  </w:style>
  <w:style w:type="paragraph" w:styleId="23">
    <w:name w:val="Body Text First Indent"/>
    <w:basedOn w:val="10"/>
    <w:link w:val="39"/>
    <w:autoRedefine/>
    <w:qFormat/>
    <w:uiPriority w:val="0"/>
    <w:pPr>
      <w:tabs>
        <w:tab w:val="left" w:pos="420"/>
        <w:tab w:val="left" w:pos="720"/>
      </w:tabs>
      <w:ind w:firstLine="560" w:firstLineChars="200"/>
      <w:jc w:val="left"/>
    </w:pPr>
    <w:rPr>
      <w:rFonts w:ascii="Arial" w:hAnsi="Arial" w:eastAsia="宋体" w:cs="Times New Roman"/>
    </w:rPr>
  </w:style>
  <w:style w:type="paragraph" w:styleId="24">
    <w:name w:val="Body Text First Indent 2"/>
    <w:basedOn w:val="12"/>
    <w:autoRedefine/>
    <w:qFormat/>
    <w:uiPriority w:val="0"/>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page number"/>
    <w:basedOn w:val="27"/>
    <w:qFormat/>
    <w:uiPriority w:val="0"/>
  </w:style>
  <w:style w:type="character" w:styleId="29">
    <w:name w:val="FollowedHyperlink"/>
    <w:basedOn w:val="27"/>
    <w:qFormat/>
    <w:uiPriority w:val="0"/>
    <w:rPr>
      <w:color w:val="333333"/>
      <w:u w:val="none"/>
    </w:rPr>
  </w:style>
  <w:style w:type="character" w:styleId="30">
    <w:name w:val="Hyperlink"/>
    <w:basedOn w:val="27"/>
    <w:qFormat/>
    <w:uiPriority w:val="0"/>
    <w:rPr>
      <w:color w:val="333333"/>
      <w:u w:val="none"/>
    </w:rPr>
  </w:style>
  <w:style w:type="paragraph" w:customStyle="1" w:styleId="31">
    <w:name w:val="默认格式"/>
    <w:basedOn w:val="1"/>
    <w:next w:val="1"/>
    <w:qFormat/>
    <w:uiPriority w:val="0"/>
    <w:pPr>
      <w:adjustRightInd w:val="0"/>
      <w:snapToGrid w:val="0"/>
      <w:spacing w:line="360" w:lineRule="auto"/>
      <w:jc w:val="center"/>
    </w:pPr>
    <w:rPr>
      <w:sz w:val="24"/>
      <w:szCs w:val="22"/>
    </w:rPr>
  </w:style>
  <w:style w:type="paragraph" w:customStyle="1" w:styleId="32">
    <w:name w:val="正文正"/>
    <w:basedOn w:val="1"/>
    <w:qFormat/>
    <w:uiPriority w:val="0"/>
    <w:pPr>
      <w:spacing w:line="560" w:lineRule="exact"/>
      <w:ind w:firstLine="561"/>
    </w:pPr>
    <w:rPr>
      <w:rFonts w:eastAsia="仿宋_GB2312"/>
      <w:sz w:val="28"/>
    </w:rPr>
  </w:style>
  <w:style w:type="character" w:customStyle="1" w:styleId="33">
    <w:name w:val="页眉 字符"/>
    <w:basedOn w:val="27"/>
    <w:link w:val="18"/>
    <w:qFormat/>
    <w:uiPriority w:val="0"/>
    <w:rPr>
      <w:rFonts w:asciiTheme="minorHAnsi" w:hAnsiTheme="minorHAnsi" w:eastAsiaTheme="minorEastAsia" w:cstheme="minorBidi"/>
      <w:kern w:val="2"/>
      <w:sz w:val="18"/>
      <w:szCs w:val="18"/>
    </w:rPr>
  </w:style>
  <w:style w:type="character" w:customStyle="1" w:styleId="34">
    <w:name w:val="页脚 字符"/>
    <w:basedOn w:val="27"/>
    <w:link w:val="17"/>
    <w:qFormat/>
    <w:uiPriority w:val="0"/>
    <w:rPr>
      <w:rFonts w:asciiTheme="minorHAnsi" w:hAnsiTheme="minorHAnsi" w:eastAsiaTheme="minorEastAsia" w:cstheme="minorBidi"/>
      <w:kern w:val="2"/>
      <w:sz w:val="18"/>
      <w:szCs w:val="18"/>
    </w:rPr>
  </w:style>
  <w:style w:type="character" w:customStyle="1" w:styleId="35">
    <w:name w:val="批注框文本 字符"/>
    <w:basedOn w:val="27"/>
    <w:link w:val="16"/>
    <w:qFormat/>
    <w:uiPriority w:val="0"/>
    <w:rPr>
      <w:rFonts w:asciiTheme="minorHAnsi" w:hAnsiTheme="minorHAnsi" w:eastAsiaTheme="minorEastAsia" w:cstheme="minorBidi"/>
      <w:kern w:val="2"/>
      <w:sz w:val="18"/>
      <w:szCs w:val="18"/>
    </w:rPr>
  </w:style>
  <w:style w:type="character" w:customStyle="1" w:styleId="36">
    <w:name w:val="纯文本 字符"/>
    <w:basedOn w:val="27"/>
    <w:link w:val="15"/>
    <w:qFormat/>
    <w:uiPriority w:val="0"/>
    <w:rPr>
      <w:rFonts w:ascii="宋体" w:hAnsi="Courier New" w:eastAsia="Times New Roman"/>
      <w:kern w:val="2"/>
      <w:sz w:val="21"/>
    </w:rPr>
  </w:style>
  <w:style w:type="paragraph" w:customStyle="1" w:styleId="37">
    <w:name w:val="Table Paragraph"/>
    <w:basedOn w:val="1"/>
    <w:autoRedefine/>
    <w:qFormat/>
    <w:uiPriority w:val="1"/>
    <w:pPr>
      <w:jc w:val="left"/>
    </w:pPr>
    <w:rPr>
      <w:kern w:val="0"/>
      <w:sz w:val="22"/>
      <w:lang w:eastAsia="en-US"/>
    </w:rPr>
  </w:style>
  <w:style w:type="character" w:customStyle="1" w:styleId="38">
    <w:name w:val="正文文本 字符"/>
    <w:basedOn w:val="27"/>
    <w:link w:val="10"/>
    <w:qFormat/>
    <w:uiPriority w:val="0"/>
    <w:rPr>
      <w:rFonts w:asciiTheme="minorHAnsi" w:hAnsiTheme="minorHAnsi" w:eastAsiaTheme="minorEastAsia" w:cstheme="minorBidi"/>
      <w:kern w:val="2"/>
      <w:sz w:val="21"/>
      <w:szCs w:val="24"/>
    </w:rPr>
  </w:style>
  <w:style w:type="character" w:customStyle="1" w:styleId="39">
    <w:name w:val="正文文本首行缩进 字符"/>
    <w:basedOn w:val="38"/>
    <w:link w:val="23"/>
    <w:autoRedefine/>
    <w:qFormat/>
    <w:uiPriority w:val="0"/>
    <w:rPr>
      <w:rFonts w:ascii="Arial" w:hAnsi="Arial" w:eastAsiaTheme="minorEastAsia" w:cstheme="minorBidi"/>
      <w:kern w:val="2"/>
      <w:sz w:val="21"/>
      <w:szCs w:val="24"/>
    </w:rPr>
  </w:style>
  <w:style w:type="paragraph" w:styleId="40">
    <w:name w:val="List Paragraph"/>
    <w:basedOn w:val="1"/>
    <w:qFormat/>
    <w:uiPriority w:val="99"/>
    <w:pPr>
      <w:ind w:firstLine="420" w:firstLineChars="200"/>
    </w:pPr>
  </w:style>
  <w:style w:type="character" w:customStyle="1" w:styleId="41">
    <w:name w:val="font41"/>
    <w:basedOn w:val="27"/>
    <w:qFormat/>
    <w:uiPriority w:val="0"/>
    <w:rPr>
      <w:rFonts w:hint="default" w:ascii="Times New Roman" w:hAnsi="Times New Roman" w:cs="Times New Roman"/>
      <w:b/>
      <w:bCs/>
      <w:color w:val="000000"/>
      <w:sz w:val="32"/>
      <w:szCs w:val="32"/>
      <w:u w:val="none"/>
    </w:rPr>
  </w:style>
  <w:style w:type="character" w:customStyle="1" w:styleId="42">
    <w:name w:val="font11"/>
    <w:basedOn w:val="27"/>
    <w:autoRedefine/>
    <w:qFormat/>
    <w:uiPriority w:val="0"/>
    <w:rPr>
      <w:rFonts w:hint="eastAsia" w:ascii="宋体" w:hAnsi="宋体" w:eastAsia="宋体" w:cs="宋体"/>
      <w:b/>
      <w:bCs/>
      <w:color w:val="000000"/>
      <w:sz w:val="32"/>
      <w:szCs w:val="32"/>
      <w:u w:val="none"/>
    </w:rPr>
  </w:style>
  <w:style w:type="character" w:customStyle="1" w:styleId="43">
    <w:name w:val="font81"/>
    <w:basedOn w:val="27"/>
    <w:qFormat/>
    <w:uiPriority w:val="0"/>
    <w:rPr>
      <w:rFonts w:hint="default" w:ascii="Times New Roman" w:hAnsi="Times New Roman" w:cs="Times New Roman"/>
      <w:color w:val="000000"/>
      <w:sz w:val="22"/>
      <w:szCs w:val="22"/>
      <w:u w:val="none"/>
    </w:rPr>
  </w:style>
  <w:style w:type="character" w:customStyle="1" w:styleId="44">
    <w:name w:val="font01"/>
    <w:basedOn w:val="27"/>
    <w:qFormat/>
    <w:uiPriority w:val="0"/>
    <w:rPr>
      <w:rFonts w:hint="eastAsia" w:ascii="宋体" w:hAnsi="宋体" w:eastAsia="宋体" w:cs="宋体"/>
      <w:color w:val="000000"/>
      <w:sz w:val="22"/>
      <w:szCs w:val="22"/>
      <w:u w:val="none"/>
    </w:rPr>
  </w:style>
  <w:style w:type="paragraph" w:customStyle="1" w:styleId="45">
    <w:name w:val="CM39"/>
    <w:basedOn w:val="46"/>
    <w:next w:val="46"/>
    <w:qFormat/>
    <w:uiPriority w:val="0"/>
    <w:rPr>
      <w:color w:val="auto"/>
    </w:rPr>
  </w:style>
  <w:style w:type="paragraph" w:customStyle="1" w:styleId="46">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character" w:customStyle="1" w:styleId="47">
    <w:name w:val="font91"/>
    <w:basedOn w:val="27"/>
    <w:autoRedefine/>
    <w:qFormat/>
    <w:uiPriority w:val="0"/>
    <w:rPr>
      <w:rFonts w:hint="eastAsia" w:ascii="宋体" w:hAnsi="宋体" w:eastAsia="宋体" w:cs="宋体"/>
      <w:b/>
      <w:bCs/>
      <w:color w:val="000000"/>
      <w:sz w:val="20"/>
      <w:szCs w:val="20"/>
      <w:u w:val="none"/>
    </w:rPr>
  </w:style>
  <w:style w:type="character" w:customStyle="1" w:styleId="48">
    <w:name w:val="font101"/>
    <w:basedOn w:val="27"/>
    <w:qFormat/>
    <w:uiPriority w:val="0"/>
    <w:rPr>
      <w:rFonts w:hint="eastAsia" w:ascii="宋体" w:hAnsi="宋体" w:eastAsia="宋体" w:cs="宋体"/>
      <w:color w:val="000000"/>
      <w:sz w:val="20"/>
      <w:szCs w:val="20"/>
      <w:u w:val="none"/>
    </w:rPr>
  </w:style>
  <w:style w:type="character" w:customStyle="1" w:styleId="49">
    <w:name w:val="font31"/>
    <w:basedOn w:val="27"/>
    <w:autoRedefine/>
    <w:qFormat/>
    <w:uiPriority w:val="0"/>
    <w:rPr>
      <w:rFonts w:hint="default" w:ascii="Times New Roman" w:hAnsi="Times New Roman" w:cs="Times New Roman"/>
      <w:color w:val="000000"/>
      <w:sz w:val="18"/>
      <w:szCs w:val="18"/>
      <w:u w:val="none"/>
    </w:rPr>
  </w:style>
  <w:style w:type="character" w:customStyle="1" w:styleId="50">
    <w:name w:val="font112"/>
    <w:basedOn w:val="27"/>
    <w:autoRedefine/>
    <w:qFormat/>
    <w:uiPriority w:val="0"/>
    <w:rPr>
      <w:rFonts w:hint="eastAsia" w:ascii="宋体" w:hAnsi="宋体" w:eastAsia="宋体" w:cs="宋体"/>
      <w:color w:val="000000"/>
      <w:sz w:val="20"/>
      <w:szCs w:val="20"/>
      <w:u w:val="none"/>
    </w:rPr>
  </w:style>
  <w:style w:type="character" w:customStyle="1" w:styleId="51">
    <w:name w:val="font71"/>
    <w:basedOn w:val="27"/>
    <w:qFormat/>
    <w:uiPriority w:val="0"/>
    <w:rPr>
      <w:rFonts w:hint="default" w:ascii="Times New Roman" w:hAnsi="Times New Roman" w:cs="Times New Roman"/>
      <w:color w:val="000000"/>
      <w:sz w:val="18"/>
      <w:szCs w:val="18"/>
      <w:u w:val="none"/>
    </w:rPr>
  </w:style>
  <w:style w:type="character" w:customStyle="1" w:styleId="52">
    <w:name w:val="font21"/>
    <w:basedOn w:val="27"/>
    <w:qFormat/>
    <w:uiPriority w:val="0"/>
    <w:rPr>
      <w:rFonts w:hint="eastAsia" w:ascii="宋体" w:hAnsi="宋体" w:eastAsia="宋体" w:cs="宋体"/>
      <w:color w:val="000000"/>
      <w:sz w:val="24"/>
      <w:szCs w:val="24"/>
      <w:u w:val="none"/>
    </w:rPr>
  </w:style>
  <w:style w:type="character" w:customStyle="1" w:styleId="53">
    <w:name w:val="font61"/>
    <w:basedOn w:val="27"/>
    <w:qFormat/>
    <w:uiPriority w:val="0"/>
    <w:rPr>
      <w:rFonts w:hint="eastAsia" w:ascii="宋体" w:hAnsi="宋体" w:eastAsia="宋体" w:cs="宋体"/>
      <w:b/>
      <w:bCs/>
      <w:color w:val="000000"/>
      <w:sz w:val="24"/>
      <w:szCs w:val="24"/>
      <w:u w:val="none"/>
    </w:rPr>
  </w:style>
  <w:style w:type="paragraph" w:customStyle="1" w:styleId="54">
    <w:name w:val="Plain Text1"/>
    <w:basedOn w:val="1"/>
    <w:qFormat/>
    <w:uiPriority w:val="0"/>
    <w:rPr>
      <w:rFonts w:ascii="宋体" w:hAnsi="Courier New" w:eastAsia="宋体" w:cs="Courier New"/>
      <w:szCs w:val="21"/>
    </w:rPr>
  </w:style>
  <w:style w:type="paragraph" w:customStyle="1" w:styleId="55">
    <w:name w:val="Plain Text"/>
    <w:basedOn w:val="1"/>
    <w:qFormat/>
    <w:uiPriority w:val="0"/>
    <w:rPr>
      <w:rFonts w:ascii="宋体" w:hAnsi="Courier New" w:eastAsia="Times New Roman"/>
      <w:kern w:val="2"/>
      <w:sz w:val="21"/>
    </w:rPr>
  </w:style>
  <w:style w:type="paragraph" w:customStyle="1" w:styleId="56">
    <w:name w:val="文一"/>
    <w:basedOn w:val="1"/>
    <w:qFormat/>
    <w:uiPriority w:val="0"/>
    <w:pPr>
      <w:topLinePunct/>
      <w:adjustRightInd w:val="0"/>
      <w:snapToGrid w:val="0"/>
      <w:spacing w:line="360" w:lineRule="auto"/>
      <w:ind w:firstLine="200" w:firstLineChars="200"/>
    </w:pPr>
    <w:rPr>
      <w:rFonts w:eastAsia="宋体"/>
      <w:snapToGrid w:val="0"/>
      <w:spacing w:val="4"/>
      <w:kern w:val="0"/>
      <w:sz w:val="24"/>
      <w:szCs w:val="24"/>
    </w:rPr>
  </w:style>
  <w:style w:type="paragraph" w:customStyle="1" w:styleId="57">
    <w:name w:val="_Style 5"/>
    <w:next w:val="1"/>
    <w:qFormat/>
    <w:uiPriority w:val="0"/>
    <w:pPr>
      <w:keepNext/>
      <w:keepLines/>
      <w:widowControl/>
      <w:spacing w:before="480" w:after="0" w:line="276" w:lineRule="auto"/>
      <w:jc w:val="left"/>
      <w:outlineLvl w:val="9"/>
    </w:pPr>
    <w:rPr>
      <w:rFonts w:ascii="Cambria" w:hAnsi="Cambria" w:eastAsia="宋体" w:cs="Times New Roman"/>
      <w:b/>
      <w:bCs/>
      <w:color w:val="365F91"/>
      <w:kern w:val="0"/>
      <w:sz w:val="28"/>
      <w:szCs w:val="28"/>
      <w:lang w:val="en-US" w:eastAsia="zh-CN" w:bidi="ar-SA"/>
    </w:rPr>
  </w:style>
  <w:style w:type="paragraph" w:customStyle="1" w:styleId="58">
    <w:name w:val="正文缩进1"/>
    <w:qFormat/>
    <w:uiPriority w:val="0"/>
    <w:pPr>
      <w:widowControl w:val="0"/>
      <w:ind w:firstLine="420" w:firstLineChars="200"/>
      <w:jc w:val="both"/>
    </w:pPr>
    <w:rPr>
      <w:rFonts w:ascii="Times New Roman" w:hAnsi="Times New Roman" w:eastAsia="楷体_GB2312" w:cs="Times New Roman"/>
      <w:kern w:val="2"/>
      <w:sz w:val="21"/>
      <w:lang w:val="en-US" w:eastAsia="zh-CN" w:bidi="ar-SA"/>
    </w:rPr>
  </w:style>
  <w:style w:type="paragraph" w:customStyle="1" w:styleId="59">
    <w:name w:val="Body Text First Indent"/>
    <w:basedOn w:val="10"/>
    <w:qFormat/>
    <w:uiPriority w:val="0"/>
    <w:pPr>
      <w:spacing w:after="120" w:afterLines="0"/>
      <w:ind w:firstLine="420"/>
    </w:pPr>
    <w:rPr>
      <w:kern w:val="0"/>
      <w:sz w:val="20"/>
      <w:szCs w:val="20"/>
    </w:rPr>
  </w:style>
  <w:style w:type="character" w:customStyle="1" w:styleId="60">
    <w:name w:val="标题 Char"/>
    <w:link w:val="22"/>
    <w:qFormat/>
    <w:uiPriority w:val="0"/>
    <w:rPr>
      <w:rFonts w:ascii="Calibri Light" w:hAnsi="Calibri Light"/>
      <w:b/>
      <w:kern w:val="2"/>
      <w:sz w:val="32"/>
      <w:szCs w:val="32"/>
    </w:rPr>
  </w:style>
  <w:style w:type="paragraph" w:customStyle="1" w:styleId="61">
    <w:name w:val="无间隔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62">
    <w:name w:val="_Style 1"/>
    <w:basedOn w:val="1"/>
    <w:autoRedefine/>
    <w:qFormat/>
    <w:uiPriority w:val="0"/>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theme" Target="theme/theme1.xml"/><Relationship Id="rId17" Type="http://schemas.openxmlformats.org/officeDocument/2006/relationships/footer" Target="footer9.xml"/><Relationship Id="rId16" Type="http://schemas.openxmlformats.org/officeDocument/2006/relationships/header" Target="header6.xml"/><Relationship Id="rId15" Type="http://schemas.openxmlformats.org/officeDocument/2006/relationships/footer" Target="footer8.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contractReview xmlns="http://schemas.wps.cn/vas-ai-hub/contract-review">
  <reviewItems xmlns="http://schemas.wps.cn/vas-ai-hub/contract-review">
    <reviewItem xmlns="http://schemas.wps.cn/vas-ai-hub/contract-review">
      <errorID xmlns="http://schemas.wps.cn/vas-ai-hub/contract-review">e7c24a02-2f3f-4498-9596-5b34ecb28faa</errorID>
      <errorWord xmlns="http://schemas.wps.cn/vas-ai-hub/contract-review">二○二五</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二〇二五</item>
      </candidateList>
      <explain xmlns="http://schemas.wps.cn/vas-ai-hub/contract-review"/>
      <paraID xmlns="http://schemas.wps.cn/vas-ai-hub/contract-review">4BD80C2D</paraID>
      <start xmlns="http://schemas.wps.cn/vas-ai-hub/contract-review">0</start>
      <end xmlns="http://schemas.wps.cn/vas-ai-hub/contract-review">4</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0b3e3497-26d1-4aa5-8e87-ae74c9c4555d</errorID>
      <errorWord xmlns="http://schemas.wps.cn/vas-ai-hub/contract-review">项目项目</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项目</item>
      </candidateList>
      <explain xmlns="http://schemas.wps.cn/vas-ai-hub/contract-review">〈名〉事物分成的门类：服务～｜体育～｜建设～。</explain>
      <paraID xmlns="http://schemas.wps.cn/vas-ai-hub/contract-review">668B8313</paraID>
      <start xmlns="http://schemas.wps.cn/vas-ai-hub/contract-review">1</start>
      <end xmlns="http://schemas.wps.cn/vas-ai-hub/contract-review">5</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09615421-f3b3-425b-a356-bc6d4f8d4b9d</errorID>
      <errorWord xmlns="http://schemas.wps.cn/vas-ai-hub/contract-review">及其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及</item>
      </candidateList>
      <explain xmlns="http://schemas.wps.cn/vas-ai-hub/contract-review">〈连〉连接并列的名词或名词性词组：图书、仪器、标本～其他。注意用“及”连接的成分多在意义上有主次之分，主要的成分放在“及”的前面。</explain>
      <paraID xmlns="http://schemas.wps.cn/vas-ai-hub/contract-review">51614AB2</paraID>
      <start xmlns="http://schemas.wps.cn/vas-ai-hub/contract-review">49</start>
      <end xmlns="http://schemas.wps.cn/vas-ai-hub/contract-review">51</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64ea3128-3650-45ef-890e-72a6e44def1b</errorID>
      <errorWord xmlns="http://schemas.wps.cn/vas-ai-hub/contract-review">噪音</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噪声</item>
      </candidateList>
      <explain xmlns="http://schemas.wps.cn/vas-ai-hub/contract-review">词汇[噪音]为不规范表述或旧称，其规范书面表述为[噪声]。</explain>
      <paraID xmlns="http://schemas.wps.cn/vas-ai-hub/contract-review">2A64C287</paraID>
      <start xmlns="http://schemas.wps.cn/vas-ai-hub/contract-review">54</start>
      <end xmlns="http://schemas.wps.cn/vas-ai-hub/contract-review">56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473b5871-12fc-4163-ba86-15be7a997c95</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71A9F7E7</paraID>
      <start xmlns="http://schemas.wps.cn/vas-ai-hub/contract-review">77</start>
      <end xmlns="http://schemas.wps.cn/vas-ai-hub/contract-review">78</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463b3574-1786-476e-a7f3-7286c3c0c09e</errorID>
      <errorWord xmlns="http://schemas.wps.cn/vas-ai-hub/contract-review">0%-20%</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0%—20%</item>
      </candidateList>
      <explain xmlns="http://schemas.wps.cn/vas-ai-hub/contract-review">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5A0631CB</paraID>
      <start xmlns="http://schemas.wps.cn/vas-ai-hub/contract-review">43</start>
      <end xmlns="http://schemas.wps.cn/vas-ai-hub/contract-review">49</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6d822e19-943d-4038-87ed-57b5c7d9ee18</errorID>
      <errorWord xmlns="http://schemas.wps.cn/vas-ai-hub/contract-review">二份）。</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两份）。</item>
      </candidateList>
      <explain xmlns="http://schemas.wps.cn/vas-ai-hub/contract-review"/>
      <paraID xmlns="http://schemas.wps.cn/vas-ai-hub/contract-review">3528C39F</paraID>
      <start xmlns="http://schemas.wps.cn/vas-ai-hub/contract-review">23</start>
      <end xmlns="http://schemas.wps.cn/vas-ai-hub/contract-review">27</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15c09e8e-3b7a-4bd0-8784-29e390aea0e8</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66AA668F</paraID>
      <start xmlns="http://schemas.wps.cn/vas-ai-hub/contract-review">75</start>
      <end xmlns="http://schemas.wps.cn/vas-ai-hub/contract-review">76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9ad02ccf-3184-42b4-acc2-8b25713ac579</errorID>
      <errorWord xmlns="http://schemas.wps.cn/vas-ai-hub/contract-review">0%-20%</errorWord>
      <group xmlns="http://schemas.wps.cn/vas-ai-hub/contract-review">L1_Knowledge</group>
      <groupName xmlns="http://schemas.wps.cn/vas-ai-hub/contract-review">知识性问题</groupName>
      <ability xmlns="http://schemas.wps.cn/vas-ai-hub/contract-review">L2_Knowledge</ability>
      <abilityName xmlns="http://schemas.wps.cn/vas-ai-hub/contract-review">其他知识</abilityName>
      <candidateList xmlns="http://schemas.wps.cn/vas-ai-hub/contract-review">
        <item xmlns="http://schemas.wps.cn/vas-ai-hub/contract-review">0%—20%</item>
      </candidateList>
      <explain xmlns="http://schemas.wps.cn/vas-ai-hub/contract-review">1. “0%-20%”中的单位“%”仅出现在后一个数字上，容易引起歧义；根据《现代汉语标点符号数字用法规范手册》，数字表示范围两边需要使用统一的格式。2. 根据标点国标 4.13 中的规则，数字、时间或地域连接符应使用（视觉上更长的）“—”或“～”。</explain>
      <paraID xmlns="http://schemas.wps.cn/vas-ai-hub/contract-review"> E3C9886</paraID>
      <start xmlns="http://schemas.wps.cn/vas-ai-hub/contract-review">36</start>
      <end xmlns="http://schemas.wps.cn/vas-ai-hub/contract-review">42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6adebf0f-8e73-41d5-9f88-6fb82f0551d1</errorID>
      <errorWord xmlns="http://schemas.wps.cn/vas-ai-hub/contract-review">（</errorWord>
      <group xmlns="http://schemas.wps.cn/vas-ai-hub/contract-review">L1_Punc</group>
      <groupName xmlns="http://schemas.wps.cn/vas-ai-hub/contract-review">标点问题</groupName>
      <ability xmlns="http://schemas.wps.cn/vas-ai-hub/contract-review">L2_Punc</ability>
      <abilityName xmlns="http://schemas.wps.cn/vas-ai-hub/contract-review">标点符号检查</abilityName>
      <candidateList xmlns="http://schemas.wps.cn/vas-ai-hub/contract-review"/>
      <explain xmlns="http://schemas.wps.cn/vas-ai-hub/contract-review"/>
      <paraID xmlns="http://schemas.wps.cn/vas-ai-hub/contract-review"> 5D1BE4C</paraID>
      <start xmlns="http://schemas.wps.cn/vas-ai-hub/contract-review">21</start>
      <end xmlns="http://schemas.wps.cn/vas-ai-hub/contract-review">22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fdcbf0ac-a9a3-4e1f-99de-a9ddcadd7435</errorID>
      <errorWord xmlns="http://schemas.wps.cn/vas-ai-hub/contract-review">二位</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两位</item>
      </candidateList>
      <explain xmlns="http://schemas.wps.cn/vas-ai-hub/contract-review"/>
      <paraID xmlns="http://schemas.wps.cn/vas-ai-hub/contract-review">770283CB</paraID>
      <start xmlns="http://schemas.wps.cn/vas-ai-hub/contract-review">96</start>
      <end xmlns="http://schemas.wps.cn/vas-ai-hub/contract-review">98</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6e73a0ec-232c-4131-8a28-d3a66b65edbc</errorID>
      <errorWord xmlns="http://schemas.wps.cn/vas-ai-hub/contract-review">报价人报价人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报价人</item>
      </candidateList>
      <explain xmlns="http://schemas.wps.cn/vas-ai-hub/contract-review"/>
      <paraID xmlns="http://schemas.wps.cn/vas-ai-hub/contract-review">725EBD13</paraID>
      <start xmlns="http://schemas.wps.cn/vas-ai-hub/contract-review">40</start>
      <end xmlns="http://schemas.wps.cn/vas-ai-hub/contract-review">46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7d949765-ec38-4975-a631-080c9d5da55f</errorID>
      <errorWord xmlns="http://schemas.wps.cn/vas-ai-hub/contract-review">二位</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两位</item>
      </candidateList>
      <explain xmlns="http://schemas.wps.cn/vas-ai-hub/contract-review"/>
      <paraID xmlns="http://schemas.wps.cn/vas-ai-hub/contract-review">713686C3</paraID>
      <start xmlns="http://schemas.wps.cn/vas-ai-hub/contract-review">16</start>
      <end xmlns="http://schemas.wps.cn/vas-ai-hub/contract-review">18</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163062c0-27a3-4a39-ad71-c8351ba0625c</errorID>
      <errorWord xmlns="http://schemas.wps.cn/vas-ai-hub/contract-review">环境检测</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环境监测</item>
      </candidateList>
      <explain xmlns="http://schemas.wps.cn/vas-ai-hub/contract-review"/>
      <paraID xmlns="http://schemas.wps.cn/vas-ai-hub/contract-review">24F2608F</paraID>
      <start xmlns="http://schemas.wps.cn/vas-ai-hub/contract-review">26</start>
      <end xmlns="http://schemas.wps.cn/vas-ai-hub/contract-review">30</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1d74d64d-dddd-48fa-975d-bc845a9f8689</errorID>
      <errorWord xmlns="http://schemas.wps.cn/vas-ai-hub/contract-review">:</errorWord>
      <group xmlns="http://schemas.wps.cn/vas-ai-hub/contract-review">L1_Format</group>
      <groupName xmlns="http://schemas.wps.cn/vas-ai-hub/contract-review">格式问题</groupName>
      <ability xmlns="http://schemas.wps.cn/vas-ai-hub/contract-review">L2_HalfPunc</ability>
      <abilityName xmlns="http://schemas.wps.cn/vas-ai-hub/contract-review">全半角检查</abilityName>
      <candidateList xmlns="http://schemas.wps.cn/vas-ai-hub/contract-review">
        <item xmlns="http://schemas.wps.cn/vas-ai-hub/contract-review">：</item>
      </candidateList>
      <explain xmlns="http://schemas.wps.cn/vas-ai-hub/contract-review">文本全半角错误。</explain>
      <paraID xmlns="http://schemas.wps.cn/vas-ai-hub/contract-review">103D4AED</paraID>
      <start xmlns="http://schemas.wps.cn/vas-ai-hub/contract-review">3</start>
      <end xmlns="http://schemas.wps.cn/vas-ai-hub/contract-review">4</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59ace588-0664-4d5a-ac04-978826a5b3da</errorID>
      <errorWord xmlns="http://schemas.wps.cn/vas-ai-hub/contract-review">及其</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及</item>
      </candidateList>
      <explain xmlns="http://schemas.wps.cn/vas-ai-hub/contract-review">〈连〉连接并列的名词或名词性词组：图书、仪器、标本～其他。注意用“及”连接的成分多在意义上有主次之分，主要的成分放在“及”的前面。</explain>
      <paraID xmlns="http://schemas.wps.cn/vas-ai-hub/contract-review">6F42DA21</paraID>
      <start xmlns="http://schemas.wps.cn/vas-ai-hub/contract-review">52</start>
      <end xmlns="http://schemas.wps.cn/vas-ai-hub/contract-review">54</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268170fd-a17e-47c0-bbe6-e65ab2f7ca70</errorID>
      <errorWord xmlns="http://schemas.wps.cn/vas-ai-hub/contract-review">噪音</errorWord>
      <group xmlns="http://schemas.wps.cn/vas-ai-hub/contract-review">L1_Word</group>
      <groupName xmlns="http://schemas.wps.cn/vas-ai-hub/contract-review">字词问题</groupName>
      <ability xmlns="http://schemas.wps.cn/vas-ai-hub/contract-review">L2_Alias</ability>
      <abilityName xmlns="http://schemas.wps.cn/vas-ai-hub/contract-review">也作/曾用词</abilityName>
      <candidateList xmlns="http://schemas.wps.cn/vas-ai-hub/contract-review">
        <item xmlns="http://schemas.wps.cn/vas-ai-hub/contract-review">噪声</item>
      </candidateList>
      <explain xmlns="http://schemas.wps.cn/vas-ai-hub/contract-review">词汇[噪音]为不规范表述或旧称，其规范书面表述为[噪声]。</explain>
      <paraID xmlns="http://schemas.wps.cn/vas-ai-hub/contract-review">4328FCD0</paraID>
      <start xmlns="http://schemas.wps.cn/vas-ai-hub/contract-review">54</start>
      <end xmlns="http://schemas.wps.cn/vas-ai-hub/contract-review">56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a85e8da0-1a9b-48fd-8bc3-069a96741c6e</errorID>
      <errorWord xmlns="http://schemas.wps.cn/vas-ai-hub/contract-review">日后内</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日后</item>
      </candidateList>
      <explain xmlns="http://schemas.wps.cn/vas-ai-hub/contract-review"/>
      <paraID xmlns="http://schemas.wps.cn/vas-ai-hub/contract-review">60DE84FC</paraID>
      <start xmlns="http://schemas.wps.cn/vas-ai-hub/contract-review">9</start>
      <end xmlns="http://schemas.wps.cn/vas-ai-hub/contract-review">12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f3d10636-7a03-44d0-a7db-d34286d96385</errorID>
      <errorWord xmlns="http://schemas.wps.cn/vas-ai-hub/contract-review">因为</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因</item>
      </candidateList>
      <explain xmlns="http://schemas.wps.cn/vas-ai-hub/contract-review"/>
      <paraID xmlns="http://schemas.wps.cn/vas-ai-hub/contract-review">160EDC05</paraID>
      <start xmlns="http://schemas.wps.cn/vas-ai-hub/contract-review">14</start>
      <end xmlns="http://schemas.wps.cn/vas-ai-hub/contract-review">16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fec087e0-9556-42b1-affe-da5300e03356</errorID>
      <errorWord xmlns="http://schemas.wps.cn/vas-ai-hub/contract-review">目</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目以</item>
      </candidateList>
      <explain xmlns="http://schemas.wps.cn/vas-ai-hub/contract-review"/>
      <paraID xmlns="http://schemas.wps.cn/vas-ai-hub/contract-review">160EDC05</paraID>
      <start xmlns="http://schemas.wps.cn/vas-ai-hub/contract-review">46</start>
      <end xmlns="http://schemas.wps.cn/vas-ai-hub/contract-review">47</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9ad580d1-72c8-4959-89ae-eaec4714aa7b</errorID>
      <errorWord xmlns="http://schemas.wps.cn/vas-ai-hub/contract-review">财政审批</errorWord>
      <group xmlns="http://schemas.wps.cn/vas-ai-hub/contract-review">L1_Knowledge</group>
      <groupName xmlns="http://schemas.wps.cn/vas-ai-hub/contract-review">知识性问题</groupName>
      <ability xmlns="http://schemas.wps.cn/vas-ai-hub/contract-review">L2_Term</ability>
      <abilityName xmlns="http://schemas.wps.cn/vas-ai-hub/contract-review">专业术语</abilityName>
      <candidateList xmlns="http://schemas.wps.cn/vas-ai-hub/contract-review">
        <item xmlns="http://schemas.wps.cn/vas-ai-hub/contract-review">行政审批</item>
      </candidateList>
      <explain xmlns="http://schemas.wps.cn/vas-ai-hub/contract-review"/>
      <paraID xmlns="http://schemas.wps.cn/vas-ai-hub/contract-review">6CFB4D41</paraID>
      <start xmlns="http://schemas.wps.cn/vas-ai-hub/contract-review">62</start>
      <end xmlns="http://schemas.wps.cn/vas-ai-hub/contract-review">66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1917e0c0-33f6-4f9c-ba6d-e17a93ce33e9</errorID>
      <errorWord xmlns="http://schemas.wps.cn/vas-ai-hub/contract-review">目</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目以</item>
      </candidateList>
      <explain xmlns="http://schemas.wps.cn/vas-ai-hub/contract-review"/>
      <paraID xmlns="http://schemas.wps.cn/vas-ai-hub/contract-review">58FA69BD</paraID>
      <start xmlns="http://schemas.wps.cn/vas-ai-hub/contract-review">45</start>
      <end xmlns="http://schemas.wps.cn/vas-ai-hub/contract-review">46</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6be6cfd2-af53-4226-b0be-70a30d27b329</errorID>
      <errorWord xmlns="http://schemas.wps.cn/vas-ai-hub/contract-review">须</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需</item>
      </candidateList>
      <explain xmlns="http://schemas.wps.cn/vas-ai-hub/contract-review">存在发音相同字词的误用。</explain>
      <paraID xmlns="http://schemas.wps.cn/vas-ai-hub/contract-review">2D289FA6</paraID>
      <start xmlns="http://schemas.wps.cn/vas-ai-hub/contract-review">61</start>
      <end xmlns="http://schemas.wps.cn/vas-ai-hub/contract-review">62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ccacfb1e-90ba-43ed-8f04-7094a2a6c067</errorID>
      <errorWord xmlns="http://schemas.wps.cn/vas-ai-hub/contract-review">的</errorWord>
      <group xmlns="http://schemas.wps.cn/vas-ai-hub/contract-review">L1_Word</group>
      <groupName xmlns="http://schemas.wps.cn/vas-ai-hub/contract-review">字词问题</groupName>
      <ability xmlns="http://schemas.wps.cn/vas-ai-hub/contract-review">L2_DDD</ability>
      <abilityName xmlns="http://schemas.wps.cn/vas-ai-hub/contract-review">的地得用法</abilityName>
      <candidateList xmlns="http://schemas.wps.cn/vas-ai-hub/contract-review">
        <item xmlns="http://schemas.wps.cn/vas-ai-hub/contract-review">地</item>
      </candidateList>
      <explain xmlns="http://schemas.wps.cn/vas-ai-hub/contract-review">“地”常用于连接修饰语与动词性中心语，表示动作的方式、状态或程度。</explain>
      <paraID xmlns="http://schemas.wps.cn/vas-ai-hub/contract-review">5610EA8C</paraID>
      <start xmlns="http://schemas.wps.cn/vas-ai-hub/contract-review">21</start>
      <end xmlns="http://schemas.wps.cn/vas-ai-hub/contract-review">22</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7112deef-f353-476a-ba21-4421556db476</errorID>
      <errorWord xmlns="http://schemas.wps.cn/vas-ai-hub/contract-review">，</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，对</item>
      </candidateList>
      <explain xmlns="http://schemas.wps.cn/vas-ai-hub/contract-review"/>
      <paraID xmlns="http://schemas.wps.cn/vas-ai-hub/contract-review">3608EA77</paraID>
      <start xmlns="http://schemas.wps.cn/vas-ai-hub/contract-review">38</start>
      <end xmlns="http://schemas.wps.cn/vas-ai-hub/contract-review">39</end>
      <status xmlns="http://schemas.wps.cn/vas-ai-hub/contract-review">ignored</status>
      <modifiedWord xmlns="http://schemas.wps.cn/vas-ai-hub/contract-review"/>
      <trackRevisions xmlns="http://schemas.wps.cn/vas-ai-hub/contract-review">false</trackRevisions>
    </reviewItem>
    <reviewItem xmlns="http://schemas.wps.cn/vas-ai-hub/contract-review">
      <errorID xmlns="http://schemas.wps.cn/vas-ai-hub/contract-review">114740e0-515e-49b6-96b9-32a1c0c4b871</errorID>
      <errorWord xmlns="http://schemas.wps.cn/vas-ai-hub/contract-review">应</errorWord>
      <group xmlns="http://schemas.wps.cn/vas-ai-hub/contract-review">L1_Word</group>
      <groupName xmlns="http://schemas.wps.cn/vas-ai-hub/contract-review">字词问题</groupName>
      <ability xmlns="http://schemas.wps.cn/vas-ai-hub/contract-review">L2_Typo</ability>
      <abilityName xmlns="http://schemas.wps.cn/vas-ai-hub/contract-review">字词错误</abilityName>
      <candidateList xmlns="http://schemas.wps.cn/vas-ai-hub/contract-review">
        <item xmlns="http://schemas.wps.cn/vas-ai-hub/contract-review">应当</item>
      </candidateList>
      <explain xmlns="http://schemas.wps.cn/vas-ai-hub/contract-review"/>
      <paraID xmlns="http://schemas.wps.cn/vas-ai-hub/contract-review">3AA21696</paraID>
      <start xmlns="http://schemas.wps.cn/vas-ai-hub/contract-review">32</start>
      <end xmlns="http://schemas.wps.cn/vas-ai-hub/contract-review">33</end>
      <status xmlns="http://schemas.wps.cn/vas-ai-hub/contract-review">ignored</status>
      <modifiedWord xmlns="http://schemas.wps.cn/vas-ai-hub/contract-review"/>
      <trackRevisions xmlns="http://schemas.wps.cn/vas-ai-hub/contract-review">false</trackRevisions>
    </reviewItem>
  </reviewItems>
  <config xmlns="http://schemas.wps.cn/vas-ai-hub/contract-review"/>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5b480c8-cf17-49af-8e95-02106db2eafb}">
  <ds:schemaRefs/>
</ds:datastoreItem>
</file>

<file path=docProps/app.xml><?xml version="1.0" encoding="utf-8"?>
<Properties xmlns="http://schemas.openxmlformats.org/officeDocument/2006/extended-properties" xmlns:vt="http://schemas.openxmlformats.org/officeDocument/2006/docPropsVTypes">
  <Template>Normal.dotm</Template>
  <Company>Yms7.Com</Company>
  <Pages>39</Pages>
  <Words>5063</Words>
  <Characters>5422</Characters>
  <Lines>62</Lines>
  <Paragraphs>17</Paragraphs>
  <TotalTime>4</TotalTime>
  <ScaleCrop>false</ScaleCrop>
  <LinksUpToDate>false</LinksUpToDate>
  <CharactersWithSpaces>5644</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2021-09-02T11:29:00Z</dcterms:created>
  <dc:creator>Administrator</dc:creator>
  <cp:lastModifiedBy>叶美君</cp:lastModifiedBy>
  <cp:lastPrinted>2024-08-01T12:02:00Z</cp:lastPrinted>
  <dcterms:modified xsi:type="dcterms:W3CDTF">2026-04-15T15:11:23Z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9C202EC4D12549999317E82EBA5294FA_13</vt:lpwstr>
  </property>
  <property fmtid="{D5CDD505-2E9C-101B-9397-08002B2CF9AE}" pid="4" name="KSOTemplateDocerSaveRecord">
    <vt:lpwstr>eyJoZGlkIjoiMDdmYThkZjNhNTJmNDdjMjE5OTczMmE2YjY2YWFmM2MiLCJ1c2VySWQiOiI3MzcyNTgxNTEifQ==</vt:lpwstr>
  </property>
</Properties>
</file>