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C1A818">
      <w:pPr>
        <w:spacing w:line="360" w:lineRule="auto"/>
        <w:rPr>
          <w:rFonts w:hint="eastAsia" w:ascii="宋体" w:hAnsi="宋体" w:eastAsia="宋体" w:cs="宋体"/>
          <w:b/>
          <w:caps w:val="0"/>
          <w:color w:val="auto"/>
          <w:sz w:val="28"/>
          <w:szCs w:val="28"/>
          <w:highlight w:val="none"/>
        </w:rPr>
      </w:pPr>
    </w:p>
    <w:p w14:paraId="1D1DC610">
      <w:pPr>
        <w:pStyle w:val="6"/>
        <w:rPr>
          <w:rFonts w:hint="eastAsia" w:ascii="宋体" w:hAnsi="宋体" w:eastAsia="宋体" w:cs="宋体"/>
          <w:caps w:val="0"/>
          <w:color w:val="auto"/>
          <w:highlight w:val="none"/>
        </w:rPr>
      </w:pPr>
    </w:p>
    <w:p w14:paraId="3D7FE857">
      <w:pPr>
        <w:spacing w:line="360" w:lineRule="auto"/>
        <w:rPr>
          <w:rFonts w:hint="eastAsia" w:ascii="宋体" w:hAnsi="宋体" w:eastAsia="宋体" w:cs="宋体"/>
          <w:b/>
          <w:caps w:val="0"/>
          <w:color w:val="auto"/>
          <w:sz w:val="28"/>
          <w:szCs w:val="28"/>
          <w:highlight w:val="none"/>
        </w:rPr>
      </w:pPr>
    </w:p>
    <w:p w14:paraId="55C6CAA3">
      <w:pPr>
        <w:spacing w:line="360" w:lineRule="auto"/>
        <w:jc w:val="center"/>
        <w:outlineLvl w:val="9"/>
        <w:rPr>
          <w:rFonts w:hint="eastAsia" w:ascii="宋体" w:hAnsi="宋体" w:eastAsia="宋体" w:cs="宋体"/>
          <w:b/>
          <w:bCs/>
          <w:color w:val="auto"/>
          <w:sz w:val="48"/>
          <w:szCs w:val="48"/>
          <w:highlight w:val="none"/>
          <w:u w:val="none"/>
          <w:shd w:val="clear" w:color="auto" w:fill="FFFFFF"/>
        </w:rPr>
      </w:pPr>
      <w:r>
        <w:rPr>
          <w:rFonts w:hint="eastAsia" w:ascii="宋体" w:hAnsi="宋体" w:eastAsia="宋体" w:cs="宋体"/>
          <w:b/>
          <w:bCs/>
          <w:color w:val="auto"/>
          <w:sz w:val="48"/>
          <w:szCs w:val="48"/>
          <w:highlight w:val="none"/>
          <w:u w:val="none"/>
          <w:shd w:val="clear" w:color="auto" w:fill="FFFFFF"/>
        </w:rPr>
        <w:t>广湛铁路（荔湾段）两侧贯通</w:t>
      </w:r>
    </w:p>
    <w:p w14:paraId="10EB1520">
      <w:pPr>
        <w:spacing w:line="360" w:lineRule="auto"/>
        <w:jc w:val="center"/>
        <w:outlineLvl w:val="9"/>
        <w:rPr>
          <w:rFonts w:hint="eastAsia" w:ascii="宋体" w:hAnsi="宋体" w:eastAsia="宋体" w:cs="宋体"/>
          <w:b/>
          <w:bCs/>
          <w:caps w:val="0"/>
          <w:color w:val="auto"/>
          <w:w w:val="150"/>
          <w:sz w:val="32"/>
          <w:szCs w:val="32"/>
          <w:highlight w:val="none"/>
          <w:u w:val="none"/>
        </w:rPr>
      </w:pPr>
      <w:r>
        <w:rPr>
          <w:rFonts w:hint="eastAsia" w:ascii="宋体" w:hAnsi="宋体" w:eastAsia="宋体" w:cs="宋体"/>
          <w:b/>
          <w:bCs/>
          <w:color w:val="auto"/>
          <w:sz w:val="48"/>
          <w:szCs w:val="48"/>
          <w:highlight w:val="none"/>
          <w:u w:val="none"/>
          <w:shd w:val="clear" w:color="auto" w:fill="FFFFFF"/>
        </w:rPr>
        <w:t>更新改造工程勘察设计</w:t>
      </w:r>
    </w:p>
    <w:p w14:paraId="03E035F6">
      <w:pPr>
        <w:spacing w:line="360" w:lineRule="auto"/>
        <w:rPr>
          <w:rFonts w:hint="eastAsia" w:ascii="宋体" w:hAnsi="宋体" w:eastAsia="宋体" w:cs="宋体"/>
          <w:b/>
          <w:caps w:val="0"/>
          <w:color w:val="auto"/>
          <w:w w:val="150"/>
          <w:sz w:val="28"/>
          <w:szCs w:val="28"/>
          <w:highlight w:val="none"/>
        </w:rPr>
      </w:pPr>
    </w:p>
    <w:p w14:paraId="1FC659A3">
      <w:pPr>
        <w:spacing w:line="360" w:lineRule="auto"/>
        <w:jc w:val="center"/>
        <w:rPr>
          <w:rFonts w:hint="eastAsia" w:ascii="宋体" w:hAnsi="宋体" w:eastAsia="宋体" w:cs="宋体"/>
          <w:b/>
          <w:bCs/>
          <w:caps w:val="0"/>
          <w:color w:val="auto"/>
          <w:sz w:val="72"/>
          <w:szCs w:val="72"/>
          <w:highlight w:val="none"/>
        </w:rPr>
      </w:pPr>
    </w:p>
    <w:p w14:paraId="52249375">
      <w:pPr>
        <w:spacing w:line="360" w:lineRule="auto"/>
        <w:jc w:val="center"/>
        <w:rPr>
          <w:rFonts w:hint="eastAsia" w:ascii="宋体" w:hAnsi="宋体" w:eastAsia="宋体" w:cs="宋体"/>
          <w:b/>
          <w:bCs/>
          <w:caps w:val="0"/>
          <w:color w:val="auto"/>
          <w:sz w:val="72"/>
          <w:szCs w:val="72"/>
          <w:highlight w:val="none"/>
        </w:rPr>
      </w:pPr>
    </w:p>
    <w:p w14:paraId="5614C7DB">
      <w:pPr>
        <w:spacing w:line="360" w:lineRule="auto"/>
        <w:jc w:val="center"/>
        <w:outlineLvl w:val="9"/>
        <w:rPr>
          <w:rFonts w:hint="eastAsia" w:ascii="宋体" w:hAnsi="宋体" w:eastAsia="宋体" w:cs="宋体"/>
          <w:b/>
          <w:bCs/>
          <w:caps w:val="0"/>
          <w:color w:val="auto"/>
          <w:sz w:val="52"/>
          <w:szCs w:val="52"/>
          <w:highlight w:val="none"/>
        </w:rPr>
      </w:pPr>
      <w:bookmarkStart w:id="0" w:name="_Toc32194"/>
      <w:bookmarkStart w:id="1" w:name="_Toc9810"/>
      <w:r>
        <w:rPr>
          <w:rFonts w:hint="eastAsia" w:ascii="宋体" w:hAnsi="宋体" w:eastAsia="宋体" w:cs="宋体"/>
          <w:b/>
          <w:bCs/>
          <w:caps w:val="0"/>
          <w:color w:val="auto"/>
          <w:sz w:val="52"/>
          <w:szCs w:val="52"/>
          <w:highlight w:val="none"/>
        </w:rPr>
        <w:t>询比文件</w:t>
      </w:r>
      <w:bookmarkEnd w:id="0"/>
      <w:bookmarkEnd w:id="1"/>
    </w:p>
    <w:p w14:paraId="4072F157">
      <w:pPr>
        <w:spacing w:line="360" w:lineRule="auto"/>
        <w:jc w:val="distribute"/>
        <w:rPr>
          <w:rFonts w:hint="eastAsia" w:ascii="宋体" w:hAnsi="宋体" w:eastAsia="宋体" w:cs="宋体"/>
          <w:b/>
          <w:caps w:val="0"/>
          <w:color w:val="auto"/>
          <w:w w:val="150"/>
          <w:sz w:val="96"/>
          <w:highlight w:val="none"/>
        </w:rPr>
      </w:pPr>
    </w:p>
    <w:p w14:paraId="37CCE560">
      <w:pPr>
        <w:spacing w:line="360" w:lineRule="auto"/>
        <w:jc w:val="center"/>
        <w:rPr>
          <w:rFonts w:hint="eastAsia" w:ascii="宋体" w:hAnsi="宋体" w:eastAsia="宋体" w:cs="宋体"/>
          <w:b/>
          <w:caps w:val="0"/>
          <w:color w:val="auto"/>
          <w:w w:val="150"/>
          <w:sz w:val="44"/>
          <w:highlight w:val="none"/>
        </w:rPr>
      </w:pPr>
    </w:p>
    <w:p w14:paraId="3F3FA16C">
      <w:pPr>
        <w:spacing w:line="360" w:lineRule="auto"/>
        <w:jc w:val="center"/>
        <w:rPr>
          <w:rFonts w:hint="eastAsia" w:ascii="宋体" w:hAnsi="宋体" w:eastAsia="宋体" w:cs="宋体"/>
          <w:b/>
          <w:caps w:val="0"/>
          <w:color w:val="auto"/>
          <w:w w:val="150"/>
          <w:sz w:val="44"/>
          <w:highlight w:val="none"/>
        </w:rPr>
      </w:pPr>
    </w:p>
    <w:p w14:paraId="3A3665B2">
      <w:pPr>
        <w:spacing w:line="360" w:lineRule="auto"/>
        <w:jc w:val="center"/>
        <w:rPr>
          <w:rFonts w:hint="eastAsia" w:ascii="宋体" w:hAnsi="宋体" w:eastAsia="宋体" w:cs="宋体"/>
          <w:b/>
          <w:caps w:val="0"/>
          <w:color w:val="auto"/>
          <w:w w:val="150"/>
          <w:sz w:val="44"/>
          <w:highlight w:val="none"/>
        </w:rPr>
      </w:pPr>
    </w:p>
    <w:p w14:paraId="610B91FC">
      <w:pPr>
        <w:spacing w:line="360" w:lineRule="auto"/>
        <w:jc w:val="center"/>
        <w:rPr>
          <w:rFonts w:hint="eastAsia" w:ascii="宋体" w:hAnsi="宋体" w:eastAsia="宋体" w:cs="宋体"/>
          <w:b/>
          <w:caps w:val="0"/>
          <w:color w:val="auto"/>
          <w:w w:val="150"/>
          <w:sz w:val="44"/>
          <w:highlight w:val="none"/>
        </w:rPr>
      </w:pPr>
    </w:p>
    <w:p w14:paraId="70DDED0F">
      <w:pPr>
        <w:spacing w:line="360" w:lineRule="auto"/>
        <w:ind w:firstLine="803" w:firstLineChars="250"/>
        <w:rPr>
          <w:rFonts w:hint="eastAsia" w:ascii="宋体" w:hAnsi="宋体" w:eastAsia="宋体" w:cs="宋体"/>
          <w:b/>
          <w:bCs/>
          <w:caps w:val="0"/>
          <w:color w:val="auto"/>
          <w:sz w:val="32"/>
          <w:szCs w:val="32"/>
          <w:highlight w:val="none"/>
        </w:rPr>
      </w:pPr>
    </w:p>
    <w:p w14:paraId="4A6A7CA6">
      <w:pPr>
        <w:spacing w:line="360" w:lineRule="auto"/>
        <w:ind w:firstLine="803" w:firstLineChars="250"/>
        <w:outlineLvl w:val="9"/>
        <w:rPr>
          <w:rFonts w:hint="eastAsia" w:ascii="宋体" w:hAnsi="宋体" w:eastAsia="宋体" w:cs="宋体"/>
          <w:b/>
          <w:bCs/>
          <w:caps w:val="0"/>
          <w:color w:val="auto"/>
          <w:sz w:val="32"/>
          <w:szCs w:val="32"/>
          <w:highlight w:val="none"/>
          <w:lang w:eastAsia="zh-CN"/>
        </w:rPr>
      </w:pPr>
      <w:bookmarkStart w:id="2" w:name="_Toc831"/>
      <w:bookmarkStart w:id="3" w:name="_Toc19919"/>
      <w:r>
        <w:rPr>
          <w:rFonts w:hint="eastAsia" w:ascii="宋体" w:hAnsi="宋体" w:eastAsia="宋体" w:cs="宋体"/>
          <w:b/>
          <w:bCs/>
          <w:caps w:val="0"/>
          <w:color w:val="auto"/>
          <w:sz w:val="32"/>
          <w:szCs w:val="32"/>
          <w:highlight w:val="none"/>
        </w:rPr>
        <w:t>询比单位：</w:t>
      </w:r>
      <w:bookmarkEnd w:id="2"/>
      <w:bookmarkEnd w:id="3"/>
      <w:r>
        <w:rPr>
          <w:rFonts w:hint="eastAsia" w:ascii="宋体" w:hAnsi="宋体" w:eastAsia="宋体" w:cs="宋体"/>
          <w:b/>
          <w:bCs/>
          <w:caps w:val="0"/>
          <w:color w:val="auto"/>
          <w:sz w:val="32"/>
          <w:szCs w:val="32"/>
          <w:highlight w:val="none"/>
          <w:lang w:eastAsia="zh-CN"/>
        </w:rPr>
        <w:t>广州市荔湾区建设工程项目代建中心</w:t>
      </w:r>
    </w:p>
    <w:p w14:paraId="0B7FBFDB">
      <w:pPr>
        <w:spacing w:line="360" w:lineRule="auto"/>
        <w:ind w:firstLine="803" w:firstLineChars="250"/>
        <w:outlineLvl w:val="9"/>
        <w:rPr>
          <w:rFonts w:hint="eastAsia" w:ascii="宋体" w:hAnsi="宋体" w:eastAsia="宋体" w:cs="宋体"/>
          <w:b/>
          <w:bCs/>
          <w:caps w:val="0"/>
          <w:color w:val="auto"/>
          <w:sz w:val="32"/>
          <w:szCs w:val="32"/>
          <w:highlight w:val="none"/>
          <w:lang w:val="en-US" w:eastAsia="zh-CN"/>
        </w:rPr>
      </w:pPr>
      <w:bookmarkStart w:id="4" w:name="_Toc24188"/>
      <w:bookmarkStart w:id="5" w:name="_Toc8780"/>
      <w:r>
        <w:rPr>
          <w:rFonts w:hint="eastAsia" w:ascii="宋体" w:hAnsi="宋体" w:eastAsia="宋体" w:cs="宋体"/>
          <w:b/>
          <w:bCs/>
          <w:caps w:val="0"/>
          <w:color w:val="auto"/>
          <w:sz w:val="32"/>
          <w:szCs w:val="32"/>
          <w:highlight w:val="none"/>
        </w:rPr>
        <w:t>询比代理单位：</w:t>
      </w:r>
      <w:bookmarkEnd w:id="4"/>
      <w:r>
        <w:rPr>
          <w:rFonts w:hint="eastAsia" w:ascii="宋体" w:hAnsi="宋体" w:eastAsia="宋体" w:cs="宋体"/>
          <w:b/>
          <w:bCs/>
          <w:caps w:val="0"/>
          <w:color w:val="auto"/>
          <w:sz w:val="32"/>
          <w:szCs w:val="32"/>
          <w:highlight w:val="none"/>
          <w:lang w:eastAsia="zh-CN"/>
        </w:rPr>
        <w:t>广东冠诚工程管理有限公司</w:t>
      </w:r>
      <w:bookmarkEnd w:id="5"/>
    </w:p>
    <w:p w14:paraId="32000DAE">
      <w:pPr>
        <w:spacing w:line="360" w:lineRule="auto"/>
        <w:jc w:val="center"/>
        <w:outlineLvl w:val="9"/>
        <w:rPr>
          <w:rFonts w:hint="eastAsia" w:ascii="宋体" w:hAnsi="宋体" w:eastAsia="宋体" w:cs="宋体"/>
          <w:b/>
          <w:caps w:val="0"/>
          <w:color w:val="auto"/>
          <w:sz w:val="32"/>
          <w:szCs w:val="32"/>
          <w:highlight w:val="none"/>
        </w:rPr>
      </w:pPr>
      <w:bookmarkStart w:id="6" w:name="_Toc29221"/>
      <w:bookmarkStart w:id="7" w:name="_Toc30942"/>
      <w:r>
        <w:rPr>
          <w:rFonts w:hint="eastAsia" w:ascii="宋体" w:hAnsi="宋体" w:eastAsia="宋体" w:cs="宋体"/>
          <w:b/>
          <w:caps w:val="0"/>
          <w:color w:val="auto"/>
          <w:sz w:val="32"/>
          <w:szCs w:val="32"/>
          <w:highlight w:val="none"/>
          <w:lang w:val="en-US" w:eastAsia="zh-CN"/>
        </w:rPr>
        <w:t>二○二六</w:t>
      </w:r>
      <w:r>
        <w:rPr>
          <w:rFonts w:hint="eastAsia" w:ascii="宋体" w:hAnsi="宋体" w:eastAsia="宋体" w:cs="宋体"/>
          <w:b/>
          <w:caps w:val="0"/>
          <w:color w:val="auto"/>
          <w:sz w:val="32"/>
          <w:szCs w:val="32"/>
          <w:highlight w:val="none"/>
        </w:rPr>
        <w:t>年</w:t>
      </w:r>
      <w:r>
        <w:rPr>
          <w:rFonts w:hint="eastAsia" w:ascii="宋体" w:hAnsi="宋体" w:eastAsia="宋体" w:cs="宋体"/>
          <w:b/>
          <w:caps w:val="0"/>
          <w:color w:val="auto"/>
          <w:sz w:val="32"/>
          <w:szCs w:val="32"/>
          <w:highlight w:val="none"/>
          <w:lang w:val="en-US" w:eastAsia="zh-CN"/>
        </w:rPr>
        <w:t>四</w:t>
      </w:r>
      <w:r>
        <w:rPr>
          <w:rFonts w:hint="eastAsia" w:ascii="宋体" w:hAnsi="宋体" w:eastAsia="宋体" w:cs="宋体"/>
          <w:b/>
          <w:caps w:val="0"/>
          <w:color w:val="auto"/>
          <w:sz w:val="32"/>
          <w:szCs w:val="32"/>
          <w:highlight w:val="none"/>
        </w:rPr>
        <w:t>月</w:t>
      </w:r>
      <w:bookmarkEnd w:id="6"/>
      <w:bookmarkEnd w:id="7"/>
    </w:p>
    <w:p w14:paraId="68DF3D7F">
      <w:pPr>
        <w:pStyle w:val="58"/>
        <w:jc w:val="center"/>
        <w:rPr>
          <w:rFonts w:hint="eastAsia" w:ascii="宋体" w:hAnsi="宋体" w:eastAsia="宋体" w:cs="宋体"/>
          <w:color w:val="auto"/>
          <w:kern w:val="2"/>
          <w:sz w:val="21"/>
          <w:szCs w:val="24"/>
          <w:highlight w:val="none"/>
          <w:lang w:val="en-US" w:eastAsia="zh-CN" w:bidi="ar-SA"/>
        </w:rPr>
        <w:sectPr>
          <w:footerReference r:id="rId5" w:type="first"/>
          <w:headerReference r:id="rId3" w:type="default"/>
          <w:headerReference r:id="rId4" w:type="even"/>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color w:val="auto"/>
          <w:kern w:val="2"/>
          <w:sz w:val="21"/>
          <w:szCs w:val="24"/>
          <w:highlight w:val="none"/>
          <w:lang w:val="en-US" w:eastAsia="zh-CN" w:bidi="ar-SA"/>
        </w:rPr>
        <w:id w:val="147458762"/>
        <w15:color w:val="DBDBDB"/>
        <w:docPartObj>
          <w:docPartGallery w:val="Table of Contents"/>
          <w:docPartUnique/>
        </w:docPartObj>
      </w:sdtPr>
      <w:sdtEndPr>
        <w:rPr>
          <w:rFonts w:hint="eastAsia" w:ascii="宋体" w:hAnsi="宋体" w:eastAsia="宋体" w:cs="宋体"/>
          <w:bCs/>
          <w:color w:val="auto"/>
          <w:kern w:val="2"/>
          <w:sz w:val="21"/>
          <w:szCs w:val="32"/>
          <w:highlight w:val="none"/>
          <w:lang w:val="en-US" w:eastAsia="zh-CN" w:bidi="ar-SA"/>
        </w:rPr>
      </w:sdtEndPr>
      <w:sdtContent>
        <w:p w14:paraId="0F24F5E5">
          <w:pPr>
            <w:pStyle w:val="58"/>
            <w:jc w:val="center"/>
            <w:rPr>
              <w:rFonts w:hint="eastAsia" w:ascii="宋体" w:hAnsi="宋体" w:eastAsia="宋体" w:cs="宋体"/>
              <w:color w:val="auto"/>
              <w:sz w:val="32"/>
              <w:szCs w:val="32"/>
              <w:highlight w:val="none"/>
              <w:lang w:val="zh-CN"/>
            </w:rPr>
          </w:pPr>
          <w:bookmarkStart w:id="8" w:name="_Toc27607"/>
          <w:bookmarkStart w:id="9" w:name="_Toc14379"/>
          <w:r>
            <w:rPr>
              <w:rFonts w:hint="eastAsia" w:ascii="宋体" w:hAnsi="宋体" w:eastAsia="宋体" w:cs="宋体"/>
              <w:color w:val="auto"/>
              <w:sz w:val="32"/>
              <w:szCs w:val="32"/>
              <w:highlight w:val="none"/>
              <w:lang w:val="zh-CN"/>
            </w:rPr>
            <w:t>目</w:t>
          </w: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2"/>
              <w:szCs w:val="32"/>
              <w:highlight w:val="none"/>
              <w:lang w:val="zh-CN"/>
            </w:rPr>
            <w:t>录</w:t>
          </w:r>
          <w:bookmarkEnd w:id="8"/>
          <w:bookmarkEnd w:id="9"/>
        </w:p>
        <w:p w14:paraId="0489EDA1">
          <w:pPr>
            <w:pStyle w:val="18"/>
            <w:tabs>
              <w:tab w:val="right" w:pos="8306"/>
            </w:tabs>
            <w:rPr>
              <w:rFonts w:hint="eastAsia" w:ascii="宋体" w:hAnsi="宋体" w:eastAsia="宋体" w:cs="宋体"/>
              <w:color w:val="auto"/>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p>
        <w:p w14:paraId="093C755A">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_Toc20509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aps w:val="0"/>
              <w:color w:val="auto"/>
              <w:sz w:val="24"/>
              <w:szCs w:val="24"/>
              <w:highlight w:val="none"/>
              <w:shd w:val="clear" w:color="auto" w:fill="FFFFFF"/>
            </w:rPr>
            <w:t>第一章 询比公告</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_Toc20509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2</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7A7F6EB9">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_Toc27992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shd w:val="clear" w:color="auto" w:fill="FFFFFF"/>
            </w:rPr>
            <w:t>第二章 评审办法</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_Toc27992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6</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509A56FE">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_Toc20781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shd w:val="clear" w:color="auto" w:fill="FFFFFF"/>
            </w:rPr>
            <w:t>第三章 报价文件</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_Toc20781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7</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2F77E442">
          <w:pPr>
            <w:pStyle w:val="18"/>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default" w:ascii="宋体" w:hAnsi="宋体" w:eastAsia="宋体" w:cs="宋体"/>
              <w:b/>
              <w:bCs w:val="0"/>
              <w:color w:val="auto"/>
              <w:sz w:val="24"/>
              <w:szCs w:val="24"/>
              <w:highlight w:val="none"/>
              <w:lang w:val="en-US" w:eastAsia="zh-CN"/>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_Toc31608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aps w:val="0"/>
              <w:color w:val="auto"/>
              <w:sz w:val="24"/>
              <w:szCs w:val="24"/>
              <w:highlight w:val="none"/>
              <w:lang w:val="en-US" w:eastAsia="zh-CN"/>
            </w:rPr>
            <w:t>第四章 合同</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lang w:val="en-US" w:eastAsia="zh-CN"/>
            </w:rPr>
            <w:t>26</w:t>
          </w:r>
        </w:p>
        <w:p w14:paraId="7ECE942A">
          <w:pPr>
            <w:rPr>
              <w:rFonts w:hint="eastAsia" w:ascii="宋体" w:hAnsi="宋体" w:eastAsia="宋体" w:cs="宋体"/>
              <w:bCs/>
              <w:color w:val="auto"/>
              <w:kern w:val="2"/>
              <w:sz w:val="21"/>
              <w:szCs w:val="32"/>
              <w:highlight w:val="none"/>
              <w:lang w:val="en-US" w:eastAsia="zh-CN" w:bidi="ar-SA"/>
            </w:rPr>
          </w:pPr>
          <w:r>
            <w:rPr>
              <w:rFonts w:hint="eastAsia" w:ascii="宋体" w:hAnsi="宋体" w:eastAsia="宋体" w:cs="宋体"/>
              <w:bCs/>
              <w:color w:val="auto"/>
              <w:szCs w:val="32"/>
              <w:highlight w:val="none"/>
            </w:rPr>
            <w:fldChar w:fldCharType="end"/>
          </w:r>
        </w:p>
      </w:sdtContent>
    </w:sdt>
    <w:p w14:paraId="38798CB5">
      <w:pPr>
        <w:rPr>
          <w:rFonts w:hint="eastAsia" w:ascii="宋体" w:hAnsi="宋体" w:eastAsia="宋体" w:cs="宋体"/>
          <w:bCs/>
          <w:color w:val="auto"/>
          <w:kern w:val="2"/>
          <w:sz w:val="21"/>
          <w:szCs w:val="32"/>
          <w:highlight w:val="none"/>
          <w:lang w:val="en-US" w:eastAsia="zh-CN" w:bidi="ar-SA"/>
        </w:rPr>
      </w:pPr>
    </w:p>
    <w:p w14:paraId="3E7FDB8A">
      <w:pPr>
        <w:keepNext w:val="0"/>
        <w:keepLines w:val="0"/>
        <w:pageBreakBefore w:val="0"/>
        <w:widowControl w:val="0"/>
        <w:kinsoku/>
        <w:bidi w:val="0"/>
        <w:spacing w:line="360" w:lineRule="auto"/>
        <w:jc w:val="center"/>
        <w:rPr>
          <w:rFonts w:hint="eastAsia" w:ascii="宋体" w:hAnsi="宋体" w:eastAsia="宋体" w:cs="宋体"/>
          <w:b/>
          <w:bCs/>
          <w:color w:val="auto"/>
          <w:sz w:val="32"/>
          <w:szCs w:val="32"/>
          <w:highlight w:val="none"/>
        </w:rPr>
      </w:pPr>
    </w:p>
    <w:p w14:paraId="7183EC91">
      <w:pPr>
        <w:tabs>
          <w:tab w:val="left" w:pos="6351"/>
        </w:tabs>
        <w:bidi w:val="0"/>
        <w:jc w:val="left"/>
        <w:rPr>
          <w:rFonts w:hint="eastAsia" w:ascii="宋体" w:hAnsi="宋体" w:eastAsia="宋体" w:cs="宋体"/>
          <w:color w:val="auto"/>
          <w:kern w:val="2"/>
          <w:sz w:val="21"/>
          <w:szCs w:val="24"/>
          <w:highlight w:val="none"/>
          <w:lang w:val="en-US" w:eastAsia="zh-CN" w:bidi="ar-SA"/>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auto"/>
          <w:kern w:val="2"/>
          <w:sz w:val="21"/>
          <w:szCs w:val="24"/>
          <w:highlight w:val="none"/>
          <w:lang w:val="en-US" w:eastAsia="zh-CN" w:bidi="ar-SA"/>
        </w:rPr>
        <w:tab/>
      </w:r>
    </w:p>
    <w:p w14:paraId="31FFC17A">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eastAsia" w:ascii="宋体" w:hAnsi="宋体" w:eastAsia="宋体" w:cs="宋体"/>
          <w:b/>
          <w:bCs/>
          <w:caps w:val="0"/>
          <w:color w:val="auto"/>
          <w:sz w:val="28"/>
          <w:szCs w:val="28"/>
          <w:highlight w:val="none"/>
          <w:shd w:val="clear" w:color="auto" w:fill="FFFFFF"/>
        </w:rPr>
      </w:pPr>
      <w:bookmarkStart w:id="10" w:name="_Toc6105"/>
      <w:bookmarkStart w:id="11" w:name="_Toc13453"/>
      <w:bookmarkStart w:id="12" w:name="_Toc20509"/>
      <w:r>
        <w:rPr>
          <w:rFonts w:hint="eastAsia" w:ascii="宋体" w:hAnsi="宋体" w:eastAsia="宋体" w:cs="宋体"/>
          <w:b/>
          <w:bCs/>
          <w:caps w:val="0"/>
          <w:color w:val="auto"/>
          <w:sz w:val="28"/>
          <w:szCs w:val="28"/>
          <w:highlight w:val="none"/>
          <w:shd w:val="clear" w:color="auto" w:fill="FFFFFF"/>
        </w:rPr>
        <w:t>第一章</w:t>
      </w:r>
      <w:r>
        <w:rPr>
          <w:rFonts w:hint="eastAsia" w:ascii="宋体" w:hAnsi="宋体" w:eastAsia="宋体" w:cs="宋体"/>
          <w:b/>
          <w:bCs/>
          <w:caps w:val="0"/>
          <w:color w:val="auto"/>
          <w:sz w:val="28"/>
          <w:szCs w:val="28"/>
          <w:highlight w:val="none"/>
          <w:shd w:val="clear" w:color="auto" w:fill="FFFFFF"/>
          <w:lang w:val="en-US" w:eastAsia="zh-CN"/>
        </w:rPr>
        <w:t xml:space="preserve"> </w:t>
      </w:r>
      <w:r>
        <w:rPr>
          <w:rFonts w:hint="eastAsia" w:ascii="宋体" w:hAnsi="宋体" w:eastAsia="宋体" w:cs="宋体"/>
          <w:b/>
          <w:bCs/>
          <w:caps w:val="0"/>
          <w:color w:val="auto"/>
          <w:sz w:val="28"/>
          <w:szCs w:val="28"/>
          <w:highlight w:val="none"/>
          <w:shd w:val="clear" w:color="auto" w:fill="FFFFFF"/>
        </w:rPr>
        <w:t xml:space="preserve"> 询比公告</w:t>
      </w:r>
      <w:bookmarkEnd w:id="10"/>
      <w:bookmarkEnd w:id="11"/>
      <w:bookmarkEnd w:id="12"/>
    </w:p>
    <w:p w14:paraId="4139FAC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aps w:val="0"/>
          <w:color w:val="auto"/>
          <w:sz w:val="24"/>
          <w:highlight w:val="none"/>
        </w:rPr>
      </w:pPr>
      <w:bookmarkStart w:id="13" w:name="EB4031cd9436d540afae2ad391deff5c0e"/>
      <w:r>
        <w:rPr>
          <w:rFonts w:hint="eastAsia" w:ascii="宋体" w:hAnsi="宋体" w:eastAsia="宋体" w:cs="宋体"/>
          <w:caps w:val="0"/>
          <w:color w:val="auto"/>
          <w:sz w:val="24"/>
          <w:highlight w:val="none"/>
          <w:shd w:val="clear" w:color="auto" w:fill="FFFFFF"/>
        </w:rPr>
        <w:t>为更好地择优选取</w:t>
      </w:r>
      <w:bookmarkEnd w:id="13"/>
      <w:r>
        <w:rPr>
          <w:rFonts w:hint="eastAsia" w:ascii="宋体" w:hAnsi="宋体" w:eastAsia="宋体" w:cs="宋体"/>
          <w:color w:val="auto"/>
          <w:sz w:val="24"/>
          <w:highlight w:val="none"/>
          <w:u w:val="single"/>
          <w:shd w:val="clear" w:color="auto" w:fill="FFFFFF"/>
        </w:rPr>
        <w:t>广湛铁路（荔湾段）两侧贯通更新改造工程勘察设计</w:t>
      </w:r>
      <w:r>
        <w:rPr>
          <w:rFonts w:hint="eastAsia" w:ascii="宋体" w:hAnsi="宋体" w:eastAsia="宋体" w:cs="宋体"/>
          <w:caps w:val="0"/>
          <w:color w:val="auto"/>
          <w:sz w:val="24"/>
          <w:highlight w:val="none"/>
          <w:u w:val="none"/>
          <w:shd w:val="clear" w:color="auto" w:fill="FFFFFF"/>
          <w:lang w:val="en-US" w:eastAsia="zh-CN"/>
        </w:rPr>
        <w:t>实施</w:t>
      </w:r>
      <w:r>
        <w:rPr>
          <w:rFonts w:hint="eastAsia" w:ascii="宋体" w:hAnsi="宋体" w:eastAsia="宋体" w:cs="宋体"/>
          <w:caps w:val="0"/>
          <w:color w:val="auto"/>
          <w:sz w:val="24"/>
          <w:highlight w:val="none"/>
          <w:shd w:val="clear" w:color="auto" w:fill="FFFFFF"/>
        </w:rPr>
        <w:t>单位，现</w:t>
      </w:r>
      <w:r>
        <w:rPr>
          <w:rFonts w:hint="eastAsia" w:ascii="宋体" w:hAnsi="宋体" w:eastAsia="宋体" w:cs="宋体"/>
          <w:caps w:val="0"/>
          <w:color w:val="auto"/>
          <w:sz w:val="24"/>
          <w:highlight w:val="none"/>
          <w:shd w:val="clear" w:color="auto" w:fill="FFFFFF"/>
          <w:lang w:eastAsia="zh-CN"/>
        </w:rPr>
        <w:t>广州市荔湾区建设工程项目代建中心</w:t>
      </w:r>
      <w:r>
        <w:rPr>
          <w:rFonts w:hint="eastAsia" w:ascii="宋体" w:hAnsi="宋体" w:eastAsia="宋体" w:cs="宋体"/>
          <w:caps w:val="0"/>
          <w:color w:val="auto"/>
          <w:sz w:val="24"/>
          <w:highlight w:val="none"/>
          <w:shd w:val="clear" w:color="auto" w:fill="FFFFFF"/>
        </w:rPr>
        <w:t>进行公开询比，</w:t>
      </w:r>
      <w:r>
        <w:rPr>
          <w:rFonts w:hint="eastAsia" w:asciiTheme="minorEastAsia" w:hAnsiTheme="minorEastAsia" w:cstheme="minorEastAsia"/>
          <w:caps w:val="0"/>
          <w:color w:val="auto"/>
          <w:sz w:val="24"/>
          <w:highlight w:val="none"/>
          <w:shd w:val="clear" w:color="auto" w:fill="FFFFFF"/>
          <w:lang w:eastAsia="zh-CN"/>
        </w:rPr>
        <w:t>在</w:t>
      </w:r>
      <w:r>
        <w:rPr>
          <w:rFonts w:hint="eastAsia" w:asciiTheme="minorEastAsia" w:hAnsiTheme="minorEastAsia" w:eastAsiaTheme="minorEastAsia" w:cstheme="minorEastAsia"/>
          <w:caps w:val="0"/>
          <w:color w:val="auto"/>
          <w:sz w:val="24"/>
          <w:highlight w:val="none"/>
          <w:shd w:val="clear" w:color="auto" w:fill="FFFFFF"/>
        </w:rPr>
        <w:t>参与报价并符合要求的企业内选取一家承办单位，欢迎符合资格条件的意向人报名参加</w:t>
      </w:r>
      <w:bookmarkStart w:id="14" w:name="EBf5670e6d291445918fbaeeb8f3e1df8e"/>
      <w:r>
        <w:rPr>
          <w:rFonts w:hint="eastAsia" w:ascii="宋体" w:hAnsi="宋体" w:eastAsia="宋体" w:cs="宋体"/>
          <w:caps w:val="0"/>
          <w:color w:val="auto"/>
          <w:sz w:val="24"/>
          <w:highlight w:val="none"/>
          <w:shd w:val="clear" w:color="auto" w:fill="FFFFFF"/>
        </w:rPr>
        <w:t>。</w:t>
      </w:r>
      <w:bookmarkEnd w:id="14"/>
    </w:p>
    <w:p w14:paraId="28690914">
      <w:pPr>
        <w:keepNext w:val="0"/>
        <w:keepLines w:val="0"/>
        <w:pageBreakBefore w:val="0"/>
        <w:widowControl w:val="0"/>
        <w:kinsoku/>
        <w:wordWrap/>
        <w:overflowPunct/>
        <w:topLinePunct w:val="0"/>
        <w:autoSpaceDE/>
        <w:autoSpaceDN/>
        <w:bidi w:val="0"/>
        <w:adjustRightInd/>
        <w:snapToGrid/>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项目概况</w:t>
      </w:r>
    </w:p>
    <w:p w14:paraId="71C87C1E">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询比单位：广州市荔湾区建设工程项目代建中心</w:t>
      </w:r>
    </w:p>
    <w:p w14:paraId="786AB345">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rPr>
      </w:pPr>
      <w:r>
        <w:rPr>
          <w:rFonts w:hint="eastAsia" w:ascii="宋体" w:hAnsi="宋体" w:eastAsia="宋体" w:cs="宋体"/>
          <w:caps w:val="0"/>
          <w:color w:val="auto"/>
          <w:highlight w:val="none"/>
          <w:lang w:val="en-US" w:eastAsia="zh-CN"/>
        </w:rPr>
        <w:t>2.</w:t>
      </w:r>
      <w:r>
        <w:rPr>
          <w:rFonts w:hint="eastAsia" w:ascii="宋体" w:hAnsi="宋体" w:eastAsia="宋体" w:cs="宋体"/>
          <w:caps w:val="0"/>
          <w:color w:val="auto"/>
          <w:highlight w:val="none"/>
        </w:rPr>
        <w:t>项目名称：</w:t>
      </w:r>
      <w:r>
        <w:rPr>
          <w:rFonts w:hint="eastAsia" w:ascii="宋体" w:hAnsi="宋体" w:eastAsia="宋体" w:cs="宋体"/>
          <w:color w:val="auto"/>
          <w:highlight w:val="none"/>
          <w:u w:val="single"/>
          <w:shd w:val="clear" w:color="auto" w:fill="FFFFFF"/>
        </w:rPr>
        <w:t>广湛铁路（荔湾段）两侧贯通更新改造工程勘察设计</w:t>
      </w:r>
    </w:p>
    <w:p w14:paraId="5B1EF132">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lang w:val="en-US" w:eastAsia="zh-CN"/>
        </w:rPr>
        <w:t>3</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项目概况：</w:t>
      </w:r>
      <w:r>
        <w:rPr>
          <w:rFonts w:hint="eastAsia" w:ascii="宋体" w:hAnsi="宋体" w:eastAsia="宋体" w:cs="宋体"/>
          <w:color w:val="auto"/>
          <w:sz w:val="24"/>
          <w:highlight w:val="none"/>
          <w:lang w:val="en-US" w:eastAsia="zh-CN"/>
        </w:rPr>
        <w:t>项目拟在驷马涌、新虹街两处铁路贯通节点新建2处道路，驷马涌节点道路长度374米，新虹街节点道路长度166米，合计道路长度540米，道路等级均为支路，设计速度20千米/小时。</w:t>
      </w:r>
    </w:p>
    <w:p w14:paraId="3E1C7FC5">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color w:val="auto"/>
          <w:kern w:val="0"/>
          <w:sz w:val="24"/>
          <w:szCs w:val="24"/>
          <w:highlight w:val="none"/>
          <w:lang w:val="en-US" w:eastAsia="zh-CN" w:bidi="ar-SA"/>
        </w:rPr>
      </w:pPr>
      <w:r>
        <w:rPr>
          <w:rFonts w:hint="eastAsia" w:ascii="宋体" w:hAnsi="宋体" w:eastAsia="宋体" w:cs="宋体"/>
          <w:caps w:val="0"/>
          <w:color w:val="auto"/>
          <w:highlight w:val="none"/>
          <w:lang w:val="en-US" w:eastAsia="zh-CN"/>
        </w:rPr>
        <w:t>4</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项目地点：广州市荔湾区。</w:t>
      </w:r>
    </w:p>
    <w:p w14:paraId="62DE8CC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.项目总投资：项目立项总投资</w:t>
      </w:r>
      <w:r>
        <w:rPr>
          <w:rFonts w:hint="eastAsia" w:ascii="宋体" w:hAnsi="宋体" w:eastAsia="宋体" w:cs="宋体"/>
          <w:color w:val="auto"/>
          <w:sz w:val="24"/>
          <w:highlight w:val="none"/>
          <w:lang w:val="en-US" w:eastAsia="zh-CN"/>
        </w:rPr>
        <w:t>2061</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73</w:t>
      </w:r>
      <w:r>
        <w:rPr>
          <w:rFonts w:hint="eastAsia" w:ascii="宋体" w:hAnsi="宋体" w:eastAsia="宋体" w:cs="宋体"/>
          <w:color w:val="auto"/>
          <w:sz w:val="24"/>
          <w:highlight w:val="none"/>
        </w:rPr>
        <w:t>万元。其中，建安工程费847.47万元</w:t>
      </w:r>
      <w:r>
        <w:rPr>
          <w:rFonts w:hint="eastAsia" w:ascii="宋体" w:hAnsi="宋体" w:eastAsia="宋体" w:cs="宋体"/>
          <w:color w:val="auto"/>
          <w:sz w:val="24"/>
          <w:highlight w:val="none"/>
          <w:lang w:eastAsia="zh-CN"/>
        </w:rPr>
        <w:t>。</w:t>
      </w:r>
    </w:p>
    <w:p w14:paraId="3977090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.资金来源：区财政资金。</w:t>
      </w:r>
    </w:p>
    <w:p w14:paraId="11B0E8F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aps w:val="0"/>
          <w:color w:val="auto"/>
          <w:sz w:val="24"/>
          <w:highlight w:val="none"/>
          <w:lang w:val="en-US" w:eastAsia="zh-CN"/>
        </w:rPr>
      </w:pPr>
      <w:r>
        <w:rPr>
          <w:rFonts w:hint="eastAsia" w:ascii="宋体" w:hAnsi="宋体" w:eastAsia="宋体" w:cs="宋体"/>
          <w:b/>
          <w:bCs/>
          <w:caps w:val="0"/>
          <w:color w:val="auto"/>
          <w:sz w:val="24"/>
          <w:highlight w:val="none"/>
          <w:lang w:val="en-US" w:eastAsia="zh-CN"/>
        </w:rPr>
        <w:t>二</w:t>
      </w:r>
      <w:r>
        <w:rPr>
          <w:rFonts w:hint="eastAsia" w:ascii="宋体" w:hAnsi="宋体" w:eastAsia="宋体" w:cs="宋体"/>
          <w:b/>
          <w:bCs/>
          <w:caps w:val="0"/>
          <w:color w:val="auto"/>
          <w:sz w:val="24"/>
          <w:highlight w:val="none"/>
          <w:lang w:eastAsia="zh-CN"/>
        </w:rPr>
        <w:t>、服务内容及服务期限</w:t>
      </w:r>
    </w:p>
    <w:p w14:paraId="029B6E62">
      <w:pPr>
        <w:widowControl/>
        <w:adjustRightInd w:val="0"/>
        <w:spacing w:line="360" w:lineRule="auto"/>
        <w:ind w:firstLine="480" w:firstLineChars="200"/>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1.服务内容：</w:t>
      </w:r>
      <w:r>
        <w:rPr>
          <w:rFonts w:hint="eastAsia" w:ascii="宋体" w:hAnsi="宋体" w:cs="宋体"/>
          <w:color w:val="auto"/>
          <w:sz w:val="24"/>
          <w:szCs w:val="24"/>
          <w:highlight w:val="none"/>
        </w:rPr>
        <w:t>开</w:t>
      </w:r>
      <w:r>
        <w:rPr>
          <w:rFonts w:hint="eastAsia" w:ascii="宋体" w:hAnsi="宋体" w:cs="宋体"/>
          <w:color w:val="auto"/>
          <w:sz w:val="24"/>
          <w:szCs w:val="24"/>
          <w:highlight w:val="none"/>
          <w:u w:val="none"/>
        </w:rPr>
        <w:t>展</w:t>
      </w:r>
      <w:r>
        <w:rPr>
          <w:rFonts w:hint="eastAsia" w:ascii="宋体" w:hAnsi="宋体" w:eastAsia="宋体" w:cs="宋体"/>
          <w:color w:val="auto"/>
          <w:sz w:val="24"/>
          <w:highlight w:val="none"/>
          <w:u w:val="single"/>
          <w:shd w:val="clear" w:color="auto" w:fill="FFFFFF"/>
        </w:rPr>
        <w:t>广湛铁路（荔湾段）两侧贯通更新改造工程</w:t>
      </w:r>
      <w:r>
        <w:rPr>
          <w:rFonts w:hint="eastAsia" w:ascii="宋体" w:hAnsi="宋体" w:eastAsia="宋体" w:cs="宋体"/>
          <w:caps w:val="0"/>
          <w:color w:val="auto"/>
          <w:sz w:val="24"/>
          <w:highlight w:val="none"/>
          <w:u w:val="none"/>
          <w:shd w:val="clear" w:color="auto" w:fill="FFFFFF"/>
          <w:lang w:val="en-US" w:eastAsia="zh-CN"/>
        </w:rPr>
        <w:t>勘察设计服务，</w:t>
      </w:r>
      <w:r>
        <w:rPr>
          <w:rFonts w:hint="eastAsia" w:ascii="宋体" w:hAnsi="宋体" w:cs="宋体"/>
          <w:color w:val="auto"/>
          <w:sz w:val="24"/>
          <w:highlight w:val="none"/>
          <w:shd w:val="clear" w:color="auto" w:fill="FFFFFF"/>
        </w:rPr>
        <w:t>工程勘察、工程测量(含四等水准测量、管线竣工测量）、工程物探（含现状管线测量及物探）、初步设计（满足设计阶段的方案比选及推荐方案比选，配合初步设计报审工作）、树木保护专章、编制初步设计概算（配合招标人进行初步设计概算送审工作，满足初步设计审批要求，须配合建设单位进行前期管线调查，将相关管线迁改费用计入概算中）、规划现状地形图测量（含1：500现状规划地形图、1:500实测地形图竣工后的地形修测）、规划放线册编制（含道路、管线等）、管线综合平衡方案编制、施工图设计（满足现行规范设计深度要求，配合施工图审查、施工报建及后期跟踪服务）、现场服务</w:t>
      </w:r>
      <w:r>
        <w:rPr>
          <w:rFonts w:hint="eastAsia" w:ascii="宋体" w:hAnsi="宋体" w:cs="宋体"/>
          <w:color w:val="auto"/>
          <w:sz w:val="24"/>
          <w:highlight w:val="none"/>
          <w:shd w:val="clear" w:color="auto" w:fill="FFFFFF"/>
          <w:lang w:eastAsia="zh-CN"/>
        </w:rPr>
        <w:t>、</w:t>
      </w:r>
      <w:r>
        <w:rPr>
          <w:rFonts w:hint="eastAsia" w:ascii="宋体" w:hAnsi="宋体" w:cs="宋体"/>
          <w:color w:val="auto"/>
          <w:sz w:val="24"/>
          <w:highlight w:val="none"/>
          <w:shd w:val="clear" w:color="auto" w:fill="FFFFFF"/>
        </w:rPr>
        <w:t>设计跟踪服务及其他相关图纸设计、施工、技术、报建配合、竣工图编制、配合实施各类管线迁改</w:t>
      </w:r>
      <w:r>
        <w:rPr>
          <w:rFonts w:hint="eastAsia" w:ascii="宋体" w:hAnsi="宋体" w:cs="宋体"/>
          <w:color w:val="auto"/>
          <w:sz w:val="24"/>
          <w:highlight w:val="none"/>
          <w:shd w:val="clear" w:color="auto" w:fill="FFFFFF"/>
          <w:lang w:eastAsia="zh-CN"/>
        </w:rPr>
        <w:t>、</w:t>
      </w:r>
      <w:r>
        <w:rPr>
          <w:rFonts w:hint="eastAsia" w:ascii="宋体" w:hAnsi="宋体" w:cs="宋体"/>
          <w:color w:val="auto"/>
          <w:sz w:val="24"/>
          <w:highlight w:val="none"/>
          <w:shd w:val="clear" w:color="auto" w:fill="FFFFFF"/>
        </w:rPr>
        <w:t>配合规划报建验收、规划条件核实测量(含管线竣工测量及其地下管线入库）；协助发包人办理其他专业报批手续及与地方行政主管部门协调等。具体以发包人下达的任务书、合同等相关文件要求为准。（注：上述未提及但在办理政府及相关部门审批过程中涉及的费用也包括在费用内。）</w:t>
      </w:r>
    </w:p>
    <w:p w14:paraId="3675DB11">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2.成果要求：提供</w:t>
      </w:r>
      <w:r>
        <w:rPr>
          <w:rFonts w:hint="eastAsia" w:ascii="宋体" w:hAnsi="宋体" w:eastAsia="宋体" w:cs="宋体"/>
          <w:color w:val="auto"/>
          <w:sz w:val="24"/>
          <w:highlight w:val="none"/>
          <w:u w:val="single"/>
          <w:shd w:val="clear" w:color="auto" w:fill="FFFFFF"/>
        </w:rPr>
        <w:t>广湛铁路（荔湾段）两侧贯通更新改造工程</w:t>
      </w:r>
      <w:r>
        <w:rPr>
          <w:rFonts w:hint="eastAsia" w:ascii="宋体" w:hAnsi="宋体" w:cs="宋体"/>
          <w:color w:val="auto"/>
          <w:sz w:val="24"/>
          <w:szCs w:val="24"/>
          <w:highlight w:val="none"/>
          <w:shd w:val="clear" w:color="auto" w:fill="FFFFFF"/>
        </w:rPr>
        <w:t>勘察</w:t>
      </w:r>
      <w:r>
        <w:rPr>
          <w:rFonts w:hint="eastAsia" w:ascii="宋体" w:hAnsi="宋体" w:cs="宋体"/>
          <w:color w:val="auto"/>
          <w:sz w:val="24"/>
          <w:szCs w:val="24"/>
          <w:highlight w:val="none"/>
        </w:rPr>
        <w:t>、设计文本</w:t>
      </w:r>
      <w:r>
        <w:rPr>
          <w:rFonts w:hint="eastAsia" w:ascii="宋体" w:hAnsi="宋体" w:cs="宋体"/>
          <w:color w:val="auto"/>
          <w:sz w:val="24"/>
          <w:szCs w:val="24"/>
          <w:highlight w:val="none"/>
          <w:lang w:val="en-US" w:eastAsia="zh-CN"/>
        </w:rPr>
        <w:t>及竣工图</w:t>
      </w:r>
      <w:r>
        <w:rPr>
          <w:rFonts w:hint="eastAsia" w:ascii="宋体" w:hAnsi="宋体" w:cs="宋体"/>
          <w:color w:val="auto"/>
          <w:sz w:val="24"/>
          <w:szCs w:val="24"/>
          <w:highlight w:val="none"/>
        </w:rPr>
        <w:t>等相关成果文件</w:t>
      </w:r>
      <w:r>
        <w:rPr>
          <w:rFonts w:hint="eastAsia" w:ascii="宋体" w:hAnsi="宋体" w:cs="宋体"/>
          <w:color w:val="auto"/>
          <w:sz w:val="24"/>
          <w:szCs w:val="24"/>
          <w:highlight w:val="none"/>
          <w:lang w:eastAsia="zh-CN"/>
        </w:rPr>
        <w:t>，成果文件要求通过专家评审、施工图审查</w:t>
      </w:r>
      <w:r>
        <w:rPr>
          <w:rFonts w:hint="eastAsia" w:ascii="宋体" w:hAnsi="宋体" w:cs="宋体"/>
          <w:color w:val="auto"/>
          <w:sz w:val="24"/>
          <w:szCs w:val="24"/>
          <w:highlight w:val="none"/>
          <w:lang w:val="en-US" w:eastAsia="zh-CN"/>
        </w:rPr>
        <w:t>和竣工验收</w:t>
      </w:r>
      <w:r>
        <w:rPr>
          <w:rFonts w:hint="eastAsia" w:ascii="宋体" w:hAnsi="宋体" w:cs="宋体"/>
          <w:color w:val="auto"/>
          <w:sz w:val="24"/>
          <w:szCs w:val="24"/>
          <w:highlight w:val="none"/>
        </w:rPr>
        <w:t>。</w:t>
      </w:r>
    </w:p>
    <w:p w14:paraId="470A625A">
      <w:pPr>
        <w:widowControl/>
        <w:adjustRightInd w:val="0"/>
        <w:spacing w:line="360" w:lineRule="auto"/>
        <w:ind w:firstLine="480" w:firstLineChars="200"/>
        <w:rPr>
          <w:rFonts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lang w:val="en-US" w:eastAsia="zh-CN"/>
        </w:rPr>
        <w:t>3</w:t>
      </w:r>
      <w:r>
        <w:rPr>
          <w:rFonts w:hint="eastAsia" w:ascii="宋体" w:hAnsi="宋体" w:cs="宋体"/>
          <w:color w:val="auto"/>
          <w:sz w:val="24"/>
          <w:szCs w:val="24"/>
          <w:highlight w:val="none"/>
          <w:shd w:val="clear" w:color="auto" w:fill="FFFFFF"/>
        </w:rPr>
        <w:t>.服务期限：</w:t>
      </w:r>
      <w:r>
        <w:rPr>
          <w:rFonts w:hint="eastAsia" w:ascii="宋体" w:hAnsi="宋体" w:cs="宋体"/>
          <w:color w:val="auto"/>
          <w:sz w:val="24"/>
          <w:szCs w:val="24"/>
          <w:highlight w:val="none"/>
          <w:shd w:val="clear" w:color="auto" w:fill="FFFFFF"/>
          <w:lang w:val="en-US" w:eastAsia="zh-CN"/>
        </w:rPr>
        <w:t>自本合同签订之日起至勘察设计服务完成为止</w:t>
      </w:r>
      <w:r>
        <w:rPr>
          <w:rFonts w:hint="eastAsia" w:ascii="宋体" w:hAnsi="宋体" w:cs="宋体"/>
          <w:color w:val="auto"/>
          <w:sz w:val="24"/>
          <w:szCs w:val="24"/>
          <w:highlight w:val="none"/>
          <w:shd w:val="clear" w:color="auto" w:fill="FFFFFF"/>
        </w:rPr>
        <w:t>。</w:t>
      </w:r>
    </w:p>
    <w:p w14:paraId="1EB7869E">
      <w:pPr>
        <w:spacing w:line="360" w:lineRule="auto"/>
        <w:ind w:firstLine="482" w:firstLineChars="200"/>
        <w:rPr>
          <w:rFonts w:ascii="宋体" w:hAnsi="宋体" w:cs="宋体"/>
          <w:b/>
          <w:color w:val="auto"/>
          <w:sz w:val="24"/>
          <w:szCs w:val="24"/>
          <w:highlight w:val="none"/>
        </w:rPr>
      </w:pPr>
      <w:r>
        <w:rPr>
          <w:rFonts w:hint="eastAsia" w:ascii="宋体" w:hAnsi="宋体" w:cs="宋体"/>
          <w:b/>
          <w:color w:val="auto"/>
          <w:sz w:val="24"/>
          <w:szCs w:val="24"/>
          <w:highlight w:val="none"/>
        </w:rPr>
        <w:t>具体工作内容及要求</w:t>
      </w:r>
      <w:r>
        <w:rPr>
          <w:rFonts w:hint="eastAsia" w:ascii="宋体" w:hAnsi="宋体" w:cs="宋体"/>
          <w:b/>
          <w:color w:val="auto"/>
          <w:sz w:val="24"/>
          <w:szCs w:val="24"/>
          <w:highlight w:val="none"/>
          <w:lang w:eastAsia="zh-CN"/>
        </w:rPr>
        <w:t>详见设计任务书，最终服务要求以</w:t>
      </w:r>
      <w:r>
        <w:rPr>
          <w:rFonts w:hint="eastAsia" w:ascii="宋体" w:hAnsi="宋体" w:cs="宋体"/>
          <w:b/>
          <w:color w:val="auto"/>
          <w:sz w:val="24"/>
          <w:szCs w:val="24"/>
          <w:highlight w:val="none"/>
        </w:rPr>
        <w:t>合同相关约定为准。</w:t>
      </w:r>
    </w:p>
    <w:p w14:paraId="7B3A26FD">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三</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报价人资格要求</w:t>
      </w:r>
    </w:p>
    <w:p w14:paraId="7EE3F2E3">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sz w:val="24"/>
          <w:szCs w:val="24"/>
          <w:highlight w:val="none"/>
        </w:rPr>
        <w:t>1.报价人（若为联合体报价的指联合体各方）具有独立法人资格，持有市场监督（工商行政）管理部门核发的企业法人营业执照或各级登记管理机关颁发的事业单位法人证书，按国家法律经营。</w:t>
      </w:r>
    </w:p>
    <w:p w14:paraId="23483326">
      <w:pPr>
        <w:pStyle w:val="31"/>
        <w:spacing w:line="360" w:lineRule="auto"/>
        <w:ind w:firstLine="480" w:firstLineChars="200"/>
        <w:rPr>
          <w:rFonts w:hint="eastAsia" w:ascii="宋体" w:hAnsi="宋体" w:cs="宋体"/>
          <w:color w:val="auto"/>
          <w:sz w:val="24"/>
          <w:szCs w:val="24"/>
          <w:highlight w:val="none"/>
          <w:shd w:val="clear" w:color="auto" w:fill="FFFFFF"/>
          <w:lang w:bidi="ar"/>
        </w:rPr>
      </w:pPr>
      <w:r>
        <w:rPr>
          <w:rFonts w:hint="eastAsia" w:ascii="宋体" w:hAnsi="宋体" w:cs="宋体"/>
          <w:color w:val="auto"/>
          <w:sz w:val="24"/>
          <w:szCs w:val="24"/>
          <w:highlight w:val="none"/>
        </w:rPr>
        <w:t>2.</w:t>
      </w:r>
      <w:r>
        <w:rPr>
          <w:rFonts w:hint="eastAsia" w:ascii="宋体" w:hAnsi="宋体" w:cs="宋体"/>
          <w:color w:val="auto"/>
          <w:sz w:val="24"/>
          <w:szCs w:val="24"/>
          <w:highlight w:val="none"/>
          <w:shd w:val="clear" w:color="auto" w:fill="FFFFFF"/>
        </w:rPr>
        <w:t>报价人应具备建设行政主管部门颁发的有效期内的工程勘察综合甲级资质；或工程勘察专业类（岩土工程、工程测量）乙级或以上资质</w:t>
      </w:r>
      <w:r>
        <w:rPr>
          <w:rFonts w:hint="eastAsia" w:ascii="宋体" w:hAnsi="宋体" w:cs="宋体"/>
          <w:color w:val="auto"/>
          <w:sz w:val="24"/>
          <w:szCs w:val="24"/>
          <w:highlight w:val="none"/>
          <w:shd w:val="clear" w:color="auto" w:fill="FFFFFF"/>
          <w:lang w:bidi="ar"/>
        </w:rPr>
        <w:t>。</w:t>
      </w:r>
    </w:p>
    <w:p w14:paraId="07A9F513">
      <w:pPr>
        <w:pStyle w:val="31"/>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3.报价人应具备</w:t>
      </w:r>
      <w:r>
        <w:rPr>
          <w:rFonts w:hint="eastAsia" w:ascii="宋体" w:hAnsi="宋体" w:cs="宋体"/>
          <w:color w:val="auto"/>
          <w:sz w:val="24"/>
          <w:highlight w:val="none"/>
        </w:rPr>
        <w:t>建设行政主管部门颁发的有效期内的</w:t>
      </w:r>
      <w:r>
        <w:rPr>
          <w:rFonts w:hint="eastAsia" w:ascii="宋体" w:hAnsi="宋体" w:cs="宋体"/>
          <w:color w:val="auto"/>
          <w:sz w:val="24"/>
          <w:szCs w:val="24"/>
          <w:highlight w:val="none"/>
        </w:rPr>
        <w:t>工程设计综合甲级资质；或市政行业设计乙级资质；或市政行业（道路工程专业）乙级资质。</w:t>
      </w:r>
    </w:p>
    <w:p w14:paraId="413BFB02">
      <w:pPr>
        <w:pStyle w:val="31"/>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4.报价</w:t>
      </w:r>
      <w:r>
        <w:rPr>
          <w:rFonts w:hint="eastAsia" w:ascii="宋体" w:hAnsi="宋体" w:cs="宋体"/>
          <w:color w:val="auto"/>
          <w:kern w:val="0"/>
          <w:sz w:val="24"/>
          <w:szCs w:val="24"/>
          <w:highlight w:val="none"/>
          <w:shd w:val="clear" w:color="auto" w:fill="FFFFFF"/>
        </w:rPr>
        <w:t>人拟派驻的项目负责人</w:t>
      </w:r>
      <w:r>
        <w:rPr>
          <w:rFonts w:hint="eastAsia" w:ascii="宋体" w:hAnsi="宋体" w:cs="宋体"/>
          <w:color w:val="auto"/>
          <w:sz w:val="24"/>
          <w:szCs w:val="24"/>
          <w:highlight w:val="none"/>
        </w:rPr>
        <w:t>（若为联合体报价的，由牵头单位委派）</w:t>
      </w:r>
      <w:r>
        <w:rPr>
          <w:rFonts w:hint="eastAsia" w:ascii="宋体" w:hAnsi="宋体"/>
          <w:color w:val="auto"/>
          <w:sz w:val="24"/>
          <w:highlight w:val="none"/>
        </w:rPr>
        <w:t>须具备市政路桥专业高级工程师</w:t>
      </w:r>
      <w:r>
        <w:rPr>
          <w:rFonts w:hint="eastAsia" w:ascii="宋体" w:hAnsi="宋体" w:cs="宋体"/>
          <w:color w:val="auto"/>
          <w:kern w:val="0"/>
          <w:sz w:val="24"/>
          <w:szCs w:val="24"/>
          <w:highlight w:val="none"/>
          <w:shd w:val="clear" w:color="auto" w:fill="FFFFFF"/>
        </w:rPr>
        <w:t>（或以上）技术</w:t>
      </w:r>
      <w:r>
        <w:rPr>
          <w:rFonts w:hint="eastAsia" w:ascii="宋体" w:hAnsi="宋体" w:cs="宋体"/>
          <w:color w:val="auto"/>
          <w:sz w:val="24"/>
          <w:szCs w:val="24"/>
          <w:highlight w:val="none"/>
        </w:rPr>
        <w:t>职称。</w:t>
      </w:r>
    </w:p>
    <w:p w14:paraId="0F03A637">
      <w:pPr>
        <w:spacing w:line="360" w:lineRule="auto"/>
        <w:ind w:firstLine="482" w:firstLineChars="200"/>
        <w:rPr>
          <w:rFonts w:hint="eastAsia" w:ascii="宋体" w:hAnsi="宋体" w:cs="宋体"/>
          <w:color w:val="auto"/>
          <w:sz w:val="24"/>
          <w:szCs w:val="24"/>
          <w:highlight w:val="none"/>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rPr>
        <w:t>.报价人</w:t>
      </w:r>
      <w:r>
        <w:rPr>
          <w:rFonts w:hint="eastAsia" w:ascii="宋体" w:hAnsi="宋体" w:cs="宋体"/>
          <w:color w:val="auto"/>
          <w:sz w:val="24"/>
          <w:szCs w:val="24"/>
          <w:highlight w:val="none"/>
        </w:rPr>
        <w:t>（若为</w:t>
      </w:r>
      <w:r>
        <w:rPr>
          <w:rFonts w:hint="eastAsia" w:ascii="宋体" w:hAnsi="宋体" w:cs="宋体"/>
          <w:b/>
          <w:color w:val="auto"/>
          <w:sz w:val="24"/>
          <w:szCs w:val="24"/>
          <w:highlight w:val="none"/>
        </w:rPr>
        <w:t>联合体报价的指联合体各方</w:t>
      </w:r>
      <w:r>
        <w:rPr>
          <w:rFonts w:hint="eastAsia" w:ascii="宋体" w:hAnsi="宋体" w:cs="宋体"/>
          <w:color w:val="auto"/>
          <w:sz w:val="24"/>
          <w:szCs w:val="24"/>
          <w:highlight w:val="none"/>
        </w:rPr>
        <w:t>）</w:t>
      </w:r>
      <w:r>
        <w:rPr>
          <w:rFonts w:hint="eastAsia" w:ascii="宋体" w:hAnsi="宋体" w:cs="宋体"/>
          <w:b/>
          <w:bCs/>
          <w:color w:val="auto"/>
          <w:sz w:val="24"/>
          <w:szCs w:val="24"/>
          <w:highlight w:val="none"/>
        </w:rPr>
        <w:t>及其法定代表人（或单位负责人）、拟派项目团队成员（含项目负责人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r>
        <w:rPr>
          <w:rFonts w:hint="eastAsia" w:ascii="宋体" w:hAnsi="宋体" w:cs="宋体"/>
          <w:color w:val="auto"/>
          <w:sz w:val="24"/>
          <w:szCs w:val="24"/>
          <w:highlight w:val="none"/>
        </w:rPr>
        <w:t>。</w:t>
      </w:r>
    </w:p>
    <w:p w14:paraId="7B93FAAC">
      <w:pPr>
        <w:numPr>
          <w:ilvl w:val="-1"/>
          <w:numId w:val="0"/>
        </w:numPr>
        <w:spacing w:line="360" w:lineRule="auto"/>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 xml:space="preserve">6. </w:t>
      </w:r>
      <w:r>
        <w:rPr>
          <w:rFonts w:hint="eastAsia" w:ascii="宋体" w:hAnsi="宋体" w:cs="宋体"/>
          <w:color w:val="auto"/>
          <w:kern w:val="0"/>
          <w:sz w:val="24"/>
          <w:szCs w:val="24"/>
          <w:highlight w:val="none"/>
          <w:shd w:val="clear" w:color="auto" w:fill="FFFFFF"/>
        </w:rPr>
        <w:t>本次询比接受联合体报价：联合体报价的，联合体组成单位不得超过2家，联合体各方应按询比文件要求签订联合体共同报价协议书。联合体共同报价协议书应明确约定各方拟承担的工作和责任。</w:t>
      </w:r>
    </w:p>
    <w:p w14:paraId="6D443B19">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四</w:t>
      </w:r>
      <w:r>
        <w:rPr>
          <w:rFonts w:hint="eastAsia" w:ascii="宋体" w:hAnsi="宋体" w:eastAsia="宋体" w:cs="宋体"/>
          <w:b/>
          <w:bCs/>
          <w:caps w:val="0"/>
          <w:color w:val="auto"/>
          <w:sz w:val="24"/>
          <w:highlight w:val="none"/>
        </w:rPr>
        <w:t>、报价及结算方式：</w:t>
      </w:r>
    </w:p>
    <w:p w14:paraId="38245457">
      <w:pPr>
        <w:pStyle w:val="21"/>
        <w:spacing w:beforeAutospacing="0" w:afterAutospacing="0" w:line="360" w:lineRule="auto"/>
        <w:ind w:firstLine="480" w:firstLineChars="200"/>
        <w:jc w:val="both"/>
        <w:rPr>
          <w:rFonts w:hint="eastAsia" w:asciiTheme="minorEastAsia" w:hAnsiTheme="minorEastAsia" w:eastAsiaTheme="minorEastAsia" w:cstheme="minorEastAsia"/>
          <w:caps w:val="0"/>
          <w:color w:val="auto"/>
          <w:highlight w:val="none"/>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w:t>
      </w:r>
      <w:r>
        <w:rPr>
          <w:rFonts w:hint="eastAsia" w:ascii="宋体" w:hAnsi="宋体" w:eastAsia="宋体" w:cs="宋体"/>
          <w:caps w:val="0"/>
          <w:color w:val="auto"/>
          <w:highlight w:val="none"/>
        </w:rPr>
        <w:t>最高报价限价：</w:t>
      </w:r>
      <w:r>
        <w:rPr>
          <w:rFonts w:hint="eastAsia" w:asciiTheme="minorEastAsia" w:hAnsiTheme="minorEastAsia" w:eastAsiaTheme="minorEastAsia" w:cstheme="minorEastAsia"/>
          <w:caps w:val="0"/>
          <w:color w:val="auto"/>
          <w:highlight w:val="none"/>
        </w:rPr>
        <w:t>人民币</w:t>
      </w:r>
      <w:r>
        <w:rPr>
          <w:rFonts w:hint="eastAsia" w:asciiTheme="minorEastAsia" w:hAnsiTheme="minorEastAsia" w:cstheme="minorEastAsia"/>
          <w:caps w:val="0"/>
          <w:color w:val="auto"/>
          <w:highlight w:val="none"/>
          <w:lang w:val="en-US" w:eastAsia="zh-CN"/>
        </w:rPr>
        <w:t>417300.00</w:t>
      </w:r>
      <w:r>
        <w:rPr>
          <w:rFonts w:hint="eastAsia" w:asciiTheme="minorEastAsia" w:hAnsiTheme="minorEastAsia" w:eastAsiaTheme="minorEastAsia" w:cstheme="minorEastAsia"/>
          <w:caps w:val="0"/>
          <w:color w:val="auto"/>
          <w:highlight w:val="none"/>
        </w:rPr>
        <w:t>元（大写：人民币</w:t>
      </w:r>
      <w:r>
        <w:rPr>
          <w:rFonts w:hint="eastAsia" w:asciiTheme="minorEastAsia" w:hAnsiTheme="minorEastAsia" w:cstheme="minorEastAsia"/>
          <w:color w:val="auto"/>
          <w:highlight w:val="none"/>
        </w:rPr>
        <w:fldChar w:fldCharType="begin"/>
      </w:r>
      <w:r>
        <w:rPr>
          <w:rFonts w:hint="eastAsia" w:asciiTheme="minorEastAsia" w:hAnsiTheme="minorEastAsia" w:cstheme="minorEastAsia"/>
          <w:color w:val="auto"/>
          <w:highlight w:val="none"/>
        </w:rPr>
        <w:instrText xml:space="preserve"> = 417300 \* CHINESENUM4 \* MERGEFORMAT </w:instrText>
      </w:r>
      <w:r>
        <w:rPr>
          <w:rFonts w:hint="eastAsia" w:asciiTheme="minorEastAsia" w:hAnsiTheme="minorEastAsia" w:cstheme="minorEastAsia"/>
          <w:color w:val="auto"/>
          <w:highlight w:val="none"/>
        </w:rPr>
        <w:fldChar w:fldCharType="separate"/>
      </w:r>
      <w:r>
        <w:rPr>
          <w:color w:val="auto"/>
          <w:highlight w:val="none"/>
        </w:rPr>
        <w:t>肆拾壹万柒仟叁佰</w:t>
      </w:r>
      <w:r>
        <w:rPr>
          <w:rFonts w:hint="eastAsia" w:asciiTheme="minorEastAsia" w:hAnsiTheme="minorEastAsia" w:cstheme="minorEastAsia"/>
          <w:color w:val="auto"/>
          <w:highlight w:val="none"/>
        </w:rPr>
        <w:fldChar w:fldCharType="end"/>
      </w:r>
      <w:r>
        <w:rPr>
          <w:rFonts w:hint="eastAsia" w:asciiTheme="minorEastAsia" w:hAnsiTheme="minorEastAsia" w:cstheme="minorEastAsia"/>
          <w:caps w:val="0"/>
          <w:color w:val="auto"/>
          <w:highlight w:val="none"/>
          <w:lang w:val="en-US" w:eastAsia="zh-CN"/>
        </w:rPr>
        <w:t>元整</w:t>
      </w:r>
      <w:r>
        <w:rPr>
          <w:rFonts w:hint="eastAsia" w:asciiTheme="minorEastAsia" w:hAnsiTheme="minorEastAsia" w:eastAsiaTheme="minorEastAsia" w:cstheme="minorEastAsia"/>
          <w:caps w:val="0"/>
          <w:color w:val="auto"/>
          <w:highlight w:val="none"/>
        </w:rPr>
        <w:t>）</w:t>
      </w:r>
      <w:r>
        <w:rPr>
          <w:rFonts w:hint="eastAsia" w:asciiTheme="minorEastAsia" w:hAnsiTheme="minorEastAsia" w:cstheme="minorEastAsia"/>
          <w:caps w:val="0"/>
          <w:color w:val="auto"/>
          <w:highlight w:val="none"/>
          <w:lang w:eastAsia="zh-CN"/>
        </w:rPr>
        <w:t>，</w:t>
      </w:r>
      <w:r>
        <w:rPr>
          <w:rFonts w:hint="eastAsia" w:asciiTheme="minorEastAsia" w:hAnsiTheme="minorEastAsia" w:cstheme="minorEastAsia"/>
          <w:caps w:val="0"/>
          <w:color w:val="auto"/>
          <w:highlight w:val="none"/>
          <w:lang w:val="en-US" w:eastAsia="zh-CN"/>
        </w:rPr>
        <w:t>其中：工程勘察费最高报价限价：932</w:t>
      </w:r>
      <w:r>
        <w:rPr>
          <w:rFonts w:hint="eastAsia" w:ascii="宋体" w:hAnsi="宋体"/>
          <w:b w:val="0"/>
          <w:bCs w:val="0"/>
          <w:color w:val="auto"/>
          <w:kern w:val="0"/>
          <w:sz w:val="24"/>
          <w:szCs w:val="24"/>
          <w:highlight w:val="none"/>
        </w:rPr>
        <w:t>00</w:t>
      </w:r>
      <w:r>
        <w:rPr>
          <w:rFonts w:hint="eastAsia" w:ascii="宋体" w:hAnsi="宋体"/>
          <w:b w:val="0"/>
          <w:bCs w:val="0"/>
          <w:color w:val="auto"/>
          <w:kern w:val="0"/>
          <w:sz w:val="24"/>
          <w:szCs w:val="24"/>
          <w:highlight w:val="none"/>
          <w:lang w:val="en-US" w:eastAsia="zh-CN"/>
        </w:rPr>
        <w:t>.00</w:t>
      </w:r>
      <w:r>
        <w:rPr>
          <w:rFonts w:hint="eastAsia" w:asciiTheme="minorEastAsia" w:hAnsiTheme="minorEastAsia" w:cstheme="minorEastAsia"/>
          <w:caps w:val="0"/>
          <w:color w:val="auto"/>
          <w:highlight w:val="none"/>
          <w:lang w:val="en-US" w:eastAsia="zh-CN"/>
        </w:rPr>
        <w:t>元、工程设计费最高报价限价：324100.00元</w:t>
      </w:r>
      <w:r>
        <w:rPr>
          <w:rFonts w:hint="eastAsia" w:asciiTheme="minorEastAsia" w:hAnsiTheme="minorEastAsia" w:cstheme="minorEastAsia"/>
          <w:caps w:val="0"/>
          <w:color w:val="auto"/>
          <w:highlight w:val="none"/>
          <w:lang w:eastAsia="zh-CN"/>
        </w:rPr>
        <w:t>。</w:t>
      </w:r>
    </w:p>
    <w:p w14:paraId="49575AA4">
      <w:pPr>
        <w:spacing w:line="360" w:lineRule="auto"/>
        <w:ind w:firstLine="480" w:firstLineChars="200"/>
        <w:rPr>
          <w:rFonts w:hint="eastAsia" w:ascii="宋体" w:hAnsi="宋体" w:eastAsia="宋体" w:cs="宋体"/>
          <w:caps w:val="0"/>
          <w:color w:val="auto"/>
          <w:highlight w:val="none"/>
          <w:lang w:eastAsia="zh-CN"/>
        </w:rPr>
      </w:pPr>
      <w:r>
        <w:rPr>
          <w:rFonts w:hint="eastAsia" w:ascii="宋体" w:hAnsi="宋体" w:cs="宋体" w:eastAsiaTheme="minorEastAsia"/>
          <w:caps w:val="0"/>
          <w:color w:val="auto"/>
          <w:sz w:val="24"/>
          <w:highlight w:val="none"/>
        </w:rPr>
        <w:t>2</w:t>
      </w:r>
      <w:r>
        <w:rPr>
          <w:rFonts w:hint="eastAsia" w:ascii="宋体" w:hAnsi="宋体" w:cs="宋体" w:eastAsiaTheme="minorEastAsia"/>
          <w:caps w:val="0"/>
          <w:color w:val="auto"/>
          <w:sz w:val="24"/>
          <w:highlight w:val="none"/>
          <w:lang w:val="en-US" w:eastAsia="zh-CN"/>
        </w:rPr>
        <w:t>.</w:t>
      </w:r>
      <w:r>
        <w:rPr>
          <w:rFonts w:hint="eastAsia" w:ascii="宋体" w:hAnsi="宋体" w:cs="宋体" w:eastAsiaTheme="minorEastAsia"/>
          <w:caps w:val="0"/>
          <w:color w:val="auto"/>
          <w:sz w:val="24"/>
          <w:highlight w:val="none"/>
        </w:rPr>
        <w:t>报价要求：</w:t>
      </w:r>
      <w:r>
        <w:rPr>
          <w:rFonts w:hint="eastAsia" w:ascii="宋体" w:hAnsi="宋体" w:cs="宋体"/>
          <w:color w:val="auto"/>
          <w:sz w:val="24"/>
          <w:highlight w:val="none"/>
        </w:rPr>
        <w:t>报价总金额是固定价且是唯一的，</w:t>
      </w:r>
      <w:r>
        <w:rPr>
          <w:rFonts w:hint="eastAsia" w:ascii="宋体" w:hAnsi="宋体" w:cs="宋体"/>
          <w:color w:val="auto"/>
          <w:sz w:val="24"/>
          <w:highlight w:val="none"/>
          <w:lang w:val="en-US" w:eastAsia="zh-CN"/>
        </w:rPr>
        <w:t>总价及工程勘察费、工程设计费、竣工图编制费均未超过最高报价限价</w:t>
      </w:r>
      <w:r>
        <w:rPr>
          <w:rFonts w:hint="eastAsia" w:ascii="宋体" w:hAnsi="宋体" w:cs="宋体"/>
          <w:color w:val="auto"/>
          <w:sz w:val="24"/>
          <w:highlight w:val="none"/>
        </w:rPr>
        <w:t>，有效报价下浮率为</w:t>
      </w:r>
      <w:r>
        <w:rPr>
          <w:rFonts w:hint="eastAsia" w:ascii="宋体" w:hAnsi="宋体" w:cs="宋体"/>
          <w:b/>
          <w:bCs/>
          <w:color w:val="auto"/>
          <w:sz w:val="24"/>
          <w:highlight w:val="none"/>
        </w:rPr>
        <w:t>0%-20%</w:t>
      </w:r>
      <w:r>
        <w:rPr>
          <w:rFonts w:hint="eastAsia" w:ascii="宋体" w:hAnsi="宋体" w:cs="宋体"/>
          <w:color w:val="auto"/>
          <w:sz w:val="24"/>
          <w:highlight w:val="none"/>
        </w:rPr>
        <w:t>。</w:t>
      </w:r>
    </w:p>
    <w:p w14:paraId="1A5D9ADF">
      <w:pPr>
        <w:numPr>
          <w:ilvl w:val="0"/>
          <w:numId w:val="0"/>
        </w:numPr>
        <w:spacing w:line="360" w:lineRule="auto"/>
        <w:ind w:firstLine="480" w:firstLineChars="200"/>
        <w:rPr>
          <w:rFonts w:hint="eastAsia" w:ascii="宋体" w:hAnsi="宋体" w:cs="宋体"/>
          <w:color w:val="auto"/>
          <w:sz w:val="24"/>
          <w:szCs w:val="24"/>
          <w:highlight w:val="none"/>
        </w:rPr>
      </w:pPr>
      <w:r>
        <w:rPr>
          <w:rFonts w:hint="eastAsia" w:ascii="宋体" w:hAnsi="宋体" w:cs="宋体"/>
          <w:caps w:val="0"/>
          <w:color w:val="auto"/>
          <w:sz w:val="24"/>
          <w:highlight w:val="none"/>
          <w:lang w:eastAsia="zh-CN"/>
        </w:rPr>
        <w:t>2</w:t>
      </w:r>
      <w:r>
        <w:rPr>
          <w:rFonts w:hint="eastAsia" w:ascii="宋体" w:hAnsi="宋体" w:cs="宋体"/>
          <w:caps w:val="0"/>
          <w:color w:val="auto"/>
          <w:sz w:val="24"/>
          <w:highlight w:val="none"/>
          <w:lang w:val="en-US" w:eastAsia="zh-CN"/>
        </w:rPr>
        <w:t>.1</w:t>
      </w:r>
      <w:r>
        <w:rPr>
          <w:rFonts w:hint="eastAsia" w:ascii="宋体" w:hAnsi="宋体" w:cs="宋体"/>
          <w:color w:val="auto"/>
          <w:sz w:val="24"/>
          <w:szCs w:val="24"/>
          <w:highlight w:val="none"/>
        </w:rPr>
        <w:t>工程勘察费按国家发展计划委员会、建设部2002年颁布的《工程勘察设计收费标准》计取</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工程测量费、工程物探费按国家发展计划委员会、建设部2002年颁布的《工程勘察设计收费标准》计算，测量和物探的复杂程度均为</w:t>
      </w:r>
      <w:r>
        <w:rPr>
          <w:rFonts w:hint="eastAsia" w:ascii="宋体" w:hAnsi="宋体" w:cs="宋体"/>
          <w:color w:val="auto"/>
          <w:sz w:val="24"/>
          <w:szCs w:val="24"/>
          <w:highlight w:val="none"/>
          <w:u w:val="single"/>
          <w:lang w:val="en-US" w:eastAsia="zh-CN"/>
        </w:rPr>
        <w:t>简单</w:t>
      </w:r>
      <w:r>
        <w:rPr>
          <w:rFonts w:hint="eastAsia" w:ascii="宋体" w:hAnsi="宋体" w:cs="宋体"/>
          <w:color w:val="auto"/>
          <w:sz w:val="24"/>
          <w:szCs w:val="24"/>
          <w:highlight w:val="none"/>
          <w:lang w:val="en-US" w:eastAsia="zh-CN"/>
        </w:rPr>
        <w:t>；</w:t>
      </w:r>
      <w:r>
        <w:rPr>
          <w:rFonts w:hint="eastAsia" w:ascii="宋体" w:hAnsi="宋体" w:cs="宋体" w:eastAsiaTheme="minorEastAsia"/>
          <w:color w:val="auto"/>
          <w:kern w:val="2"/>
          <w:sz w:val="24"/>
          <w:szCs w:val="24"/>
          <w:highlight w:val="none"/>
          <w:lang w:val="en-US" w:eastAsia="zh-CN" w:bidi="ar-SA"/>
        </w:rPr>
        <w:t>工程设计费按国家发展计划委员会、建设部2002年颁布的《工程勘察设计收费标准》进行计取</w:t>
      </w:r>
      <w:r>
        <w:rPr>
          <w:rFonts w:hint="eastAsia" w:ascii="宋体" w:hAnsi="宋体" w:cs="宋体"/>
          <w:color w:val="auto"/>
          <w:kern w:val="2"/>
          <w:sz w:val="24"/>
          <w:szCs w:val="24"/>
          <w:highlight w:val="none"/>
          <w:lang w:val="en-US" w:eastAsia="zh-CN" w:bidi="ar-SA"/>
        </w:rPr>
        <w:t>，</w:t>
      </w:r>
      <w:r>
        <w:rPr>
          <w:rFonts w:hint="eastAsia" w:ascii="宋体" w:hAnsi="宋体" w:cs="宋体" w:eastAsiaTheme="minorEastAsia"/>
          <w:color w:val="auto"/>
          <w:kern w:val="2"/>
          <w:sz w:val="24"/>
          <w:szCs w:val="24"/>
          <w:highlight w:val="none"/>
          <w:lang w:val="en-US" w:eastAsia="zh-CN" w:bidi="ar-SA"/>
        </w:rPr>
        <w:t>其中暂定专业调整系数0.9（不分专业，以项目建安工程费用总额8474700.00元为计费额，计算其工程设计收费基价和基本设计收费），复杂调整系数1.0，附加调整系数1.</w:t>
      </w:r>
      <w:r>
        <w:rPr>
          <w:rFonts w:hint="eastAsia" w:ascii="宋体" w:hAnsi="宋体" w:cs="宋体"/>
          <w:color w:val="auto"/>
          <w:kern w:val="2"/>
          <w:sz w:val="24"/>
          <w:szCs w:val="24"/>
          <w:highlight w:val="none"/>
          <w:lang w:val="en-US" w:eastAsia="zh-CN" w:bidi="ar-SA"/>
        </w:rPr>
        <w:t>0；</w:t>
      </w:r>
      <w:r>
        <w:rPr>
          <w:rFonts w:hint="eastAsia" w:ascii="宋体" w:hAnsi="宋体" w:cs="宋体"/>
          <w:color w:val="auto"/>
          <w:sz w:val="24"/>
          <w:szCs w:val="24"/>
          <w:highlight w:val="none"/>
          <w:lang w:val="en-US" w:eastAsia="zh-CN"/>
        </w:rPr>
        <w:t>在合同实施期间工程测量费、物探费按实际完成工作量调整，但下浮率不变。</w:t>
      </w:r>
    </w:p>
    <w:p w14:paraId="58294E98">
      <w:pPr>
        <w:numPr>
          <w:ilvl w:val="0"/>
          <w:numId w:val="0"/>
        </w:numPr>
        <w:spacing w:line="360" w:lineRule="auto"/>
        <w:ind w:firstLine="480" w:firstLineChars="200"/>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2.2.</w:t>
      </w:r>
      <w:r>
        <w:rPr>
          <w:rFonts w:hint="eastAsia" w:ascii="宋体" w:hAnsi="宋体" w:cs="宋体"/>
          <w:color w:val="auto"/>
          <w:sz w:val="24"/>
          <w:highlight w:val="none"/>
          <w:lang w:val="en-US" w:eastAsia="zh-CN"/>
        </w:rPr>
        <w:t xml:space="preserve"> 岩土工程勘察（含超前钻），收费按照承发包双方确认的实际工程量（报价时暂由报价人自行估算工程量）乘以中选综合包干单价结算，该单价已包括所有实物工作收费、技术工作收费、税金等全部费用。岩土工程勘探费用综合包干单价，陆上作业单价不得超过150元/米，水上作业单价不得超过300元/米</w:t>
      </w:r>
      <w:r>
        <w:rPr>
          <w:rFonts w:hint="eastAsia" w:ascii="宋体" w:hAnsi="宋体" w:cs="宋体"/>
          <w:color w:val="auto"/>
          <w:sz w:val="24"/>
          <w:szCs w:val="24"/>
          <w:highlight w:val="none"/>
          <w:lang w:val="en-US" w:eastAsia="zh-CN"/>
        </w:rPr>
        <w:t>。</w:t>
      </w:r>
    </w:p>
    <w:p w14:paraId="01704B46">
      <w:pPr>
        <w:numPr>
          <w:ilvl w:val="0"/>
          <w:numId w:val="0"/>
        </w:numPr>
        <w:spacing w:line="360" w:lineRule="auto"/>
        <w:ind w:firstLine="480" w:firstLineChars="200"/>
        <w:rPr>
          <w:rFonts w:hint="eastAsia" w:ascii="宋体" w:hAnsi="宋体" w:eastAsia="宋体" w:cs="宋体"/>
          <w:b/>
          <w:bCs/>
          <w:caps w:val="0"/>
          <w:color w:val="auto"/>
          <w:highlight w:val="none"/>
        </w:rPr>
      </w:pPr>
      <w:r>
        <w:rPr>
          <w:rFonts w:hint="eastAsia" w:ascii="宋体" w:hAnsi="宋体" w:cs="宋体"/>
          <w:b w:val="0"/>
          <w:bCs w:val="0"/>
          <w:caps w:val="0"/>
          <w:color w:val="auto"/>
          <w:kern w:val="2"/>
          <w:sz w:val="24"/>
          <w:szCs w:val="24"/>
          <w:highlight w:val="none"/>
          <w:lang w:val="en-US" w:eastAsia="zh-CN" w:bidi="ar-SA"/>
        </w:rPr>
        <w:t>2.3</w:t>
      </w:r>
      <w:r>
        <w:rPr>
          <w:rFonts w:hint="eastAsia" w:ascii="宋体" w:hAnsi="宋体" w:cs="宋体" w:eastAsiaTheme="minorEastAsia"/>
          <w:b w:val="0"/>
          <w:bCs w:val="0"/>
          <w:caps w:val="0"/>
          <w:color w:val="auto"/>
          <w:kern w:val="2"/>
          <w:sz w:val="24"/>
          <w:szCs w:val="24"/>
          <w:highlight w:val="none"/>
          <w:lang w:val="en-US" w:eastAsia="zh-CN" w:bidi="ar-SA"/>
        </w:rPr>
        <w:t>.</w:t>
      </w:r>
      <w:r>
        <w:rPr>
          <w:rFonts w:hint="eastAsia" w:ascii="宋体" w:hAnsi="宋体" w:cs="宋体"/>
          <w:color w:val="auto"/>
          <w:sz w:val="24"/>
          <w:szCs w:val="24"/>
          <w:highlight w:val="none"/>
          <w:lang w:val="en-US" w:eastAsia="zh-CN"/>
        </w:rPr>
        <w:t>竣工图编制费</w:t>
      </w:r>
      <w:r>
        <w:rPr>
          <w:rFonts w:hint="eastAsia" w:ascii="宋体" w:hAnsi="宋体" w:cs="宋体"/>
          <w:color w:val="auto"/>
          <w:sz w:val="24"/>
          <w:szCs w:val="24"/>
          <w:highlight w:val="none"/>
        </w:rPr>
        <w:t>按照原国家发展计划委员会、建设部2002年颁布的《工程勘察设计收费管理规定》</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按批准的单位工程概算中建筑安装工程费计取基本设计收费作为计费基数进行核算，下浮率不变。</w:t>
      </w:r>
    </w:p>
    <w:p w14:paraId="67B8DE3E">
      <w:pPr>
        <w:numPr>
          <w:ilvl w:val="0"/>
          <w:numId w:val="0"/>
        </w:numPr>
        <w:spacing w:line="360" w:lineRule="auto"/>
        <w:ind w:firstLine="482" w:firstLineChars="200"/>
        <w:rPr>
          <w:rFonts w:hint="eastAsia" w:ascii="宋体" w:hAnsi="宋体" w:eastAsia="宋体" w:cs="宋体"/>
          <w:b/>
          <w:bCs/>
          <w:caps w:val="0"/>
          <w:color w:val="auto"/>
          <w:highlight w:val="none"/>
        </w:rPr>
      </w:pPr>
      <w:r>
        <w:rPr>
          <w:rFonts w:hint="eastAsia" w:ascii="宋体" w:hAnsi="宋体" w:cs="宋体"/>
          <w:b/>
          <w:bCs/>
          <w:color w:val="auto"/>
          <w:sz w:val="24"/>
          <w:szCs w:val="24"/>
          <w:highlight w:val="none"/>
          <w:lang w:eastAsia="zh-CN"/>
        </w:rPr>
        <w:t>结算金额如超合同金额，则按合同金额结算，具体结算方式以合同约定为准</w:t>
      </w:r>
      <w:r>
        <w:rPr>
          <w:rFonts w:hint="eastAsia" w:ascii="宋体" w:hAnsi="宋体" w:cs="宋体"/>
          <w:b/>
          <w:bCs/>
          <w:color w:val="auto"/>
          <w:sz w:val="24"/>
          <w:szCs w:val="24"/>
          <w:highlight w:val="none"/>
          <w:lang w:val="en-US" w:eastAsia="zh-CN"/>
        </w:rPr>
        <w:t>。</w:t>
      </w:r>
    </w:p>
    <w:p w14:paraId="182D5BF0">
      <w:pPr>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w:t>
      </w:r>
      <w:r>
        <w:rPr>
          <w:rFonts w:hint="eastAsia" w:ascii="宋体" w:hAnsi="宋体" w:eastAsia="宋体" w:cs="宋体"/>
          <w:b/>
          <w:bCs/>
          <w:color w:val="auto"/>
          <w:sz w:val="24"/>
          <w:szCs w:val="24"/>
          <w:highlight w:val="none"/>
          <w:lang w:val="en-US" w:eastAsia="zh-CN"/>
        </w:rPr>
        <w:t>询比报酬及委托书</w:t>
      </w:r>
      <w:r>
        <w:rPr>
          <w:rFonts w:hint="eastAsia" w:ascii="宋体" w:hAnsi="宋体" w:eastAsia="宋体" w:cs="宋体"/>
          <w:b/>
          <w:bCs/>
          <w:color w:val="auto"/>
          <w:sz w:val="24"/>
          <w:szCs w:val="24"/>
          <w:highlight w:val="none"/>
        </w:rPr>
        <w:t>的交付</w:t>
      </w:r>
    </w:p>
    <w:p w14:paraId="19D9C04E">
      <w:pPr>
        <w:spacing w:line="360" w:lineRule="auto"/>
        <w:ind w:firstLine="480" w:firstLineChars="200"/>
        <w:rPr>
          <w:rFonts w:hint="eastAsia" w:ascii="宋体" w:hAnsi="宋体" w:eastAsia="宋体" w:cs="宋体"/>
          <w:bCs/>
          <w:caps w:val="0"/>
          <w:strike/>
          <w:dstrike w:val="0"/>
          <w:color w:val="auto"/>
          <w:sz w:val="24"/>
          <w:szCs w:val="20"/>
          <w:highlight w:val="none"/>
          <w:lang w:eastAsia="zh-CN"/>
        </w:rPr>
      </w:pPr>
      <w:r>
        <w:rPr>
          <w:rFonts w:hint="eastAsia" w:ascii="宋体" w:hAnsi="宋体" w:cs="宋体"/>
          <w:color w:val="auto"/>
          <w:sz w:val="24"/>
          <w:highlight w:val="none"/>
        </w:rPr>
        <w:t>本次的询比项目的中选委托书由询比代理服务机构通知中选单位领取。</w:t>
      </w:r>
      <w:r>
        <w:rPr>
          <w:rFonts w:hint="eastAsia" w:ascii="宋体" w:hAnsi="宋体" w:eastAsia="宋体" w:cs="宋体"/>
          <w:color w:val="auto"/>
          <w:sz w:val="24"/>
          <w:highlight w:val="none"/>
        </w:rPr>
        <w:t>本次的询比项目的</w:t>
      </w:r>
      <w:r>
        <w:rPr>
          <w:rFonts w:hint="eastAsia" w:ascii="宋体" w:hAnsi="宋体" w:eastAsia="宋体" w:cs="宋体"/>
          <w:color w:val="auto"/>
          <w:sz w:val="24"/>
          <w:highlight w:val="none"/>
          <w:lang w:val="en-US" w:eastAsia="zh-CN"/>
        </w:rPr>
        <w:t>询比报酬人民</w:t>
      </w:r>
      <w:r>
        <w:rPr>
          <w:rFonts w:hint="eastAsia" w:asciiTheme="minorEastAsia" w:hAnsiTheme="minorEastAsia" w:cstheme="minorEastAsia"/>
          <w:color w:val="auto"/>
          <w:sz w:val="24"/>
          <w:highlight w:val="none"/>
          <w:lang w:val="en-US" w:eastAsia="zh-CN"/>
        </w:rPr>
        <w:t>币1650.00元（大写：壹仟陆佰伍拾元整）由中选单位在收取委托书时一次性支付给询比代理服务机</w:t>
      </w:r>
      <w:r>
        <w:rPr>
          <w:rFonts w:hint="eastAsia" w:ascii="宋体" w:hAnsi="宋体" w:eastAsia="宋体" w:cs="宋体"/>
          <w:color w:val="auto"/>
          <w:sz w:val="24"/>
          <w:highlight w:val="none"/>
          <w:lang w:val="en-US" w:eastAsia="zh-CN"/>
        </w:rPr>
        <w:t>构。</w:t>
      </w:r>
    </w:p>
    <w:p w14:paraId="47E15B82">
      <w:pPr>
        <w:pStyle w:val="31"/>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六</w:t>
      </w:r>
      <w:r>
        <w:rPr>
          <w:rFonts w:hint="eastAsia" w:ascii="宋体" w:hAnsi="宋体" w:eastAsia="宋体" w:cs="宋体"/>
          <w:b/>
          <w:bCs/>
          <w:caps w:val="0"/>
          <w:color w:val="auto"/>
          <w:sz w:val="24"/>
          <w:highlight w:val="none"/>
        </w:rPr>
        <w:t>、询比文件的获取和公告时间</w:t>
      </w:r>
    </w:p>
    <w:p w14:paraId="4C5930D3">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1.凡有意参加报价者，请于</w:t>
      </w:r>
      <w:r>
        <w:rPr>
          <w:rFonts w:hint="eastAsia" w:ascii="宋体" w:hAnsi="宋体" w:eastAsia="宋体" w:cs="宋体"/>
          <w:caps w:val="0"/>
          <w:color w:val="auto"/>
          <w:sz w:val="24"/>
          <w:szCs w:val="24"/>
          <w:highlight w:val="none"/>
          <w:lang w:eastAsia="zh-CN"/>
        </w:rPr>
        <w:t>2026年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15</w:t>
      </w:r>
      <w:r>
        <w:rPr>
          <w:rFonts w:hint="eastAsia" w:ascii="宋体" w:hAnsi="宋体" w:eastAsia="宋体" w:cs="宋体"/>
          <w:caps w:val="0"/>
          <w:color w:val="auto"/>
          <w:sz w:val="24"/>
          <w:szCs w:val="24"/>
          <w:highlight w:val="none"/>
        </w:rPr>
        <w:t>日至</w:t>
      </w:r>
      <w:r>
        <w:rPr>
          <w:rFonts w:hint="eastAsia" w:ascii="宋体" w:hAnsi="宋体" w:eastAsia="宋体" w:cs="宋体"/>
          <w:caps w:val="0"/>
          <w:color w:val="auto"/>
          <w:sz w:val="24"/>
          <w:szCs w:val="24"/>
          <w:highlight w:val="none"/>
          <w:lang w:eastAsia="zh-CN"/>
        </w:rPr>
        <w:t>2026年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19</w:t>
      </w:r>
      <w:r>
        <w:rPr>
          <w:rFonts w:hint="eastAsia" w:ascii="宋体" w:hAnsi="宋体" w:eastAsia="宋体" w:cs="宋体"/>
          <w:caps w:val="0"/>
          <w:color w:val="auto"/>
          <w:sz w:val="24"/>
          <w:szCs w:val="24"/>
          <w:highlight w:val="none"/>
        </w:rPr>
        <w:t>日，登录广州市荔湾区人民政府网站下载询比文件。</w:t>
      </w:r>
    </w:p>
    <w:p w14:paraId="1B408170">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2.询比公告发布时间</w:t>
      </w:r>
    </w:p>
    <w:p w14:paraId="6E5AC059">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发布询比公告开始日期（含本日）为：</w:t>
      </w:r>
      <w:r>
        <w:rPr>
          <w:rFonts w:hint="eastAsia" w:ascii="宋体" w:hAnsi="宋体" w:eastAsia="宋体" w:cs="宋体"/>
          <w:caps w:val="0"/>
          <w:color w:val="auto"/>
          <w:sz w:val="24"/>
          <w:szCs w:val="24"/>
          <w:highlight w:val="none"/>
          <w:lang w:eastAsia="zh-CN"/>
        </w:rPr>
        <w:t>2026年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15</w:t>
      </w:r>
      <w:r>
        <w:rPr>
          <w:rFonts w:hint="eastAsia" w:ascii="宋体" w:hAnsi="宋体" w:eastAsia="宋体" w:cs="宋体"/>
          <w:caps w:val="0"/>
          <w:color w:val="auto"/>
          <w:sz w:val="24"/>
          <w:szCs w:val="24"/>
          <w:highlight w:val="none"/>
        </w:rPr>
        <w:t>日；</w:t>
      </w:r>
    </w:p>
    <w:p w14:paraId="115AD030">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发布询比公告截止日期（含本日）为：</w:t>
      </w:r>
      <w:r>
        <w:rPr>
          <w:rFonts w:hint="eastAsia" w:ascii="宋体" w:hAnsi="宋体" w:eastAsia="宋体" w:cs="宋体"/>
          <w:caps w:val="0"/>
          <w:color w:val="auto"/>
          <w:sz w:val="24"/>
          <w:szCs w:val="24"/>
          <w:highlight w:val="none"/>
          <w:lang w:eastAsia="zh-CN"/>
        </w:rPr>
        <w:t>2026年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19</w:t>
      </w:r>
      <w:r>
        <w:rPr>
          <w:rFonts w:hint="eastAsia" w:ascii="宋体" w:hAnsi="宋体" w:eastAsia="宋体" w:cs="宋体"/>
          <w:caps w:val="0"/>
          <w:color w:val="auto"/>
          <w:sz w:val="24"/>
          <w:szCs w:val="24"/>
          <w:highlight w:val="none"/>
        </w:rPr>
        <w:t>日。</w:t>
      </w:r>
    </w:p>
    <w:p w14:paraId="16F96829">
      <w:pPr>
        <w:adjustRightInd w:val="0"/>
        <w:snapToGrid w:val="0"/>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lang w:val="en-US" w:eastAsia="zh-CN"/>
        </w:rPr>
        <w:t>七</w:t>
      </w:r>
      <w:r>
        <w:rPr>
          <w:rFonts w:hint="eastAsia" w:ascii="宋体" w:hAnsi="宋体" w:eastAsia="宋体" w:cs="宋体"/>
          <w:b/>
          <w:bCs/>
          <w:caps w:val="0"/>
          <w:color w:val="auto"/>
          <w:sz w:val="24"/>
          <w:szCs w:val="24"/>
          <w:highlight w:val="none"/>
        </w:rPr>
        <w:t>、报价文件的递交时间和递交地点：</w:t>
      </w:r>
    </w:p>
    <w:p w14:paraId="77B6BEA1">
      <w:pPr>
        <w:spacing w:line="360" w:lineRule="auto"/>
        <w:ind w:firstLine="480" w:firstLineChars="200"/>
        <w:textAlignment w:val="top"/>
        <w:rPr>
          <w:rFonts w:hint="eastAsia" w:ascii="宋体" w:hAnsi="宋体" w:eastAsia="宋体" w:cs="宋体"/>
          <w:caps w:val="0"/>
          <w:color w:val="auto"/>
          <w:sz w:val="24"/>
          <w:szCs w:val="24"/>
          <w:highlight w:val="none"/>
          <w:lang w:val="en-US" w:eastAsia="zh-CN"/>
        </w:rPr>
      </w:pPr>
      <w:r>
        <w:rPr>
          <w:rFonts w:hint="eastAsia" w:ascii="宋体" w:hAnsi="宋体" w:eastAsia="宋体" w:cs="宋体"/>
          <w:caps w:val="0"/>
          <w:color w:val="auto"/>
          <w:sz w:val="24"/>
          <w:szCs w:val="24"/>
          <w:highlight w:val="none"/>
          <w:lang w:val="en-US" w:eastAsia="zh-CN"/>
        </w:rPr>
        <w:t>1.</w:t>
      </w:r>
      <w:r>
        <w:rPr>
          <w:rFonts w:hint="eastAsia" w:ascii="宋体" w:hAnsi="宋体" w:eastAsia="宋体" w:cs="宋体"/>
          <w:caps w:val="0"/>
          <w:color w:val="auto"/>
          <w:sz w:val="24"/>
          <w:szCs w:val="24"/>
          <w:highlight w:val="none"/>
        </w:rPr>
        <w:t>由报价意向人的法定代表人或授权代表</w:t>
      </w:r>
      <w:r>
        <w:rPr>
          <w:rFonts w:hint="eastAsia" w:ascii="宋体" w:hAnsi="宋体" w:eastAsia="宋体" w:cs="宋体"/>
          <w:b/>
          <w:bCs/>
          <w:caps w:val="0"/>
          <w:color w:val="auto"/>
          <w:sz w:val="24"/>
          <w:szCs w:val="24"/>
          <w:highlight w:val="none"/>
        </w:rPr>
        <w:t>手持法定代表人证明书、授权委托书</w:t>
      </w:r>
      <w:r>
        <w:rPr>
          <w:rFonts w:hint="eastAsia" w:ascii="宋体" w:hAnsi="宋体" w:eastAsia="宋体" w:cs="宋体"/>
          <w:b/>
          <w:bCs/>
          <w:caps w:val="0"/>
          <w:color w:val="auto"/>
          <w:sz w:val="24"/>
          <w:szCs w:val="24"/>
          <w:highlight w:val="none"/>
          <w:lang w:eastAsia="zh-CN"/>
        </w:rPr>
        <w:t>（</w:t>
      </w:r>
      <w:r>
        <w:rPr>
          <w:rFonts w:hint="eastAsia" w:ascii="宋体" w:hAnsi="宋体" w:eastAsia="宋体" w:cs="宋体"/>
          <w:b/>
          <w:bCs/>
          <w:caps w:val="0"/>
          <w:color w:val="auto"/>
          <w:sz w:val="24"/>
          <w:szCs w:val="24"/>
          <w:highlight w:val="none"/>
          <w:lang w:val="en-US" w:eastAsia="zh-CN"/>
        </w:rPr>
        <w:t>如有）、联合体共同报价协议书（如有）</w:t>
      </w:r>
      <w:r>
        <w:rPr>
          <w:rFonts w:hint="eastAsia" w:ascii="宋体" w:hAnsi="宋体" w:eastAsia="宋体" w:cs="宋体"/>
          <w:b/>
          <w:bCs/>
          <w:caps w:val="0"/>
          <w:color w:val="auto"/>
          <w:sz w:val="24"/>
          <w:szCs w:val="24"/>
          <w:highlight w:val="none"/>
        </w:rPr>
        <w:t>及身份证原件</w:t>
      </w:r>
      <w:r>
        <w:rPr>
          <w:rFonts w:hint="eastAsia" w:ascii="宋体" w:hAnsi="宋体" w:eastAsia="宋体" w:cs="宋体"/>
          <w:caps w:val="0"/>
          <w:color w:val="auto"/>
          <w:sz w:val="24"/>
          <w:szCs w:val="24"/>
          <w:highlight w:val="none"/>
        </w:rPr>
        <w:t>在</w:t>
      </w:r>
      <w:r>
        <w:rPr>
          <w:rFonts w:hint="eastAsia" w:ascii="宋体" w:hAnsi="宋体" w:eastAsia="宋体" w:cs="宋体"/>
          <w:caps w:val="0"/>
          <w:color w:val="auto"/>
          <w:sz w:val="24"/>
          <w:szCs w:val="24"/>
          <w:highlight w:val="none"/>
          <w:u w:val="single"/>
          <w:lang w:eastAsia="zh-CN"/>
        </w:rPr>
        <w:t>2026</w:t>
      </w:r>
      <w:r>
        <w:rPr>
          <w:rFonts w:hint="eastAsia" w:ascii="宋体" w:hAnsi="宋体" w:eastAsia="宋体" w:cs="宋体"/>
          <w:caps w:val="0"/>
          <w:color w:val="auto"/>
          <w:sz w:val="24"/>
          <w:szCs w:val="24"/>
          <w:highlight w:val="none"/>
        </w:rPr>
        <w:t>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20</w:t>
      </w:r>
      <w:r>
        <w:rPr>
          <w:rFonts w:hint="eastAsia" w:ascii="宋体" w:hAnsi="宋体" w:eastAsia="宋体" w:cs="宋体"/>
          <w:caps w:val="0"/>
          <w:color w:val="auto"/>
          <w:sz w:val="24"/>
          <w:szCs w:val="24"/>
          <w:highlight w:val="none"/>
        </w:rPr>
        <w:t>日</w:t>
      </w:r>
      <w:r>
        <w:rPr>
          <w:rFonts w:hint="eastAsia" w:ascii="宋体" w:hAnsi="宋体" w:eastAsia="宋体" w:cs="宋体"/>
          <w:caps w:val="0"/>
          <w:color w:val="auto"/>
          <w:kern w:val="0"/>
          <w:sz w:val="24"/>
          <w:highlight w:val="none"/>
        </w:rPr>
        <w:t>上午</w:t>
      </w:r>
      <w:r>
        <w:rPr>
          <w:rFonts w:hint="eastAsia" w:ascii="宋体" w:hAnsi="宋体" w:eastAsia="宋体" w:cs="宋体"/>
          <w:caps w:val="0"/>
          <w:color w:val="auto"/>
          <w:kern w:val="0"/>
          <w:sz w:val="24"/>
          <w:highlight w:val="none"/>
          <w:u w:val="single"/>
        </w:rPr>
        <w:t xml:space="preserve"> 9:30—11:30 </w:t>
      </w:r>
      <w:r>
        <w:rPr>
          <w:rFonts w:hint="eastAsia" w:ascii="宋体" w:hAnsi="宋体" w:eastAsia="宋体" w:cs="宋体"/>
          <w:caps w:val="0"/>
          <w:color w:val="auto"/>
          <w:sz w:val="24"/>
          <w:szCs w:val="24"/>
          <w:highlight w:val="none"/>
        </w:rPr>
        <w:t>递交至</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广州市荔湾区信义路21号701办公室</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aps w:val="0"/>
          <w:color w:val="auto"/>
          <w:sz w:val="24"/>
          <w:szCs w:val="24"/>
          <w:highlight w:val="none"/>
        </w:rPr>
        <w:t>，逾期恕不受理。</w:t>
      </w:r>
    </w:p>
    <w:p w14:paraId="642E42ED">
      <w:pPr>
        <w:adjustRightInd w:val="0"/>
        <w:snapToGrid w:val="0"/>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八</w:t>
      </w:r>
      <w:r>
        <w:rPr>
          <w:rFonts w:hint="eastAsia" w:ascii="宋体" w:hAnsi="宋体" w:eastAsia="宋体" w:cs="宋体"/>
          <w:b/>
          <w:bCs/>
          <w:caps w:val="0"/>
          <w:color w:val="auto"/>
          <w:sz w:val="24"/>
          <w:highlight w:val="none"/>
        </w:rPr>
        <w:t>、询比人不承担报价人参加本次报价活动所发生的任何费用。询比人因故取消或中止询比活动，报价人无条件服从，因报价活动产生的费用报价人自行负责。</w:t>
      </w:r>
    </w:p>
    <w:p w14:paraId="399C7BE4">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九</w:t>
      </w:r>
      <w:r>
        <w:rPr>
          <w:rFonts w:hint="eastAsia" w:ascii="宋体" w:hAnsi="宋体" w:eastAsia="宋体" w:cs="宋体"/>
          <w:b/>
          <w:bCs/>
          <w:caps w:val="0"/>
          <w:color w:val="auto"/>
          <w:sz w:val="24"/>
          <w:highlight w:val="none"/>
        </w:rPr>
        <w:t>、询比人将在广州市荔湾区人民政府网上发布</w:t>
      </w:r>
      <w:r>
        <w:rPr>
          <w:rFonts w:hint="eastAsia" w:ascii="宋体" w:hAnsi="宋体" w:eastAsia="宋体" w:cs="宋体"/>
          <w:b/>
          <w:bCs/>
          <w:caps w:val="0"/>
          <w:color w:val="auto"/>
          <w:sz w:val="24"/>
          <w:highlight w:val="none"/>
          <w:lang w:val="en-US" w:eastAsia="zh-CN"/>
        </w:rPr>
        <w:t>询比结果公示</w:t>
      </w:r>
      <w:r>
        <w:rPr>
          <w:rFonts w:hint="eastAsia" w:ascii="宋体" w:hAnsi="宋体" w:eastAsia="宋体" w:cs="宋体"/>
          <w:b/>
          <w:bCs/>
          <w:caps w:val="0"/>
          <w:color w:val="auto"/>
          <w:sz w:val="24"/>
          <w:highlight w:val="none"/>
        </w:rPr>
        <w:t>，</w:t>
      </w:r>
      <w:r>
        <w:rPr>
          <w:rFonts w:hint="eastAsia" w:ascii="宋体" w:hAnsi="宋体" w:eastAsia="宋体" w:cs="宋体"/>
          <w:b/>
          <w:bCs/>
          <w:caps w:val="0"/>
          <w:color w:val="auto"/>
          <w:sz w:val="24"/>
          <w:highlight w:val="none"/>
          <w:lang w:val="en-US" w:eastAsia="zh-CN"/>
        </w:rPr>
        <w:t>时间不少于2个工作日</w:t>
      </w:r>
      <w:r>
        <w:rPr>
          <w:rFonts w:hint="eastAsia" w:ascii="宋体" w:hAnsi="宋体" w:eastAsia="宋体" w:cs="宋体"/>
          <w:b/>
          <w:bCs/>
          <w:caps w:val="0"/>
          <w:color w:val="auto"/>
          <w:sz w:val="24"/>
          <w:highlight w:val="none"/>
        </w:rPr>
        <w:t>。</w:t>
      </w:r>
    </w:p>
    <w:p w14:paraId="2C99F7FC">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lang w:val="en-US" w:eastAsia="zh-CN"/>
        </w:rPr>
        <w:t>广州市荔湾区建设工程项目代建中心</w:t>
      </w:r>
      <w:r>
        <w:rPr>
          <w:rFonts w:hint="eastAsia" w:ascii="宋体" w:hAnsi="宋体" w:eastAsia="宋体" w:cs="宋体"/>
          <w:b/>
          <w:bCs/>
          <w:caps w:val="0"/>
          <w:color w:val="auto"/>
          <w:sz w:val="24"/>
          <w:highlight w:val="none"/>
        </w:rPr>
        <w:t>对公告及询比文件有最终解释权。</w:t>
      </w:r>
    </w:p>
    <w:p w14:paraId="17FFE920">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val="en-US" w:eastAsia="zh-CN"/>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联系方式：</w:t>
      </w:r>
    </w:p>
    <w:p w14:paraId="46B686B8">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eastAsia="zh-CN"/>
        </w:rPr>
      </w:pPr>
      <w:r>
        <w:rPr>
          <w:rFonts w:hint="eastAsia" w:ascii="宋体" w:hAnsi="宋体" w:eastAsia="宋体" w:cs="宋体"/>
          <w:caps w:val="0"/>
          <w:color w:val="auto"/>
          <w:kern w:val="0"/>
          <w:sz w:val="24"/>
          <w:highlight w:val="none"/>
        </w:rPr>
        <w:t>询比单位：</w:t>
      </w:r>
      <w:r>
        <w:rPr>
          <w:rFonts w:hint="eastAsia" w:ascii="宋体" w:hAnsi="宋体" w:eastAsia="宋体" w:cs="宋体"/>
          <w:caps w:val="0"/>
          <w:color w:val="auto"/>
          <w:sz w:val="24"/>
          <w:highlight w:val="none"/>
          <w:u w:val="single"/>
          <w:lang w:eastAsia="zh-CN"/>
        </w:rPr>
        <w:t>广州市荔湾区建设工程项目代建中心</w:t>
      </w:r>
    </w:p>
    <w:p w14:paraId="06B36284">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u w:val="single"/>
          <w:lang w:val="en-US" w:eastAsia="zh-CN"/>
        </w:rPr>
        <w:t>刘工</w:t>
      </w:r>
      <w:r>
        <w:rPr>
          <w:rFonts w:hint="eastAsia" w:ascii="宋体" w:hAnsi="宋体" w:eastAsia="宋体" w:cs="宋体"/>
          <w:caps w:val="0"/>
          <w:color w:val="auto"/>
          <w:kern w:val="0"/>
          <w:sz w:val="24"/>
          <w:highlight w:val="none"/>
        </w:rPr>
        <w:t xml:space="preserve">                     </w:t>
      </w:r>
    </w:p>
    <w:p w14:paraId="57537C4D">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联系电话：</w:t>
      </w:r>
      <w:r>
        <w:rPr>
          <w:rFonts w:hint="eastAsia" w:ascii="宋体" w:hAnsi="宋体" w:eastAsia="宋体" w:cs="宋体"/>
          <w:caps w:val="0"/>
          <w:color w:val="auto"/>
          <w:kern w:val="0"/>
          <w:sz w:val="24"/>
          <w:highlight w:val="none"/>
          <w:u w:val="single"/>
          <w:lang w:val="en-US" w:eastAsia="zh-CN"/>
        </w:rPr>
        <w:t xml:space="preserve"> 020-81598250 </w:t>
      </w:r>
      <w:r>
        <w:rPr>
          <w:rFonts w:hint="eastAsia" w:ascii="宋体" w:hAnsi="宋体" w:eastAsia="宋体" w:cs="宋体"/>
          <w:caps w:val="0"/>
          <w:color w:val="auto"/>
          <w:kern w:val="0"/>
          <w:sz w:val="24"/>
          <w:highlight w:val="none"/>
        </w:rPr>
        <w:t xml:space="preserve">       </w:t>
      </w:r>
    </w:p>
    <w:p w14:paraId="3EA00534">
      <w:pPr>
        <w:spacing w:line="360" w:lineRule="auto"/>
        <w:ind w:firstLine="480" w:firstLineChars="200"/>
        <w:jc w:val="left"/>
        <w:textAlignment w:val="top"/>
        <w:rPr>
          <w:rFonts w:hint="eastAsia" w:ascii="宋体" w:hAnsi="宋体" w:eastAsia="宋体" w:cs="宋体"/>
          <w:caps w:val="0"/>
          <w:color w:val="auto"/>
          <w:kern w:val="0"/>
          <w:sz w:val="24"/>
          <w:highlight w:val="none"/>
        </w:rPr>
      </w:pPr>
    </w:p>
    <w:p w14:paraId="28B6B018">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val="en-US" w:eastAsia="zh-CN"/>
        </w:rPr>
      </w:pPr>
      <w:r>
        <w:rPr>
          <w:rFonts w:hint="eastAsia" w:ascii="宋体" w:hAnsi="宋体" w:eastAsia="宋体" w:cs="宋体"/>
          <w:caps w:val="0"/>
          <w:color w:val="auto"/>
          <w:kern w:val="0"/>
          <w:sz w:val="24"/>
          <w:highlight w:val="none"/>
        </w:rPr>
        <w:t>询比代理单位：</w:t>
      </w:r>
      <w:r>
        <w:rPr>
          <w:rFonts w:hint="eastAsia" w:ascii="宋体" w:hAnsi="宋体" w:eastAsia="宋体" w:cs="宋体"/>
          <w:color w:val="auto"/>
          <w:sz w:val="24"/>
          <w:szCs w:val="24"/>
          <w:highlight w:val="none"/>
          <w:u w:val="single"/>
          <w:lang w:eastAsia="zh-CN"/>
        </w:rPr>
        <w:t>广东冠诚工程管理有限公司</w:t>
      </w:r>
    </w:p>
    <w:p w14:paraId="2F30523A">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u w:val="single"/>
          <w:lang w:val="en-US" w:eastAsia="zh-CN"/>
        </w:rPr>
        <w:t>杨小姐</w:t>
      </w:r>
      <w:r>
        <w:rPr>
          <w:rFonts w:hint="eastAsia" w:ascii="宋体" w:hAnsi="宋体" w:eastAsia="宋体" w:cs="宋体"/>
          <w:caps w:val="0"/>
          <w:color w:val="auto"/>
          <w:kern w:val="0"/>
          <w:sz w:val="24"/>
          <w:highlight w:val="none"/>
          <w:u w:val="single"/>
        </w:rPr>
        <w:t xml:space="preserve"> </w:t>
      </w:r>
      <w:r>
        <w:rPr>
          <w:rFonts w:hint="eastAsia" w:ascii="宋体" w:hAnsi="宋体" w:eastAsia="宋体" w:cs="宋体"/>
          <w:caps w:val="0"/>
          <w:color w:val="auto"/>
          <w:kern w:val="0"/>
          <w:sz w:val="24"/>
          <w:highlight w:val="none"/>
        </w:rPr>
        <w:t xml:space="preserve">                   </w:t>
      </w:r>
    </w:p>
    <w:p w14:paraId="45593B22">
      <w:pPr>
        <w:spacing w:line="360" w:lineRule="auto"/>
        <w:ind w:firstLine="480" w:firstLineChars="200"/>
        <w:jc w:val="left"/>
        <w:textAlignment w:val="top"/>
        <w:rPr>
          <w:rFonts w:hint="eastAsia" w:ascii="宋体" w:hAnsi="宋体" w:eastAsia="宋体" w:cs="宋体"/>
          <w:b/>
          <w:bCs/>
          <w:caps w:val="0"/>
          <w:color w:val="auto"/>
          <w:sz w:val="24"/>
          <w:highlight w:val="none"/>
        </w:rPr>
      </w:pPr>
      <w:r>
        <w:rPr>
          <w:rFonts w:hint="eastAsia" w:ascii="宋体" w:hAnsi="宋体" w:eastAsia="宋体" w:cs="宋体"/>
          <w:caps w:val="0"/>
          <w:color w:val="auto"/>
          <w:kern w:val="0"/>
          <w:sz w:val="24"/>
          <w:highlight w:val="none"/>
        </w:rPr>
        <w:t>联  系 电 话：</w:t>
      </w:r>
      <w:r>
        <w:rPr>
          <w:rFonts w:hint="eastAsia" w:ascii="宋体" w:hAnsi="宋体" w:eastAsia="宋体" w:cs="宋体"/>
          <w:caps w:val="0"/>
          <w:color w:val="auto"/>
          <w:kern w:val="0"/>
          <w:sz w:val="24"/>
          <w:highlight w:val="none"/>
          <w:u w:val="single"/>
          <w:lang w:val="en-US" w:eastAsia="zh-CN"/>
        </w:rPr>
        <w:t xml:space="preserve">  020-82559099  </w:t>
      </w:r>
      <w:r>
        <w:rPr>
          <w:rFonts w:hint="eastAsia" w:ascii="宋体" w:hAnsi="宋体" w:eastAsia="宋体" w:cs="宋体"/>
          <w:caps w:val="0"/>
          <w:color w:val="auto"/>
          <w:kern w:val="0"/>
          <w:sz w:val="24"/>
          <w:highlight w:val="none"/>
          <w:u w:val="single"/>
        </w:rPr>
        <w:t xml:space="preserve"> </w:t>
      </w:r>
      <w:r>
        <w:rPr>
          <w:rFonts w:hint="eastAsia" w:ascii="宋体" w:hAnsi="宋体" w:eastAsia="宋体" w:cs="宋体"/>
          <w:caps w:val="0"/>
          <w:color w:val="auto"/>
          <w:kern w:val="0"/>
          <w:sz w:val="24"/>
          <w:highlight w:val="none"/>
        </w:rPr>
        <w:t xml:space="preserve">         </w:t>
      </w:r>
    </w:p>
    <w:p w14:paraId="3674D28B">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180687D0">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729F4B8A">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r>
        <w:rPr>
          <w:rFonts w:hint="eastAsia" w:ascii="宋体" w:hAnsi="宋体" w:eastAsia="宋体" w:cs="宋体"/>
          <w:caps w:val="0"/>
          <w:color w:val="auto"/>
          <w:sz w:val="24"/>
          <w:highlight w:val="none"/>
          <w:u w:val="none"/>
          <w:lang w:eastAsia="zh-CN"/>
        </w:rPr>
        <w:t>广州市荔湾区建设工程项目代建中心</w:t>
      </w:r>
    </w:p>
    <w:p w14:paraId="55428B76">
      <w:pPr>
        <w:spacing w:line="360" w:lineRule="auto"/>
        <w:ind w:firstLine="480" w:firstLineChars="200"/>
        <w:jc w:val="center"/>
        <w:textAlignment w:val="top"/>
        <w:rPr>
          <w:rFonts w:hint="eastAsia" w:ascii="宋体" w:hAnsi="宋体" w:eastAsia="宋体" w:cs="宋体"/>
          <w:caps w:val="0"/>
          <w:color w:val="auto"/>
          <w:highlight w:val="none"/>
        </w:rPr>
      </w:pPr>
      <w:r>
        <w:rPr>
          <w:rFonts w:hint="eastAsia" w:ascii="宋体" w:hAnsi="宋体" w:eastAsia="宋体" w:cs="宋体"/>
          <w:caps w:val="0"/>
          <w:color w:val="auto"/>
          <w:sz w:val="24"/>
          <w:highlight w:val="none"/>
          <w:lang w:val="en-US" w:eastAsia="zh-CN"/>
        </w:rPr>
        <w:t xml:space="preserve">                                                 </w:t>
      </w:r>
      <w:r>
        <w:rPr>
          <w:rFonts w:hint="eastAsia" w:ascii="宋体" w:hAnsi="宋体" w:eastAsia="宋体" w:cs="宋体"/>
          <w:caps w:val="0"/>
          <w:color w:val="auto"/>
          <w:sz w:val="24"/>
          <w:highlight w:val="none"/>
          <w:lang w:eastAsia="zh-CN"/>
        </w:rPr>
        <w:t>202</w:t>
      </w:r>
      <w:r>
        <w:rPr>
          <w:rFonts w:hint="eastAsia" w:ascii="宋体" w:hAnsi="宋体" w:eastAsia="宋体" w:cs="宋体"/>
          <w:caps w:val="0"/>
          <w:color w:val="auto"/>
          <w:sz w:val="24"/>
          <w:highlight w:val="none"/>
          <w:lang w:val="en-US" w:eastAsia="zh-CN"/>
        </w:rPr>
        <w:t>6</w:t>
      </w:r>
      <w:r>
        <w:rPr>
          <w:rFonts w:hint="eastAsia" w:ascii="宋体" w:hAnsi="宋体" w:eastAsia="宋体" w:cs="宋体"/>
          <w:caps w:val="0"/>
          <w:color w:val="auto"/>
          <w:sz w:val="24"/>
          <w:highlight w:val="none"/>
          <w:lang w:eastAsia="zh-CN"/>
        </w:rPr>
        <w:t>年</w:t>
      </w:r>
      <w:r>
        <w:rPr>
          <w:rFonts w:hint="eastAsia" w:ascii="宋体" w:hAnsi="宋体" w:eastAsia="宋体" w:cs="宋体"/>
          <w:caps w:val="0"/>
          <w:color w:val="auto"/>
          <w:sz w:val="24"/>
          <w:highlight w:val="none"/>
          <w:lang w:val="en-US" w:eastAsia="zh-CN"/>
        </w:rPr>
        <w:t>4</w:t>
      </w:r>
      <w:r>
        <w:rPr>
          <w:rFonts w:hint="eastAsia" w:ascii="宋体" w:hAnsi="宋体" w:eastAsia="宋体" w:cs="宋体"/>
          <w:caps w:val="0"/>
          <w:color w:val="auto"/>
          <w:sz w:val="24"/>
          <w:highlight w:val="none"/>
        </w:rPr>
        <w:t>月</w:t>
      </w:r>
      <w:r>
        <w:rPr>
          <w:rFonts w:hint="eastAsia" w:ascii="宋体" w:hAnsi="宋体" w:eastAsia="宋体" w:cs="宋体"/>
          <w:caps w:val="0"/>
          <w:color w:val="auto"/>
          <w:sz w:val="24"/>
          <w:highlight w:val="none"/>
          <w:lang w:val="en-US" w:eastAsia="zh-CN"/>
        </w:rPr>
        <w:t>15</w:t>
      </w:r>
      <w:r>
        <w:rPr>
          <w:rFonts w:hint="eastAsia" w:ascii="宋体" w:hAnsi="宋体" w:eastAsia="宋体" w:cs="宋体"/>
          <w:caps w:val="0"/>
          <w:color w:val="auto"/>
          <w:sz w:val="24"/>
          <w:highlight w:val="none"/>
        </w:rPr>
        <w:t>日</w:t>
      </w:r>
    </w:p>
    <w:p w14:paraId="750B4EF3">
      <w:pPr>
        <w:spacing w:line="360" w:lineRule="auto"/>
        <w:jc w:val="both"/>
        <w:textAlignment w:val="top"/>
        <w:rPr>
          <w:rFonts w:hint="default" w:ascii="宋体" w:hAnsi="宋体" w:eastAsia="宋体" w:cs="宋体"/>
          <w:caps w:val="0"/>
          <w:color w:val="auto"/>
          <w:sz w:val="24"/>
          <w:highlight w:val="none"/>
          <w:lang w:val="en-US" w:eastAsia="zh-CN"/>
        </w:rPr>
      </w:pPr>
    </w:p>
    <w:p w14:paraId="4EFA0760">
      <w:pPr>
        <w:rPr>
          <w:rFonts w:hint="eastAsia" w:ascii="宋体" w:hAnsi="宋体" w:eastAsia="宋体" w:cs="宋体"/>
          <w:b/>
          <w:bCs/>
          <w:color w:val="auto"/>
          <w:sz w:val="28"/>
          <w:szCs w:val="28"/>
          <w:highlight w:val="none"/>
          <w:shd w:val="clear" w:color="auto" w:fill="FFFFFF"/>
        </w:rPr>
      </w:pPr>
      <w:bookmarkStart w:id="15" w:name="_Toc13939"/>
      <w:bookmarkStart w:id="16" w:name="_Toc61"/>
      <w:bookmarkStart w:id="17" w:name="_Toc22833"/>
      <w:bookmarkStart w:id="18" w:name="_Toc16551"/>
      <w:bookmarkStart w:id="19" w:name="_Toc27992"/>
      <w:bookmarkStart w:id="20" w:name="_Toc25978"/>
      <w:r>
        <w:rPr>
          <w:rFonts w:hint="eastAsia" w:ascii="宋体" w:hAnsi="宋体" w:eastAsia="宋体" w:cs="宋体"/>
          <w:b/>
          <w:bCs/>
          <w:color w:val="auto"/>
          <w:sz w:val="28"/>
          <w:szCs w:val="28"/>
          <w:highlight w:val="none"/>
          <w:shd w:val="clear" w:color="auto" w:fill="FFFFFF"/>
        </w:rPr>
        <w:br w:type="page"/>
      </w:r>
    </w:p>
    <w:p w14:paraId="5A35A8CC">
      <w:pPr>
        <w:pStyle w:val="14"/>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0"/>
        <w:rPr>
          <w:rFonts w:hint="eastAsia" w:ascii="宋体" w:hAnsi="宋体" w:eastAsia="宋体" w:cs="宋体"/>
          <w:b/>
          <w:bCs/>
          <w:color w:val="auto"/>
          <w:sz w:val="28"/>
          <w:szCs w:val="28"/>
          <w:highlight w:val="none"/>
          <w:shd w:val="clear" w:color="auto" w:fill="FFFFFF"/>
        </w:rPr>
      </w:pPr>
      <w:r>
        <w:rPr>
          <w:rFonts w:hint="eastAsia" w:ascii="宋体" w:hAnsi="宋体" w:eastAsia="宋体" w:cs="宋体"/>
          <w:b/>
          <w:bCs/>
          <w:color w:val="auto"/>
          <w:sz w:val="28"/>
          <w:szCs w:val="28"/>
          <w:highlight w:val="none"/>
          <w:shd w:val="clear" w:color="auto" w:fill="FFFFFF"/>
        </w:rPr>
        <w:t>第二章  评审办法</w:t>
      </w:r>
      <w:bookmarkEnd w:id="15"/>
      <w:bookmarkEnd w:id="16"/>
      <w:bookmarkEnd w:id="17"/>
      <w:bookmarkEnd w:id="18"/>
      <w:bookmarkEnd w:id="19"/>
      <w:bookmarkEnd w:id="20"/>
    </w:p>
    <w:p w14:paraId="026F7EC1">
      <w:pPr>
        <w:pStyle w:val="14"/>
        <w:keepNext w:val="0"/>
        <w:keepLines w:val="0"/>
        <w:pageBreakBefore w:val="0"/>
        <w:widowControl w:val="0"/>
        <w:kinsoku/>
        <w:bidi w:val="0"/>
        <w:spacing w:line="360" w:lineRule="auto"/>
        <w:jc w:val="left"/>
        <w:rPr>
          <w:rFonts w:hint="eastAsia" w:ascii="宋体" w:hAnsi="宋体" w:eastAsia="宋体" w:cs="宋体"/>
          <w:color w:val="auto"/>
          <w:sz w:val="24"/>
          <w:szCs w:val="24"/>
          <w:highlight w:val="none"/>
        </w:rPr>
      </w:pPr>
    </w:p>
    <w:p w14:paraId="568C3688">
      <w:pPr>
        <w:pStyle w:val="14"/>
        <w:keepNext w:val="0"/>
        <w:keepLines w:val="0"/>
        <w:pageBreakBefore w:val="0"/>
        <w:widowControl w:val="0"/>
        <w:kinsoku/>
        <w:bidi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一、评审办法</w:t>
      </w:r>
    </w:p>
    <w:p w14:paraId="2E46EA9D">
      <w:pPr>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eastAsia" w:ascii="宋体" w:hAnsi="宋体" w:eastAsia="宋体" w:cs="宋体"/>
          <w:color w:val="auto"/>
          <w:kern w:val="0"/>
          <w:sz w:val="24"/>
          <w:szCs w:val="24"/>
          <w:highlight w:val="none"/>
        </w:rPr>
        <w:t>（详见附件一：</w:t>
      </w:r>
      <w:r>
        <w:rPr>
          <w:rFonts w:hint="eastAsia" w:ascii="宋体" w:hAnsi="宋体" w:eastAsia="宋体" w:cs="宋体"/>
          <w:color w:val="auto"/>
          <w:sz w:val="24"/>
          <w:szCs w:val="24"/>
          <w:highlight w:val="none"/>
        </w:rPr>
        <w:t>资格性和符合性审查表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w:t>
      </w:r>
    </w:p>
    <w:p w14:paraId="5CE4AD9F">
      <w:pPr>
        <w:pStyle w:val="14"/>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0FC629E5">
      <w:pPr>
        <w:pStyle w:val="14"/>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4BA83EE9">
      <w:pPr>
        <w:tabs>
          <w:tab w:val="left" w:pos="5220"/>
        </w:tabs>
        <w:adjustRightInd w:val="0"/>
        <w:snapToGrid w:val="0"/>
        <w:spacing w:line="360" w:lineRule="auto"/>
        <w:ind w:firstLine="480" w:firstLineChars="200"/>
        <w:jc w:val="left"/>
        <w:rPr>
          <w:rFonts w:hint="eastAsia" w:ascii="宋体" w:hAnsi="宋体" w:eastAsia="宋体" w:cs="宋体"/>
          <w:caps w:val="0"/>
          <w:strike/>
          <w:dstrike w:val="0"/>
          <w:color w:val="auto"/>
          <w:kern w:val="0"/>
          <w:sz w:val="24"/>
          <w:highlight w:val="none"/>
          <w:lang w:eastAsia="zh-CN"/>
        </w:rPr>
        <w:sectPr>
          <w:footerReference r:id="rId7" w:type="default"/>
          <w:pgSz w:w="11906" w:h="16838"/>
          <w:pgMar w:top="1440" w:right="1417" w:bottom="1440" w:left="1417"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4.若本项目满足资格性和符合性审查合格条件的报价人不足3家或经评审有效的报价人不足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家，则本次询比失败，询比人将视情况重新组织询比</w:t>
      </w:r>
      <w:r>
        <w:rPr>
          <w:rFonts w:hint="eastAsia" w:ascii="宋体" w:hAnsi="宋体" w:eastAsia="宋体" w:cs="宋体"/>
          <w:color w:val="auto"/>
          <w:sz w:val="24"/>
          <w:szCs w:val="24"/>
          <w:highlight w:val="none"/>
          <w:lang w:eastAsia="zh-CN"/>
        </w:rPr>
        <w:t>。</w:t>
      </w:r>
    </w:p>
    <w:p w14:paraId="2472E8CA">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rPr>
      </w:pPr>
      <w:bookmarkStart w:id="21" w:name="_Toc6846"/>
      <w:bookmarkStart w:id="22" w:name="_Toc3324"/>
      <w:bookmarkStart w:id="23" w:name="_Toc16448"/>
      <w:bookmarkStart w:id="24" w:name="_Toc20781"/>
      <w:bookmarkStart w:id="25" w:name="_Toc7754"/>
      <w:bookmarkStart w:id="26" w:name="_Toc15110"/>
      <w:r>
        <w:rPr>
          <w:rFonts w:hint="eastAsia" w:ascii="宋体" w:hAnsi="宋体" w:eastAsia="宋体" w:cs="宋体"/>
          <w:b/>
          <w:bCs/>
          <w:color w:val="auto"/>
          <w:sz w:val="28"/>
          <w:szCs w:val="28"/>
          <w:highlight w:val="none"/>
          <w:shd w:val="clear" w:color="auto" w:fill="FFFFFF"/>
        </w:rPr>
        <w:t>第三章  报价文件</w:t>
      </w:r>
      <w:bookmarkEnd w:id="21"/>
      <w:bookmarkEnd w:id="22"/>
      <w:bookmarkEnd w:id="23"/>
      <w:bookmarkEnd w:id="24"/>
      <w:bookmarkEnd w:id="25"/>
      <w:bookmarkEnd w:id="26"/>
    </w:p>
    <w:p w14:paraId="64261801">
      <w:pPr>
        <w:keepNext w:val="0"/>
        <w:keepLines w:val="0"/>
        <w:pageBreakBefore w:val="0"/>
        <w:widowControl w:val="0"/>
        <w:kinsoku/>
        <w:bidi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一、报价文件编制要求</w:t>
      </w:r>
    </w:p>
    <w:p w14:paraId="201B3A7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1.报价文件编制规范、签署合格、报价唯一固定、报价无重大漏项及重大不合理。</w:t>
      </w:r>
    </w:p>
    <w:p w14:paraId="33CDCED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2.报价文件份数为</w:t>
      </w:r>
      <w:r>
        <w:rPr>
          <w:rFonts w:hint="eastAsia" w:ascii="宋体" w:hAnsi="宋体" w:eastAsia="宋体" w:cs="宋体"/>
          <w:b/>
          <w:bCs/>
          <w:color w:val="auto"/>
          <w:sz w:val="24"/>
          <w:szCs w:val="24"/>
          <w:highlight w:val="none"/>
        </w:rPr>
        <w:t>一式</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份（原件正本</w:t>
      </w:r>
      <w:r>
        <w:rPr>
          <w:rFonts w:hint="eastAsia" w:ascii="宋体" w:hAnsi="宋体" w:eastAsia="宋体" w:cs="宋体"/>
          <w:b/>
          <w:bCs/>
          <w:color w:val="auto"/>
          <w:sz w:val="24"/>
          <w:szCs w:val="24"/>
          <w:highlight w:val="none"/>
          <w:lang w:val="en-US" w:eastAsia="zh-CN"/>
        </w:rPr>
        <w:t>一份，副本两份</w:t>
      </w: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。报价文件须用不褪色的黑色墨水书写或打印，报价文件（纸质版）须加盖单位公章后扫描电子版拷贝至u盘，纸质版的报价文件应与u盘内的</w:t>
      </w:r>
      <w:r>
        <w:rPr>
          <w:rFonts w:hint="eastAsia" w:ascii="宋体" w:hAnsi="宋体" w:eastAsia="宋体" w:cs="宋体"/>
          <w:color w:val="auto"/>
          <w:sz w:val="24"/>
          <w:szCs w:val="24"/>
          <w:highlight w:val="none"/>
          <w:lang w:val="en-US" w:eastAsia="zh-CN"/>
        </w:rPr>
        <w:t>电子</w:t>
      </w:r>
      <w:r>
        <w:rPr>
          <w:rFonts w:hint="eastAsia" w:ascii="宋体" w:hAnsi="宋体" w:eastAsia="宋体" w:cs="宋体"/>
          <w:color w:val="auto"/>
          <w:sz w:val="24"/>
          <w:szCs w:val="24"/>
          <w:highlight w:val="none"/>
        </w:rPr>
        <w:t>文件内容一致，并装订成册与u盘装入同一个密封袋。</w:t>
      </w:r>
      <w:r>
        <w:rPr>
          <w:rFonts w:hint="eastAsia" w:ascii="宋体" w:hAnsi="宋体" w:eastAsia="宋体" w:cs="宋体"/>
          <w:b/>
          <w:bCs/>
          <w:color w:val="auto"/>
          <w:kern w:val="0"/>
          <w:sz w:val="24"/>
          <w:szCs w:val="24"/>
          <w:highlight w:val="none"/>
        </w:rPr>
        <w:t>封口须以封条并加盖公章密封，否则报价文件当无效处理。</w:t>
      </w:r>
    </w:p>
    <w:p w14:paraId="7E357A1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3.报价文件密封在一个包封内，外包装材料不应留有可在包封后添加或抽取报价文件的空隙。</w:t>
      </w:r>
      <w:r>
        <w:rPr>
          <w:rFonts w:hint="eastAsia" w:ascii="宋体" w:hAnsi="宋体" w:eastAsia="宋体" w:cs="宋体"/>
          <w:b/>
          <w:bCs/>
          <w:color w:val="auto"/>
          <w:sz w:val="24"/>
          <w:szCs w:val="24"/>
          <w:highlight w:val="none"/>
        </w:rPr>
        <w:t>外包封及报价文件封面</w:t>
      </w:r>
      <w:r>
        <w:rPr>
          <w:rFonts w:hint="eastAsia" w:ascii="宋体" w:hAnsi="宋体" w:eastAsia="宋体" w:cs="宋体"/>
          <w:color w:val="auto"/>
          <w:sz w:val="24"/>
          <w:szCs w:val="24"/>
          <w:highlight w:val="none"/>
        </w:rPr>
        <w:t>应标注“正本</w:t>
      </w:r>
      <w:r>
        <w:rPr>
          <w:rFonts w:hint="eastAsia" w:ascii="宋体" w:hAnsi="宋体" w:eastAsia="宋体" w:cs="宋体"/>
          <w:color w:val="auto"/>
          <w:sz w:val="24"/>
          <w:szCs w:val="24"/>
          <w:highlight w:val="none"/>
          <w:lang w:val="en-US" w:eastAsia="zh-CN"/>
        </w:rPr>
        <w:t>/副本</w:t>
      </w:r>
      <w:r>
        <w:rPr>
          <w:rFonts w:hint="eastAsia" w:ascii="宋体" w:hAnsi="宋体" w:eastAsia="宋体" w:cs="宋体"/>
          <w:color w:val="auto"/>
          <w:sz w:val="24"/>
          <w:szCs w:val="24"/>
          <w:highlight w:val="none"/>
        </w:rPr>
        <w:t>”、“项目名称”、“报价文件”、“报价人”、“联系人”和“联系</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rPr>
        <w:t>”等字样。</w:t>
      </w:r>
    </w:p>
    <w:p w14:paraId="31E6F865">
      <w:pPr>
        <w:spacing w:line="360" w:lineRule="auto"/>
        <w:ind w:firstLine="480" w:firstLineChars="200"/>
        <w:textAlignment w:val="top"/>
        <w:rPr>
          <w:rFonts w:hint="eastAsia" w:ascii="宋体" w:hAnsi="宋体" w:cs="宋体"/>
          <w:b/>
          <w:bCs/>
          <w:color w:val="auto"/>
          <w:sz w:val="24"/>
          <w:szCs w:val="24"/>
          <w:highlight w:val="none"/>
          <w:u w:val="single"/>
        </w:rPr>
      </w:pPr>
      <w:r>
        <w:rPr>
          <w:rFonts w:hint="eastAsia" w:ascii="宋体" w:hAnsi="宋体" w:eastAsia="宋体" w:cs="宋体"/>
          <w:color w:val="auto"/>
          <w:sz w:val="24"/>
          <w:szCs w:val="24"/>
          <w:highlight w:val="none"/>
        </w:rPr>
        <w:t>4.</w:t>
      </w:r>
      <w:r>
        <w:rPr>
          <w:rFonts w:hint="eastAsia" w:ascii="宋体" w:hAnsi="宋体" w:cs="宋体"/>
          <w:b/>
          <w:bCs/>
          <w:color w:val="auto"/>
          <w:sz w:val="24"/>
          <w:szCs w:val="24"/>
          <w:highlight w:val="none"/>
          <w:u w:val="single"/>
        </w:rPr>
        <w:t>如联合体报价的，除联合体共同报价协议、报价表、报价人声明需联合体各方同时盖章、法定代表人证明书及法定代表人授权委托书（仅限于非法定代表人参加询比动时提供）需联合体各方独自签字盖章分别出具外，其余资料可由联合体主办方加盖公章即可。联合体报价的，“报价人”需填写所有联合体成员的单位全称。</w:t>
      </w:r>
    </w:p>
    <w:p w14:paraId="63A80CA8">
      <w:pPr>
        <w:keepNext w:val="0"/>
        <w:keepLines w:val="0"/>
        <w:pageBreakBefore w:val="0"/>
        <w:widowControl/>
        <w:kinsoku/>
        <w:bidi w:val="0"/>
        <w:spacing w:line="360" w:lineRule="auto"/>
        <w:ind w:firstLine="482" w:firstLineChars="200"/>
        <w:textAlignment w:val="top"/>
        <w:rPr>
          <w:rFonts w:hint="eastAsia" w:ascii="宋体" w:hAnsi="宋体" w:eastAsia="宋体" w:cs="宋体"/>
          <w:color w:val="auto"/>
          <w:sz w:val="24"/>
          <w:szCs w:val="24"/>
          <w:highlight w:val="none"/>
        </w:rPr>
      </w:pPr>
      <w:r>
        <w:rPr>
          <w:rFonts w:hint="eastAsia" w:ascii="宋体" w:hAnsi="宋体" w:cs="宋体"/>
          <w:b/>
          <w:bCs/>
          <w:color w:val="auto"/>
          <w:sz w:val="24"/>
          <w:szCs w:val="24"/>
          <w:highlight w:val="none"/>
          <w:u w:val="single"/>
        </w:rPr>
        <w:t>联合体报价的，报价文件封面及其他内容及落款中的“报价人”应填写联合体各方的单位全称【格式表示为：(主)XXXX公司(成)XXXX公司】，可由联合体主办方签字或盖章即可。</w:t>
      </w:r>
    </w:p>
    <w:p w14:paraId="39A2F0B6">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报价文件中的所有材料内容（复印件、截图证明等）</w:t>
      </w:r>
      <w:r>
        <w:rPr>
          <w:rFonts w:hint="eastAsia" w:ascii="宋体" w:hAnsi="宋体" w:eastAsia="宋体" w:cs="宋体"/>
          <w:b/>
          <w:bCs/>
          <w:color w:val="auto"/>
          <w:sz w:val="24"/>
          <w:szCs w:val="24"/>
          <w:highlight w:val="none"/>
        </w:rPr>
        <w:t>须清晰可见，模糊不清晰的则当无效材料处理。</w:t>
      </w:r>
      <w:r>
        <w:rPr>
          <w:rFonts w:hint="eastAsia" w:ascii="宋体" w:hAnsi="宋体" w:eastAsia="宋体" w:cs="宋体"/>
          <w:color w:val="auto"/>
          <w:sz w:val="24"/>
          <w:szCs w:val="24"/>
          <w:highlight w:val="none"/>
        </w:rPr>
        <w:t>报价文件</w:t>
      </w:r>
      <w:r>
        <w:rPr>
          <w:rFonts w:hint="eastAsia" w:ascii="宋体" w:hAnsi="宋体" w:eastAsia="宋体" w:cs="宋体"/>
          <w:color w:val="auto"/>
          <w:sz w:val="24"/>
          <w:szCs w:val="24"/>
          <w:highlight w:val="none"/>
          <w:lang w:val="en-US" w:eastAsia="zh-CN"/>
        </w:rPr>
        <w:t>需</w:t>
      </w:r>
      <w:r>
        <w:rPr>
          <w:rFonts w:hint="eastAsia" w:ascii="宋体" w:hAnsi="宋体" w:eastAsia="宋体" w:cs="宋体"/>
          <w:color w:val="auto"/>
          <w:sz w:val="24"/>
          <w:szCs w:val="24"/>
          <w:highlight w:val="none"/>
        </w:rPr>
        <w:t>附上材料目录（附页码）。</w:t>
      </w:r>
    </w:p>
    <w:p w14:paraId="4AC68C0D">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二、完整的报价文件至少包括以下内容：</w:t>
      </w:r>
    </w:p>
    <w:p w14:paraId="3A61376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1.报价文件封面（原件，格式详见附件三）；</w:t>
      </w:r>
    </w:p>
    <w:p w14:paraId="5F4F308E">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2.报价表（原件，格式详见附件四）；</w:t>
      </w:r>
    </w:p>
    <w:p w14:paraId="17B01775">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3.企业营业执照或事业单位法人证书（复印件）、资质证书及报价人资格要求需要提供的其他文件（复印件，如有）；</w:t>
      </w:r>
    </w:p>
    <w:p w14:paraId="21E74A55">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4.法定代表人证明书（原件，格式详见附件五-5.1）、法人授权委托书（原件，格式详见附件五-5.2，仅限于非法定代表人参加询比活动时提供）；</w:t>
      </w:r>
    </w:p>
    <w:p w14:paraId="1C6D2C81">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5.业绩情况汇总表（原件，格式详见附件六），须附业绩证明材料（合同复印件或评分标准要求提供的其他证明文件复印件）；</w:t>
      </w:r>
    </w:p>
    <w:p w14:paraId="0C83A61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6.项目负责人及</w:t>
      </w:r>
      <w:r>
        <w:rPr>
          <w:rFonts w:hint="eastAsia" w:ascii="宋体" w:hAnsi="宋体" w:eastAsia="Times New Roman" w:cs="宋体"/>
          <w:b w:val="0"/>
          <w:caps w:val="0"/>
          <w:color w:val="auto"/>
          <w:sz w:val="24"/>
          <w:szCs w:val="24"/>
          <w:highlight w:val="none"/>
        </w:rPr>
        <w:t>专业技术人员</w:t>
      </w:r>
      <w:r>
        <w:rPr>
          <w:rFonts w:hint="eastAsia" w:ascii="宋体" w:hAnsi="宋体" w:eastAsia="宋体" w:cs="宋体"/>
          <w:color w:val="auto"/>
          <w:sz w:val="24"/>
          <w:szCs w:val="24"/>
          <w:highlight w:val="none"/>
        </w:rPr>
        <w:t>配备情况表（原件，格式详见附件七），须附项目负责人及</w:t>
      </w:r>
      <w:r>
        <w:rPr>
          <w:rFonts w:hint="eastAsia" w:ascii="宋体" w:hAnsi="宋体" w:eastAsia="Times New Roman" w:cs="宋体"/>
          <w:b w:val="0"/>
          <w:caps w:val="0"/>
          <w:color w:val="auto"/>
          <w:sz w:val="24"/>
          <w:szCs w:val="24"/>
          <w:highlight w:val="none"/>
        </w:rPr>
        <w:t>专业技术人员</w:t>
      </w:r>
      <w:r>
        <w:rPr>
          <w:rFonts w:hint="eastAsia" w:ascii="宋体" w:hAnsi="宋体" w:eastAsia="宋体" w:cs="宋体"/>
          <w:color w:val="auto"/>
          <w:sz w:val="24"/>
          <w:szCs w:val="24"/>
          <w:highlight w:val="none"/>
        </w:rPr>
        <w:t>相关证书及社保证明（复印件）；</w:t>
      </w:r>
    </w:p>
    <w:p w14:paraId="3B763DF6">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7.综合评分表上要求提供的其他材料（复印件）；</w:t>
      </w:r>
    </w:p>
    <w:p w14:paraId="4799D85B">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8.报价人声明（原件，详见附件</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w:t>
      </w:r>
    </w:p>
    <w:p w14:paraId="50D34AD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报价文件电子版（</w:t>
      </w:r>
      <w:r>
        <w:rPr>
          <w:rFonts w:hint="eastAsia" w:ascii="宋体" w:hAnsi="宋体" w:eastAsia="宋体" w:cs="宋体"/>
          <w:b/>
          <w:bCs/>
          <w:color w:val="auto"/>
          <w:sz w:val="24"/>
          <w:szCs w:val="24"/>
          <w:highlight w:val="none"/>
        </w:rPr>
        <w:t>附u盘，报价文件电子版命名格式为“报价人单位名称+项目名称+报价文件”</w:t>
      </w:r>
      <w:r>
        <w:rPr>
          <w:rFonts w:hint="eastAsia" w:ascii="宋体" w:hAnsi="宋体" w:eastAsia="宋体" w:cs="宋体"/>
          <w:color w:val="auto"/>
          <w:sz w:val="24"/>
          <w:szCs w:val="24"/>
          <w:highlight w:val="none"/>
        </w:rPr>
        <w:t>）；</w:t>
      </w:r>
    </w:p>
    <w:p w14:paraId="51FFF29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其他报价人认为需要提供的资料。</w:t>
      </w:r>
    </w:p>
    <w:p w14:paraId="212B2390">
      <w:pPr>
        <w:pStyle w:val="31"/>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以上复印件材料均需盖上单位公章。</w:t>
      </w:r>
    </w:p>
    <w:p w14:paraId="23FB066D">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14:paraId="6256F4B7">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1.资格性和符合性审查表</w:t>
      </w:r>
    </w:p>
    <w:p w14:paraId="4941306B">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2.综合评分表</w:t>
      </w:r>
    </w:p>
    <w:p w14:paraId="630C88F0">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3.报价文件封面</w:t>
      </w:r>
    </w:p>
    <w:p w14:paraId="7F29A853">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4.报价表</w:t>
      </w:r>
    </w:p>
    <w:p w14:paraId="751E988C">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5.法定代表人证明书、法人授权委托书</w:t>
      </w:r>
    </w:p>
    <w:p w14:paraId="20D6EF05">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6.业绩情况汇总表</w:t>
      </w:r>
    </w:p>
    <w:p w14:paraId="5C3BE65E">
      <w:pPr>
        <w:pStyle w:val="56"/>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7.项目</w:t>
      </w:r>
      <w:r>
        <w:rPr>
          <w:rFonts w:hint="eastAsia" w:ascii="宋体" w:hAnsi="宋体" w:eastAsia="宋体" w:cs="宋体"/>
          <w:color w:val="auto"/>
          <w:sz w:val="24"/>
          <w:szCs w:val="24"/>
          <w:highlight w:val="none"/>
          <w:lang w:val="en-US" w:eastAsia="zh-CN"/>
        </w:rPr>
        <w:t>负责人</w:t>
      </w:r>
      <w:r>
        <w:rPr>
          <w:rFonts w:hint="eastAsia" w:ascii="宋体" w:hAnsi="宋体" w:eastAsia="宋体" w:cs="宋体"/>
          <w:color w:val="auto"/>
          <w:sz w:val="24"/>
          <w:szCs w:val="24"/>
          <w:highlight w:val="none"/>
        </w:rPr>
        <w:t>及</w:t>
      </w:r>
      <w:r>
        <w:rPr>
          <w:rFonts w:hint="eastAsia" w:ascii="宋体" w:hAnsi="宋体" w:eastAsia="Times New Roman" w:cs="宋体"/>
          <w:b w:val="0"/>
          <w:caps w:val="0"/>
          <w:color w:val="auto"/>
          <w:sz w:val="24"/>
          <w:szCs w:val="24"/>
          <w:highlight w:val="none"/>
        </w:rPr>
        <w:t>专业技术人员</w:t>
      </w:r>
      <w:r>
        <w:rPr>
          <w:rFonts w:hint="eastAsia" w:ascii="宋体" w:hAnsi="宋体" w:eastAsia="宋体" w:cs="宋体"/>
          <w:color w:val="auto"/>
          <w:sz w:val="24"/>
          <w:szCs w:val="24"/>
          <w:highlight w:val="none"/>
        </w:rPr>
        <w:t>配备情况表</w:t>
      </w:r>
    </w:p>
    <w:p w14:paraId="5C5602E2">
      <w:pPr>
        <w:pStyle w:val="14"/>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w:t>
      </w:r>
    </w:p>
    <w:p w14:paraId="79FCC9E7">
      <w:pPr>
        <w:pStyle w:val="56"/>
        <w:adjustRightInd w:val="0"/>
        <w:snapToGrid w:val="0"/>
        <w:spacing w:line="360" w:lineRule="auto"/>
        <w:ind w:firstLine="480" w:firstLineChars="200"/>
        <w:rPr>
          <w:rFonts w:hint="eastAsia" w:hAnsi="宋体" w:eastAsia="宋体" w:cs="宋体"/>
          <w:color w:val="auto"/>
          <w:sz w:val="24"/>
          <w:szCs w:val="24"/>
          <w:highlight w:val="none"/>
        </w:rPr>
      </w:pPr>
      <w:r>
        <w:rPr>
          <w:rFonts w:hint="eastAsia" w:hAnsi="宋体" w:eastAsia="宋体" w:cs="宋体"/>
          <w:color w:val="auto"/>
          <w:sz w:val="24"/>
          <w:szCs w:val="24"/>
          <w:highlight w:val="none"/>
        </w:rPr>
        <w:t>9.报价人关联企业情况声明</w:t>
      </w:r>
    </w:p>
    <w:p w14:paraId="73D7A927">
      <w:pPr>
        <w:pStyle w:val="56"/>
        <w:adjustRightInd w:val="0"/>
        <w:snapToGrid w:val="0"/>
        <w:spacing w:line="360" w:lineRule="auto"/>
        <w:ind w:firstLine="480" w:firstLineChars="200"/>
        <w:rPr>
          <w:rFonts w:hint="eastAsia" w:hAnsi="宋体" w:cs="宋体"/>
          <w:color w:val="auto"/>
          <w:sz w:val="24"/>
          <w:szCs w:val="24"/>
          <w:highlight w:val="none"/>
        </w:rPr>
      </w:pPr>
      <w:r>
        <w:rPr>
          <w:rFonts w:hint="eastAsia" w:hAnsi="宋体" w:cs="宋体"/>
          <w:color w:val="auto"/>
          <w:sz w:val="24"/>
          <w:szCs w:val="24"/>
          <w:highlight w:val="none"/>
        </w:rPr>
        <w:t>10.联合体共同报价协议书（如有）</w:t>
      </w:r>
    </w:p>
    <w:p w14:paraId="1521BD72">
      <w:pPr>
        <w:pStyle w:val="56"/>
        <w:ind w:firstLine="480" w:firstLineChars="200"/>
        <w:rPr>
          <w:rFonts w:hint="eastAsia" w:ascii="宋体" w:hAnsi="宋体" w:eastAsia="宋体" w:cs="宋体"/>
          <w:caps w:val="0"/>
          <w:strike/>
          <w:dstrike w:val="0"/>
          <w:color w:val="auto"/>
          <w:sz w:val="24"/>
          <w:szCs w:val="24"/>
          <w:highlight w:val="none"/>
        </w:rPr>
        <w:sectPr>
          <w:headerReference r:id="rId8" w:type="default"/>
          <w:pgSz w:w="11906" w:h="16838"/>
          <w:pgMar w:top="1418" w:right="1457" w:bottom="1418" w:left="1457" w:header="851" w:footer="992" w:gutter="0"/>
          <w:pgNumType w:fmt="decimal"/>
          <w:cols w:space="720" w:num="1"/>
          <w:docGrid w:type="lines" w:linePitch="312" w:charSpace="0"/>
        </w:sectPr>
      </w:pPr>
    </w:p>
    <w:p w14:paraId="4C5A583B">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1895A046">
      <w:pPr>
        <w:pStyle w:val="14"/>
        <w:keepNext w:val="0"/>
        <w:keepLines w:val="0"/>
        <w:pageBreakBefore w:val="0"/>
        <w:widowControl w:val="0"/>
        <w:kinsoku/>
        <w:bidi w:val="0"/>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8"/>
          <w:szCs w:val="28"/>
          <w:highlight w:val="none"/>
        </w:rPr>
        <w:t>资格性和符合性审查表</w:t>
      </w:r>
    </w:p>
    <w:p w14:paraId="3089A56B">
      <w:pPr>
        <w:pStyle w:val="14"/>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hAnsi="宋体" w:eastAsia="宋体" w:cs="宋体"/>
          <w:caps w:val="0"/>
          <w:color w:val="auto"/>
          <w:sz w:val="24"/>
          <w:szCs w:val="24"/>
          <w:highlight w:val="none"/>
          <w:u w:val="single"/>
          <w:shd w:val="clear" w:color="auto" w:fill="FFFFFF"/>
          <w:lang w:val="en-US" w:eastAsia="zh-CN"/>
        </w:rPr>
        <w:t>广湛铁路（荔湾段）两侧贯通更新改造工程勘察设计</w:t>
      </w:r>
    </w:p>
    <w:tbl>
      <w:tblPr>
        <w:tblStyle w:val="25"/>
        <w:tblW w:w="9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949"/>
        <w:gridCol w:w="1150"/>
        <w:gridCol w:w="1278"/>
        <w:gridCol w:w="656"/>
      </w:tblGrid>
      <w:tr w14:paraId="1E6ED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27" w:type="dxa"/>
            <w:vAlign w:val="center"/>
          </w:tcPr>
          <w:p w14:paraId="303FD72A">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序号</w:t>
            </w:r>
          </w:p>
        </w:tc>
        <w:tc>
          <w:tcPr>
            <w:tcW w:w="5949" w:type="dxa"/>
            <w:vAlign w:val="center"/>
          </w:tcPr>
          <w:p w14:paraId="756A0164">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审查内容</w:t>
            </w:r>
          </w:p>
        </w:tc>
        <w:tc>
          <w:tcPr>
            <w:tcW w:w="1150" w:type="dxa"/>
            <w:vAlign w:val="center"/>
          </w:tcPr>
          <w:p w14:paraId="44817933">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报价人1</w:t>
            </w:r>
          </w:p>
        </w:tc>
        <w:tc>
          <w:tcPr>
            <w:tcW w:w="1278" w:type="dxa"/>
            <w:vAlign w:val="center"/>
          </w:tcPr>
          <w:p w14:paraId="1F620AEF">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报价人2</w:t>
            </w:r>
          </w:p>
        </w:tc>
        <w:tc>
          <w:tcPr>
            <w:tcW w:w="656" w:type="dxa"/>
            <w:vAlign w:val="center"/>
          </w:tcPr>
          <w:p w14:paraId="25E08A89">
            <w:pPr>
              <w:pStyle w:val="14"/>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w:t>
            </w:r>
          </w:p>
        </w:tc>
      </w:tr>
      <w:tr w14:paraId="1C2C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61A54D99">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rPr>
              <w:t>1</w:t>
            </w:r>
          </w:p>
        </w:tc>
        <w:tc>
          <w:tcPr>
            <w:tcW w:w="5949" w:type="dxa"/>
            <w:vAlign w:val="center"/>
          </w:tcPr>
          <w:p w14:paraId="0E7FC953">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eastAsiaTheme="minorEastAsia" w:cstheme="minorEastAsia"/>
                <w:caps w:val="0"/>
                <w:color w:val="auto"/>
                <w:kern w:val="2"/>
                <w:sz w:val="24"/>
                <w:szCs w:val="24"/>
                <w:highlight w:val="none"/>
                <w:lang w:val="en-US" w:eastAsia="zh-CN" w:bidi="ar-SA"/>
              </w:rPr>
              <w:t>报价人（若为联合体报价的指联合体各方）具有独立法人资格，持有市场监督（工商行政）管理部门核发的企业法人营业执照或各级登记管理机关颁发的事业单位法人证书，按国家法律经营。</w:t>
            </w:r>
          </w:p>
        </w:tc>
        <w:tc>
          <w:tcPr>
            <w:tcW w:w="1150" w:type="dxa"/>
          </w:tcPr>
          <w:p w14:paraId="6E41FD5F">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70E1CFC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6EF0614">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7A816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210CE1BA">
            <w:pPr>
              <w:jc w:val="center"/>
              <w:rPr>
                <w:rFonts w:hint="eastAsia" w:asciiTheme="minorEastAsia" w:hAnsiTheme="minorEastAsia" w:eastAsiaTheme="minorEastAsia" w:cstheme="minorEastAsia"/>
                <w:caps w:val="0"/>
                <w:color w:val="auto"/>
                <w:sz w:val="24"/>
                <w:szCs w:val="24"/>
                <w:highlight w:val="none"/>
                <w:lang w:val="en-US" w:eastAsia="zh-CN"/>
              </w:rPr>
            </w:pPr>
            <w:r>
              <w:rPr>
                <w:rFonts w:hint="eastAsia" w:ascii="宋体" w:hAnsi="宋体" w:cs="宋体"/>
                <w:color w:val="auto"/>
                <w:sz w:val="24"/>
                <w:szCs w:val="24"/>
                <w:highlight w:val="none"/>
              </w:rPr>
              <w:t>2</w:t>
            </w:r>
          </w:p>
        </w:tc>
        <w:tc>
          <w:tcPr>
            <w:tcW w:w="5949" w:type="dxa"/>
            <w:vAlign w:val="center"/>
          </w:tcPr>
          <w:p w14:paraId="7E1E920E">
            <w:pPr>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caps w:val="0"/>
                <w:color w:val="auto"/>
                <w:sz w:val="24"/>
                <w:szCs w:val="24"/>
                <w:highlight w:val="none"/>
              </w:rPr>
              <w:t>报价人应具备建设行政主管部门颁发的有效期内的工程勘察综合甲级资质；或工程勘察专业类</w:t>
            </w:r>
            <w:r>
              <w:rPr>
                <w:rFonts w:hint="eastAsia" w:asciiTheme="minorEastAsia" w:hAnsiTheme="minorEastAsia" w:cstheme="minorEastAsia"/>
                <w:caps w:val="0"/>
                <w:color w:val="auto"/>
                <w:sz w:val="24"/>
                <w:szCs w:val="24"/>
                <w:highlight w:val="none"/>
                <w:lang w:eastAsia="zh-CN"/>
              </w:rPr>
              <w:t>（</w:t>
            </w:r>
            <w:r>
              <w:rPr>
                <w:rFonts w:hint="eastAsia" w:ascii="宋体" w:hAnsi="宋体" w:cs="宋体"/>
                <w:color w:val="auto"/>
                <w:sz w:val="24"/>
                <w:szCs w:val="24"/>
                <w:highlight w:val="none"/>
                <w:shd w:val="clear" w:color="auto" w:fill="FFFFFF"/>
              </w:rPr>
              <w:t>岩土工程、工程测量</w:t>
            </w:r>
            <w:r>
              <w:rPr>
                <w:rFonts w:hint="eastAsia" w:ascii="宋体" w:hAnsi="宋体" w:cs="宋体"/>
                <w:color w:val="auto"/>
                <w:sz w:val="24"/>
                <w:szCs w:val="24"/>
                <w:highlight w:val="none"/>
                <w:shd w:val="clear" w:color="auto" w:fill="FFFFFF"/>
                <w:lang w:eastAsia="zh-CN"/>
              </w:rPr>
              <w:t>）</w:t>
            </w:r>
            <w:r>
              <w:rPr>
                <w:rFonts w:hint="eastAsia" w:asciiTheme="minorEastAsia" w:hAnsiTheme="minorEastAsia" w:eastAsiaTheme="minorEastAsia" w:cstheme="minorEastAsia"/>
                <w:caps w:val="0"/>
                <w:color w:val="auto"/>
                <w:sz w:val="24"/>
                <w:szCs w:val="24"/>
                <w:highlight w:val="none"/>
              </w:rPr>
              <w:t>乙级或以上资质。</w:t>
            </w:r>
          </w:p>
        </w:tc>
        <w:tc>
          <w:tcPr>
            <w:tcW w:w="1150" w:type="dxa"/>
          </w:tcPr>
          <w:p w14:paraId="3B9E86CD">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382F5F0E">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1CADEDCB">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5E11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4B818651">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5949" w:type="dxa"/>
            <w:vAlign w:val="center"/>
          </w:tcPr>
          <w:p w14:paraId="030298CE">
            <w:pPr>
              <w:rPr>
                <w:rFonts w:hint="eastAsia" w:ascii="宋体" w:hAnsi="宋体" w:cs="宋体"/>
                <w:color w:val="auto"/>
                <w:sz w:val="24"/>
                <w:szCs w:val="24"/>
                <w:highlight w:val="none"/>
              </w:rPr>
            </w:pPr>
            <w:r>
              <w:rPr>
                <w:rFonts w:hint="eastAsia" w:ascii="宋体" w:hAnsi="宋体" w:cs="宋体"/>
                <w:color w:val="auto"/>
                <w:sz w:val="24"/>
                <w:szCs w:val="24"/>
                <w:highlight w:val="none"/>
              </w:rPr>
              <w:t>报价人应具备建设行政主管部门颁发的有效期内的工程设计综合甲级资质；或市政行业设计乙级资质；或市政行业（道路工程专业）乙级资质。</w:t>
            </w:r>
          </w:p>
        </w:tc>
        <w:tc>
          <w:tcPr>
            <w:tcW w:w="1150" w:type="dxa"/>
          </w:tcPr>
          <w:p w14:paraId="02CBC86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2C18A70">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F6A32C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0235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727" w:type="dxa"/>
            <w:vAlign w:val="center"/>
          </w:tcPr>
          <w:p w14:paraId="66C09392">
            <w:pPr>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4</w:t>
            </w:r>
          </w:p>
        </w:tc>
        <w:tc>
          <w:tcPr>
            <w:tcW w:w="5949" w:type="dxa"/>
            <w:vAlign w:val="center"/>
          </w:tcPr>
          <w:p w14:paraId="01663B0C">
            <w:pPr>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报价</w:t>
            </w:r>
            <w:r>
              <w:rPr>
                <w:rFonts w:hint="eastAsia" w:ascii="宋体" w:hAnsi="宋体" w:cs="宋体"/>
                <w:color w:val="auto"/>
                <w:kern w:val="0"/>
                <w:sz w:val="24"/>
                <w:szCs w:val="24"/>
                <w:highlight w:val="none"/>
                <w:shd w:val="clear" w:color="auto" w:fill="FFFFFF"/>
              </w:rPr>
              <w:t>人拟派驻的项目负责人</w:t>
            </w:r>
            <w:r>
              <w:rPr>
                <w:rFonts w:hint="eastAsia" w:ascii="宋体" w:hAnsi="宋体" w:cs="宋体"/>
                <w:color w:val="auto"/>
                <w:sz w:val="24"/>
                <w:szCs w:val="24"/>
                <w:highlight w:val="none"/>
              </w:rPr>
              <w:t>（若为联合体报价的，由牵头单位委派）</w:t>
            </w:r>
            <w:r>
              <w:rPr>
                <w:rFonts w:hint="eastAsia" w:ascii="宋体" w:hAnsi="宋体"/>
                <w:color w:val="auto"/>
                <w:sz w:val="24"/>
                <w:highlight w:val="none"/>
              </w:rPr>
              <w:t>须具备市政路桥专业高级工程师</w:t>
            </w:r>
            <w:r>
              <w:rPr>
                <w:rFonts w:hint="eastAsia" w:ascii="宋体" w:hAnsi="宋体" w:cs="宋体"/>
                <w:color w:val="auto"/>
                <w:kern w:val="0"/>
                <w:sz w:val="24"/>
                <w:szCs w:val="24"/>
                <w:highlight w:val="none"/>
                <w:shd w:val="clear" w:color="auto" w:fill="FFFFFF"/>
              </w:rPr>
              <w:t>（或以上）技术</w:t>
            </w:r>
            <w:r>
              <w:rPr>
                <w:rFonts w:hint="eastAsia" w:ascii="宋体" w:hAnsi="宋体" w:cs="宋体"/>
                <w:color w:val="auto"/>
                <w:sz w:val="24"/>
                <w:szCs w:val="24"/>
                <w:highlight w:val="none"/>
              </w:rPr>
              <w:t>职称。</w:t>
            </w:r>
          </w:p>
        </w:tc>
        <w:tc>
          <w:tcPr>
            <w:tcW w:w="1150" w:type="dxa"/>
          </w:tcPr>
          <w:p w14:paraId="070D31CA">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E46EF62">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48460F5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A475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727" w:type="dxa"/>
            <w:vAlign w:val="center"/>
          </w:tcPr>
          <w:p w14:paraId="2AB56B7A">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w:t>
            </w:r>
          </w:p>
        </w:tc>
        <w:tc>
          <w:tcPr>
            <w:tcW w:w="5949" w:type="dxa"/>
            <w:vAlign w:val="center"/>
          </w:tcPr>
          <w:p w14:paraId="2AEB70D7">
            <w:pP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eastAsiaTheme="minorEastAsia" w:cstheme="minorEastAsia"/>
                <w:caps w:val="0"/>
                <w:color w:val="auto"/>
                <w:kern w:val="2"/>
                <w:sz w:val="24"/>
                <w:szCs w:val="24"/>
                <w:highlight w:val="none"/>
                <w:lang w:val="en-US" w:eastAsia="zh-CN" w:bidi="ar-SA"/>
              </w:rPr>
              <w:t>报价人（若为联合体报价的指联合体各方）及其法定代表人（或单位负责人）、拟派项目团队成员（含项目负责人及其他专业技术人员）未被列入“信用广州”网站（https://credit.gz.gov.cn）“严重失信主体名单”和“行业领域重点关注名单”（报价人须提供“信用广州”&lt;https://credit.gz.gov.cn〉的查询结果截图）。注：如相关人员查询到同姓名他人有记录的，需另行提供本人在“信用广州”下载的完整版“广州市个人公共信用信息报告”作为证明材料。</w:t>
            </w:r>
          </w:p>
        </w:tc>
        <w:tc>
          <w:tcPr>
            <w:tcW w:w="1150" w:type="dxa"/>
          </w:tcPr>
          <w:p w14:paraId="7C2DF25B">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82C6C8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33A368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A62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2B950F0D">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6</w:t>
            </w:r>
          </w:p>
        </w:tc>
        <w:tc>
          <w:tcPr>
            <w:tcW w:w="5949" w:type="dxa"/>
            <w:vAlign w:val="center"/>
          </w:tcPr>
          <w:p w14:paraId="7E44E987">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eastAsiaTheme="minorEastAsia" w:cstheme="minorEastAsia"/>
                <w:caps w:val="0"/>
                <w:color w:val="auto"/>
                <w:kern w:val="2"/>
                <w:sz w:val="24"/>
                <w:szCs w:val="24"/>
                <w:highlight w:val="none"/>
                <w:lang w:val="en-US" w:eastAsia="zh-CN" w:bidi="ar-SA"/>
              </w:rPr>
              <w:t>本次询比接受联合体报价：联合体报价的，联合体组成单位不得超过2家，联合体各方应按询比文件要求签订联合体共同报价协议书。联合体共同报价协议书应明确约定各方拟承担的工作和责任。</w:t>
            </w:r>
          </w:p>
        </w:tc>
        <w:tc>
          <w:tcPr>
            <w:tcW w:w="1150" w:type="dxa"/>
          </w:tcPr>
          <w:p w14:paraId="4FC35DD5">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3E7584B5">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5193D8F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6099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6BA7D9BC">
            <w:pPr>
              <w:jc w:val="center"/>
              <w:rPr>
                <w:rFonts w:hint="default" w:asciiTheme="minorEastAsia" w:hAnsiTheme="minorEastAsia" w:eastAsiaTheme="minorEastAsia" w:cstheme="minorEastAsia"/>
                <w:caps w:val="0"/>
                <w:color w:val="auto"/>
                <w:kern w:val="2"/>
                <w:sz w:val="24"/>
                <w:szCs w:val="24"/>
                <w:highlight w:val="none"/>
                <w:lang w:val="en-US" w:eastAsia="zh-CN" w:bidi="ar-SA"/>
              </w:rPr>
            </w:pPr>
            <w:r>
              <w:rPr>
                <w:rFonts w:hint="eastAsia" w:asciiTheme="minorEastAsia" w:hAnsiTheme="minorEastAsia" w:cstheme="minorEastAsia"/>
                <w:caps w:val="0"/>
                <w:color w:val="auto"/>
                <w:kern w:val="2"/>
                <w:sz w:val="24"/>
                <w:szCs w:val="24"/>
                <w:highlight w:val="none"/>
                <w:lang w:val="en-US" w:eastAsia="zh-CN" w:bidi="ar-SA"/>
              </w:rPr>
              <w:t>7</w:t>
            </w:r>
          </w:p>
        </w:tc>
        <w:tc>
          <w:tcPr>
            <w:tcW w:w="5949" w:type="dxa"/>
            <w:vAlign w:val="center"/>
          </w:tcPr>
          <w:p w14:paraId="1125FEFB">
            <w:pPr>
              <w:jc w:val="left"/>
              <w:rPr>
                <w:rFonts w:hint="eastAsia" w:ascii="宋体" w:hAnsi="宋体" w:cs="宋体"/>
                <w:color w:val="auto"/>
                <w:sz w:val="24"/>
                <w:highlight w:val="none"/>
              </w:rPr>
            </w:pPr>
            <w:r>
              <w:rPr>
                <w:rFonts w:hint="eastAsia" w:ascii="宋体" w:hAnsi="宋体" w:cs="宋体"/>
                <w:color w:val="auto"/>
                <w:sz w:val="24"/>
                <w:highlight w:val="none"/>
              </w:rPr>
              <w:t>报价总金额是固定价且是唯一的，</w:t>
            </w:r>
            <w:r>
              <w:rPr>
                <w:rFonts w:hint="eastAsia" w:ascii="宋体" w:hAnsi="宋体" w:cs="宋体"/>
                <w:color w:val="auto"/>
                <w:sz w:val="24"/>
                <w:highlight w:val="none"/>
                <w:lang w:val="en-US" w:eastAsia="zh-CN"/>
              </w:rPr>
              <w:t>总价及工程勘察费、工程设计费、竣工图编制费均未超过最高报价限价</w:t>
            </w:r>
            <w:r>
              <w:rPr>
                <w:rFonts w:hint="eastAsia" w:ascii="宋体" w:hAnsi="宋体" w:cs="宋体"/>
                <w:color w:val="auto"/>
                <w:sz w:val="24"/>
                <w:highlight w:val="none"/>
              </w:rPr>
              <w:t>，有效报价下浮率为0%-20%。</w:t>
            </w:r>
          </w:p>
        </w:tc>
        <w:tc>
          <w:tcPr>
            <w:tcW w:w="1150" w:type="dxa"/>
          </w:tcPr>
          <w:p w14:paraId="7548D963">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4165FA44">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BBB02B9">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EB9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5573F83D">
            <w:pPr>
              <w:jc w:val="center"/>
              <w:rPr>
                <w:rFonts w:hint="default"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8</w:t>
            </w:r>
          </w:p>
        </w:tc>
        <w:tc>
          <w:tcPr>
            <w:tcW w:w="5949" w:type="dxa"/>
            <w:vAlign w:val="center"/>
          </w:tcPr>
          <w:p w14:paraId="2B5064EC">
            <w:pPr>
              <w:jc w:val="left"/>
              <w:rPr>
                <w:rFonts w:hint="eastAsia" w:ascii="宋体" w:hAnsi="宋体" w:cs="宋体"/>
                <w:color w:val="auto"/>
                <w:sz w:val="24"/>
                <w:szCs w:val="24"/>
                <w:highlight w:val="none"/>
              </w:rPr>
            </w:pPr>
            <w:r>
              <w:rPr>
                <w:rFonts w:hint="eastAsia" w:ascii="宋体" w:hAnsi="宋体" w:cs="宋体"/>
                <w:color w:val="auto"/>
                <w:sz w:val="24"/>
                <w:highlight w:val="none"/>
              </w:rPr>
              <w:t>报价文件内容完整，无重大错漏，并已按询比文件要求签署及盖章。</w:t>
            </w:r>
          </w:p>
        </w:tc>
        <w:tc>
          <w:tcPr>
            <w:tcW w:w="1150" w:type="dxa"/>
          </w:tcPr>
          <w:p w14:paraId="0196BC47">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4F58BA88">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2DD836EC">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56EF0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6" w:type="dxa"/>
            <w:gridSpan w:val="2"/>
          </w:tcPr>
          <w:p w14:paraId="605F4F27">
            <w:pPr>
              <w:pStyle w:val="14"/>
              <w:spacing w:line="240" w:lineRule="auto"/>
              <w:jc w:val="center"/>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caps w:val="0"/>
                <w:color w:val="auto"/>
                <w:sz w:val="24"/>
                <w:szCs w:val="24"/>
                <w:highlight w:val="none"/>
              </w:rPr>
              <w:t>结论</w:t>
            </w:r>
          </w:p>
        </w:tc>
        <w:tc>
          <w:tcPr>
            <w:tcW w:w="1150" w:type="dxa"/>
          </w:tcPr>
          <w:p w14:paraId="16FE8F5E">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278" w:type="dxa"/>
          </w:tcPr>
          <w:p w14:paraId="0E0A557F">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656" w:type="dxa"/>
          </w:tcPr>
          <w:p w14:paraId="6EF26C06">
            <w:pPr>
              <w:pStyle w:val="14"/>
              <w:spacing w:line="240" w:lineRule="auto"/>
              <w:jc w:val="center"/>
              <w:rPr>
                <w:rFonts w:hint="eastAsia" w:asciiTheme="minorEastAsia" w:hAnsiTheme="minorEastAsia" w:eastAsiaTheme="minorEastAsia" w:cstheme="minorEastAsia"/>
                <w:caps w:val="0"/>
                <w:color w:val="auto"/>
                <w:sz w:val="24"/>
                <w:szCs w:val="24"/>
                <w:highlight w:val="none"/>
              </w:rPr>
            </w:pPr>
          </w:p>
        </w:tc>
      </w:tr>
    </w:tbl>
    <w:p w14:paraId="6E6C3A45">
      <w:pPr>
        <w:pStyle w:val="14"/>
        <w:spacing w:line="24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注：1. 每一项符合的打“√”，不符合的打“×”。</w:t>
      </w:r>
    </w:p>
    <w:p w14:paraId="098A7198">
      <w:pPr>
        <w:pStyle w:val="14"/>
        <w:spacing w:line="240" w:lineRule="auto"/>
        <w:ind w:firstLine="480" w:firstLineChars="200"/>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 “结论”一栏填写“通过”或“不通过”；任何一项出现“×”的，结论为不通过；不通过的为无效报价。</w:t>
      </w:r>
    </w:p>
    <w:p w14:paraId="7F841ACB">
      <w:pPr>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br w:type="page"/>
      </w:r>
    </w:p>
    <w:p w14:paraId="353D425D">
      <w:pPr>
        <w:pStyle w:val="14"/>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rPr>
        <w:t>附件二</w:t>
      </w:r>
    </w:p>
    <w:p w14:paraId="4804C356">
      <w:pPr>
        <w:pStyle w:val="14"/>
        <w:spacing w:line="360" w:lineRule="auto"/>
        <w:jc w:val="center"/>
        <w:rPr>
          <w:rFonts w:hint="eastAsia" w:ascii="宋体" w:hAnsi="宋体" w:eastAsia="宋体" w:cs="宋体"/>
          <w:b/>
          <w:bCs/>
          <w:caps w:val="0"/>
          <w:color w:val="auto"/>
          <w:sz w:val="28"/>
          <w:szCs w:val="28"/>
          <w:highlight w:val="none"/>
        </w:rPr>
      </w:pPr>
      <w:r>
        <w:rPr>
          <w:rFonts w:hint="eastAsia" w:ascii="宋体" w:hAnsi="宋体" w:eastAsia="宋体" w:cs="宋体"/>
          <w:b/>
          <w:bCs/>
          <w:caps w:val="0"/>
          <w:color w:val="auto"/>
          <w:sz w:val="28"/>
          <w:szCs w:val="28"/>
          <w:highlight w:val="none"/>
        </w:rPr>
        <w:t>综合评分表</w:t>
      </w:r>
    </w:p>
    <w:p w14:paraId="0CDF80DE">
      <w:pPr>
        <w:spacing w:line="360" w:lineRule="auto"/>
        <w:rPr>
          <w:rFonts w:hint="eastAsia" w:ascii="宋体" w:hAnsi="宋体" w:eastAsia="宋体" w:cs="宋体"/>
          <w:caps w:val="0"/>
          <w:color w:val="auto"/>
          <w:sz w:val="24"/>
          <w:szCs w:val="24"/>
          <w:highlight w:val="none"/>
          <w:u w:val="single"/>
          <w:lang w:eastAsia="zh-CN"/>
        </w:rPr>
      </w:pPr>
      <w:r>
        <w:rPr>
          <w:rFonts w:hint="eastAsia" w:ascii="宋体" w:hAnsi="宋体" w:eastAsia="宋体" w:cs="宋体"/>
          <w:caps w:val="0"/>
          <w:color w:val="auto"/>
          <w:sz w:val="24"/>
          <w:szCs w:val="24"/>
          <w:highlight w:val="none"/>
        </w:rPr>
        <w:t>项目名称：</w:t>
      </w:r>
      <w:r>
        <w:rPr>
          <w:rFonts w:hint="eastAsia" w:ascii="宋体" w:hAnsi="宋体" w:eastAsia="宋体" w:cs="宋体"/>
          <w:caps w:val="0"/>
          <w:color w:val="auto"/>
          <w:sz w:val="24"/>
          <w:szCs w:val="24"/>
          <w:highlight w:val="none"/>
          <w:u w:val="single"/>
          <w:shd w:val="clear" w:color="auto" w:fill="FFFFFF"/>
          <w:lang w:val="en-US" w:eastAsia="zh-CN"/>
        </w:rPr>
        <w:t>广湛铁路（荔湾段）两侧贯通更新改造工程勘察设计</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30"/>
        <w:gridCol w:w="750"/>
        <w:gridCol w:w="6870"/>
      </w:tblGrid>
      <w:tr w14:paraId="312EB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50" w:type="dxa"/>
            <w:noWrap w:val="0"/>
            <w:vAlign w:val="center"/>
          </w:tcPr>
          <w:p w14:paraId="64654EC8">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230" w:type="dxa"/>
            <w:noWrap w:val="0"/>
            <w:vAlign w:val="center"/>
          </w:tcPr>
          <w:p w14:paraId="7AEEB326">
            <w:pPr>
              <w:autoSpaceDE w:val="0"/>
              <w:autoSpaceDN w:val="0"/>
              <w:adjustRightInd w:val="0"/>
              <w:jc w:val="center"/>
              <w:rPr>
                <w:rFonts w:hint="eastAsia" w:ascii="宋体" w:hAnsi="宋体" w:cs="宋体"/>
                <w:b/>
                <w:bCs/>
                <w:color w:val="auto"/>
                <w:sz w:val="24"/>
                <w:szCs w:val="24"/>
                <w:highlight w:val="none"/>
                <w:lang w:val="zh-CN"/>
              </w:rPr>
            </w:pPr>
            <w:r>
              <w:rPr>
                <w:rFonts w:hint="eastAsia" w:ascii="宋体" w:hAnsi="宋体" w:cs="宋体"/>
                <w:b/>
                <w:bCs/>
                <w:color w:val="auto"/>
                <w:sz w:val="24"/>
                <w:szCs w:val="24"/>
                <w:highlight w:val="none"/>
              </w:rPr>
              <w:t>评分内容</w:t>
            </w:r>
          </w:p>
        </w:tc>
        <w:tc>
          <w:tcPr>
            <w:tcW w:w="750" w:type="dxa"/>
            <w:noWrap w:val="0"/>
            <w:vAlign w:val="center"/>
          </w:tcPr>
          <w:p w14:paraId="154FE729">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zh-CN"/>
              </w:rPr>
              <w:t>分值</w:t>
            </w:r>
          </w:p>
        </w:tc>
        <w:tc>
          <w:tcPr>
            <w:tcW w:w="6870" w:type="dxa"/>
            <w:noWrap w:val="0"/>
            <w:vAlign w:val="center"/>
          </w:tcPr>
          <w:p w14:paraId="0754B04B">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评分标准</w:t>
            </w:r>
          </w:p>
        </w:tc>
      </w:tr>
      <w:tr w14:paraId="26C25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50" w:type="dxa"/>
            <w:noWrap w:val="0"/>
            <w:vAlign w:val="center"/>
          </w:tcPr>
          <w:p w14:paraId="0E21877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一</w:t>
            </w:r>
          </w:p>
        </w:tc>
        <w:tc>
          <w:tcPr>
            <w:tcW w:w="1230" w:type="dxa"/>
            <w:noWrap w:val="0"/>
            <w:vAlign w:val="center"/>
          </w:tcPr>
          <w:p w14:paraId="7D3A7FD6">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企业业绩</w:t>
            </w:r>
          </w:p>
        </w:tc>
        <w:tc>
          <w:tcPr>
            <w:tcW w:w="750" w:type="dxa"/>
            <w:noWrap w:val="0"/>
            <w:vAlign w:val="center"/>
          </w:tcPr>
          <w:p w14:paraId="3BB5E81A">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4FA0D58F">
            <w:pPr>
              <w:autoSpaceDE w:val="0"/>
              <w:autoSpaceDN w:val="0"/>
              <w:adjustRightInd w:val="0"/>
              <w:snapToGri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2021年1月1日至今承接过类似市政项目（须包含桥梁工程）设计业绩的，每项得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分。最高得</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分。</w:t>
            </w:r>
          </w:p>
          <w:p w14:paraId="16E51326">
            <w:pPr>
              <w:autoSpaceDE w:val="0"/>
              <w:autoSpaceDN w:val="0"/>
              <w:adjustRightInd w:val="0"/>
              <w:snapToGri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2021年1月1日至今承接过类似市政项目勘察业绩的，每项得</w:t>
            </w:r>
            <w:r>
              <w:rPr>
                <w:rFonts w:hint="eastAsia" w:ascii="宋体" w:hAnsi="宋体" w:cs="宋体"/>
                <w:color w:val="auto"/>
                <w:sz w:val="24"/>
                <w:szCs w:val="24"/>
                <w:highlight w:val="none"/>
                <w:lang w:val="en-US" w:eastAsia="zh-CN"/>
              </w:rPr>
              <w:t>2</w:t>
            </w:r>
            <w:r>
              <w:rPr>
                <w:rFonts w:hint="eastAsia" w:ascii="宋体" w:hAnsi="宋体" w:cs="宋体"/>
                <w:color w:val="auto"/>
                <w:sz w:val="24"/>
                <w:szCs w:val="24"/>
                <w:highlight w:val="none"/>
              </w:rPr>
              <w:t>分。最高得</w:t>
            </w:r>
            <w:r>
              <w:rPr>
                <w:rFonts w:hint="eastAsia" w:ascii="宋体" w:hAnsi="宋体" w:cs="宋体"/>
                <w:color w:val="auto"/>
                <w:sz w:val="24"/>
                <w:szCs w:val="24"/>
                <w:highlight w:val="none"/>
                <w:lang w:val="en-US" w:eastAsia="zh-CN"/>
              </w:rPr>
              <w:t>10</w:t>
            </w:r>
            <w:r>
              <w:rPr>
                <w:rFonts w:hint="eastAsia" w:ascii="宋体" w:hAnsi="宋体" w:cs="宋体"/>
                <w:color w:val="auto"/>
                <w:sz w:val="24"/>
                <w:szCs w:val="24"/>
                <w:highlight w:val="none"/>
              </w:rPr>
              <w:t>分。</w:t>
            </w:r>
          </w:p>
          <w:p w14:paraId="285A8052">
            <w:pPr>
              <w:autoSpaceDE w:val="0"/>
              <w:autoSpaceDN w:val="0"/>
              <w:adjustRightInd w:val="0"/>
              <w:snapToGrid w:val="0"/>
              <w:jc w:val="left"/>
              <w:rPr>
                <w:rFonts w:ascii="宋体" w:hAnsi="宋体" w:cs="宋体"/>
                <w:color w:val="auto"/>
                <w:sz w:val="24"/>
                <w:szCs w:val="24"/>
                <w:highlight w:val="none"/>
              </w:rPr>
            </w:pPr>
            <w:r>
              <w:rPr>
                <w:rFonts w:hint="eastAsia" w:ascii="宋体" w:hAnsi="宋体" w:cs="宋体"/>
                <w:color w:val="auto"/>
                <w:sz w:val="24"/>
                <w:szCs w:val="24"/>
                <w:highlight w:val="none"/>
              </w:rPr>
              <w:t>如一个项目包含勘察及设计，则可分别计分</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本项</w:t>
            </w:r>
            <w:r>
              <w:rPr>
                <w:rFonts w:hint="eastAsia" w:ascii="宋体" w:hAnsi="宋体" w:cs="宋体"/>
                <w:color w:val="auto"/>
                <w:sz w:val="24"/>
                <w:szCs w:val="24"/>
                <w:highlight w:val="none"/>
              </w:rPr>
              <w:t>最高得20分。</w:t>
            </w:r>
          </w:p>
        </w:tc>
      </w:tr>
      <w:tr w14:paraId="46046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45839E08">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二</w:t>
            </w:r>
          </w:p>
        </w:tc>
        <w:tc>
          <w:tcPr>
            <w:tcW w:w="1230" w:type="dxa"/>
            <w:noWrap w:val="0"/>
            <w:vAlign w:val="center"/>
          </w:tcPr>
          <w:p w14:paraId="1066680D">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项目负责人</w:t>
            </w:r>
          </w:p>
        </w:tc>
        <w:tc>
          <w:tcPr>
            <w:tcW w:w="750" w:type="dxa"/>
            <w:noWrap w:val="0"/>
            <w:vAlign w:val="center"/>
          </w:tcPr>
          <w:p w14:paraId="49547209">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10</w:t>
            </w:r>
          </w:p>
        </w:tc>
        <w:tc>
          <w:tcPr>
            <w:tcW w:w="6870" w:type="dxa"/>
            <w:noWrap w:val="0"/>
            <w:vAlign w:val="center"/>
          </w:tcPr>
          <w:p w14:paraId="7FF4F4BD">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具有市政路桥专业正</w:t>
            </w:r>
            <w:r>
              <w:rPr>
                <w:rFonts w:hint="eastAsia" w:ascii="宋体" w:hAnsi="宋体" w:cs="宋体"/>
                <w:color w:val="auto"/>
                <w:sz w:val="24"/>
                <w:szCs w:val="24"/>
                <w:highlight w:val="none"/>
              </w:rPr>
              <w:t>高级（教授级）职称且设计工作经历在15年（含15年）以上的得10分，设计工作经历在15年以下的得5分；</w:t>
            </w:r>
          </w:p>
          <w:p w14:paraId="40C4D0CB">
            <w:pPr>
              <w:autoSpaceDE w:val="0"/>
              <w:autoSpaceDN w:val="0"/>
              <w:adjustRightInd w:val="0"/>
              <w:snapToGrid w:val="0"/>
              <w:rPr>
                <w:rFonts w:ascii="宋体" w:hAnsi="宋体" w:cs="宋体"/>
                <w:color w:val="auto"/>
                <w:sz w:val="24"/>
                <w:szCs w:val="24"/>
                <w:highlight w:val="none"/>
              </w:rPr>
            </w:pPr>
            <w:r>
              <w:rPr>
                <w:rFonts w:hint="eastAsia" w:ascii="宋体" w:hAnsi="宋体" w:cs="宋体"/>
                <w:color w:val="auto"/>
                <w:sz w:val="24"/>
                <w:szCs w:val="24"/>
                <w:highlight w:val="none"/>
                <w:lang w:val="zh-CN"/>
              </w:rPr>
              <w:t>具有市政路桥专业</w:t>
            </w:r>
            <w:r>
              <w:rPr>
                <w:rFonts w:hint="eastAsia" w:ascii="宋体" w:hAnsi="宋体" w:cs="宋体"/>
                <w:color w:val="auto"/>
                <w:sz w:val="24"/>
                <w:szCs w:val="24"/>
                <w:highlight w:val="none"/>
              </w:rPr>
              <w:t>高级</w:t>
            </w:r>
            <w:r>
              <w:rPr>
                <w:rFonts w:hint="eastAsia" w:ascii="宋体" w:hAnsi="宋体" w:cs="宋体"/>
                <w:color w:val="auto"/>
                <w:sz w:val="24"/>
                <w:szCs w:val="24"/>
                <w:highlight w:val="none"/>
                <w:lang w:val="zh-CN"/>
              </w:rPr>
              <w:t>职称</w:t>
            </w:r>
            <w:r>
              <w:rPr>
                <w:rFonts w:hint="eastAsia" w:ascii="宋体" w:hAnsi="宋体" w:cs="宋体"/>
                <w:color w:val="auto"/>
                <w:sz w:val="24"/>
                <w:szCs w:val="24"/>
                <w:highlight w:val="none"/>
              </w:rPr>
              <w:t>且设计工作经历在15年（含15年）以上的得5分，设计经历在15年以下的3分；</w:t>
            </w:r>
          </w:p>
          <w:p w14:paraId="774A20E5">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无或其他情况不得分，本项最高得10分。</w:t>
            </w:r>
          </w:p>
        </w:tc>
      </w:tr>
      <w:tr w14:paraId="0CC4D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750" w:type="dxa"/>
            <w:noWrap w:val="0"/>
            <w:vAlign w:val="center"/>
          </w:tcPr>
          <w:p w14:paraId="09056D2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三</w:t>
            </w:r>
          </w:p>
        </w:tc>
        <w:tc>
          <w:tcPr>
            <w:tcW w:w="1230" w:type="dxa"/>
            <w:noWrap w:val="0"/>
            <w:vAlign w:val="center"/>
          </w:tcPr>
          <w:p w14:paraId="0B66A9D5">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专业技术人员配备及技术水平（</w:t>
            </w:r>
            <w:r>
              <w:rPr>
                <w:rFonts w:hint="eastAsia" w:ascii="宋体" w:hAnsi="宋体" w:cs="宋体"/>
                <w:color w:val="auto"/>
                <w:sz w:val="24"/>
                <w:szCs w:val="24"/>
                <w:highlight w:val="none"/>
              </w:rPr>
              <w:t>项目负责人除外</w:t>
            </w:r>
            <w:r>
              <w:rPr>
                <w:rFonts w:hint="eastAsia" w:ascii="宋体" w:hAnsi="宋体" w:cs="宋体"/>
                <w:color w:val="auto"/>
                <w:sz w:val="24"/>
                <w:szCs w:val="24"/>
                <w:highlight w:val="none"/>
                <w:lang w:val="zh-CN"/>
              </w:rPr>
              <w:t>）</w:t>
            </w:r>
          </w:p>
        </w:tc>
        <w:tc>
          <w:tcPr>
            <w:tcW w:w="750" w:type="dxa"/>
            <w:noWrap w:val="0"/>
            <w:vAlign w:val="center"/>
          </w:tcPr>
          <w:p w14:paraId="0A7188EA">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14</w:t>
            </w:r>
          </w:p>
        </w:tc>
        <w:tc>
          <w:tcPr>
            <w:tcW w:w="6870" w:type="dxa"/>
            <w:noWrap w:val="0"/>
            <w:vAlign w:val="center"/>
          </w:tcPr>
          <w:p w14:paraId="7E7F82B8">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配备</w:t>
            </w:r>
            <w:r>
              <w:rPr>
                <w:rFonts w:hint="eastAsia" w:ascii="宋体" w:hAnsi="宋体" w:cs="宋体"/>
                <w:color w:val="auto"/>
                <w:sz w:val="24"/>
                <w:szCs w:val="24"/>
                <w:highlight w:val="none"/>
                <w:lang w:val="en-US" w:eastAsia="zh-CN"/>
              </w:rPr>
              <w:t>电气</w:t>
            </w:r>
            <w:r>
              <w:rPr>
                <w:rFonts w:hint="eastAsia" w:ascii="宋体" w:hAnsi="宋体" w:cs="宋体"/>
                <w:color w:val="auto"/>
                <w:sz w:val="24"/>
                <w:szCs w:val="24"/>
                <w:highlight w:val="none"/>
                <w:lang w:val="zh-CN"/>
              </w:rPr>
              <w:t>、给排水、勘察</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造价、道路各专业技术负责人，</w:t>
            </w:r>
            <w:r>
              <w:rPr>
                <w:rFonts w:hint="eastAsia" w:ascii="宋体" w:hAnsi="宋体" w:cs="宋体"/>
                <w:color w:val="auto"/>
                <w:sz w:val="24"/>
                <w:szCs w:val="24"/>
                <w:highlight w:val="none"/>
              </w:rPr>
              <w:t>专业人员配置齐全得5分，每少配备其中一个专业扣1分，扣完为止；同一人多个专业的，只单独计分一次。</w:t>
            </w:r>
          </w:p>
          <w:p w14:paraId="6196C790">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2、以上配备的各专业技术负责人</w:t>
            </w:r>
            <w:r>
              <w:rPr>
                <w:rFonts w:hint="eastAsia" w:ascii="宋体" w:hAnsi="宋体" w:cs="宋体"/>
                <w:color w:val="auto"/>
                <w:sz w:val="24"/>
                <w:szCs w:val="24"/>
                <w:highlight w:val="none"/>
                <w:lang w:val="zh-CN"/>
              </w:rPr>
              <w:t>具有对应专业高级（</w:t>
            </w:r>
            <w:r>
              <w:rPr>
                <w:rFonts w:hint="eastAsia" w:ascii="宋体" w:hAnsi="宋体" w:cs="宋体"/>
                <w:color w:val="auto"/>
                <w:sz w:val="24"/>
                <w:szCs w:val="24"/>
                <w:highlight w:val="none"/>
              </w:rPr>
              <w:t>或以上）</w:t>
            </w:r>
            <w:r>
              <w:rPr>
                <w:rFonts w:hint="eastAsia" w:ascii="宋体" w:hAnsi="宋体" w:cs="宋体"/>
                <w:color w:val="auto"/>
                <w:sz w:val="24"/>
                <w:szCs w:val="24"/>
                <w:highlight w:val="none"/>
                <w:lang w:val="zh-CN"/>
              </w:rPr>
              <w:t>技术职称的每</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人得</w:t>
            </w:r>
            <w:r>
              <w:rPr>
                <w:rFonts w:hint="eastAsia" w:ascii="宋体" w:hAnsi="宋体" w:cs="宋体"/>
                <w:color w:val="auto"/>
                <w:sz w:val="24"/>
                <w:szCs w:val="24"/>
                <w:highlight w:val="none"/>
              </w:rPr>
              <w:t>1分</w:t>
            </w:r>
            <w:r>
              <w:rPr>
                <w:rFonts w:hint="eastAsia" w:ascii="宋体" w:hAnsi="宋体" w:cs="宋体"/>
                <w:color w:val="auto"/>
                <w:sz w:val="24"/>
                <w:szCs w:val="24"/>
                <w:highlight w:val="none"/>
                <w:lang w:val="zh-CN"/>
              </w:rPr>
              <w:t>；中级职称每</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人得</w:t>
            </w:r>
            <w:r>
              <w:rPr>
                <w:rFonts w:hint="eastAsia" w:ascii="宋体" w:hAnsi="宋体" w:cs="宋体"/>
                <w:color w:val="auto"/>
                <w:sz w:val="24"/>
                <w:szCs w:val="24"/>
                <w:highlight w:val="none"/>
              </w:rPr>
              <w:t>0.5分</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同一个具有多个职称的按最高级别只计分一次，本小项最高得5分。</w:t>
            </w:r>
          </w:p>
          <w:p w14:paraId="0B18314A">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3、以上配备的各专业技术负责人</w:t>
            </w:r>
            <w:r>
              <w:rPr>
                <w:rFonts w:hint="eastAsia" w:ascii="宋体" w:hAnsi="宋体" w:cs="宋体"/>
                <w:color w:val="auto"/>
                <w:sz w:val="24"/>
                <w:szCs w:val="24"/>
                <w:highlight w:val="none"/>
                <w:lang w:val="zh-CN"/>
              </w:rPr>
              <w:t>具有注册土木工程师（道路工程）或注册公用设备工程师（给水排水）或注册造价工程师资格的</w:t>
            </w:r>
            <w:r>
              <w:rPr>
                <w:rFonts w:hint="eastAsia" w:ascii="宋体" w:hAnsi="宋体" w:cs="宋体"/>
                <w:color w:val="auto"/>
                <w:sz w:val="24"/>
                <w:szCs w:val="24"/>
                <w:highlight w:val="none"/>
                <w:lang w:val="en-US" w:eastAsia="zh-CN"/>
              </w:rPr>
              <w:t>或注册电气工程师</w:t>
            </w:r>
            <w:r>
              <w:rPr>
                <w:rFonts w:hint="eastAsia" w:ascii="宋体" w:hAnsi="宋体" w:cs="宋体"/>
                <w:color w:val="auto"/>
                <w:sz w:val="24"/>
                <w:szCs w:val="24"/>
                <w:highlight w:val="none"/>
                <w:lang w:val="en-US"/>
              </w:rPr>
              <w:t>，</w:t>
            </w:r>
            <w:r>
              <w:rPr>
                <w:rFonts w:hint="eastAsia" w:ascii="宋体" w:hAnsi="宋体" w:cs="宋体"/>
                <w:color w:val="auto"/>
                <w:sz w:val="24"/>
                <w:szCs w:val="24"/>
                <w:highlight w:val="none"/>
                <w:lang w:val="zh-CN"/>
              </w:rPr>
              <w:t>每</w:t>
            </w:r>
            <w:r>
              <w:rPr>
                <w:rFonts w:hint="eastAsia" w:ascii="宋体" w:hAnsi="宋体" w:cs="宋体"/>
                <w:color w:val="auto"/>
                <w:sz w:val="24"/>
                <w:szCs w:val="24"/>
                <w:highlight w:val="none"/>
              </w:rPr>
              <w:t>1人得1分</w:t>
            </w:r>
            <w:r>
              <w:rPr>
                <w:rFonts w:hint="eastAsia" w:ascii="宋体" w:hAnsi="宋体" w:cs="宋体"/>
                <w:color w:val="auto"/>
                <w:sz w:val="24"/>
                <w:szCs w:val="24"/>
                <w:highlight w:val="none"/>
                <w:lang w:val="zh-CN"/>
              </w:rPr>
              <w:t>。</w:t>
            </w:r>
            <w:r>
              <w:rPr>
                <w:rFonts w:hint="eastAsia" w:ascii="宋体" w:hAnsi="宋体" w:cs="宋体"/>
                <w:color w:val="auto"/>
                <w:sz w:val="24"/>
                <w:szCs w:val="24"/>
                <w:highlight w:val="none"/>
              </w:rPr>
              <w:t>同一个人具有多个注册资格的只单独计分一次，本小项最高得4分。</w:t>
            </w:r>
          </w:p>
          <w:p w14:paraId="75C0FE04">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无其他情况不得分。</w:t>
            </w:r>
          </w:p>
          <w:p w14:paraId="5BF79FF7">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本项</w:t>
            </w:r>
            <w:r>
              <w:rPr>
                <w:rFonts w:hint="eastAsia" w:ascii="宋体" w:hAnsi="宋体" w:cs="宋体"/>
                <w:color w:val="auto"/>
                <w:sz w:val="24"/>
                <w:szCs w:val="24"/>
                <w:highlight w:val="none"/>
              </w:rPr>
              <w:t>累计</w:t>
            </w:r>
            <w:r>
              <w:rPr>
                <w:rFonts w:hint="eastAsia" w:ascii="宋体" w:hAnsi="宋体" w:cs="宋体"/>
                <w:color w:val="auto"/>
                <w:sz w:val="24"/>
                <w:szCs w:val="24"/>
                <w:highlight w:val="none"/>
                <w:lang w:val="zh-CN"/>
              </w:rPr>
              <w:t>最高得</w:t>
            </w:r>
            <w:r>
              <w:rPr>
                <w:rFonts w:hint="eastAsia" w:ascii="宋体" w:hAnsi="宋体" w:cs="宋体"/>
                <w:color w:val="auto"/>
                <w:sz w:val="24"/>
                <w:szCs w:val="24"/>
                <w:highlight w:val="none"/>
              </w:rPr>
              <w:t>14</w:t>
            </w:r>
            <w:r>
              <w:rPr>
                <w:rFonts w:hint="eastAsia" w:ascii="宋体" w:hAnsi="宋体" w:cs="宋体"/>
                <w:color w:val="auto"/>
                <w:sz w:val="24"/>
                <w:szCs w:val="24"/>
                <w:highlight w:val="none"/>
                <w:lang w:val="zh-CN"/>
              </w:rPr>
              <w:t>分。</w:t>
            </w:r>
          </w:p>
        </w:tc>
      </w:tr>
      <w:tr w14:paraId="092C3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750" w:type="dxa"/>
            <w:noWrap w:val="0"/>
            <w:vAlign w:val="center"/>
          </w:tcPr>
          <w:p w14:paraId="221E9803">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四</w:t>
            </w:r>
          </w:p>
        </w:tc>
        <w:tc>
          <w:tcPr>
            <w:tcW w:w="1230" w:type="dxa"/>
            <w:noWrap w:val="0"/>
            <w:vAlign w:val="center"/>
          </w:tcPr>
          <w:p w14:paraId="4B85A76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企业荣誉</w:t>
            </w:r>
          </w:p>
        </w:tc>
        <w:tc>
          <w:tcPr>
            <w:tcW w:w="750" w:type="dxa"/>
            <w:noWrap w:val="0"/>
            <w:vAlign w:val="center"/>
          </w:tcPr>
          <w:p w14:paraId="49E06622">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2F645629">
            <w:pPr>
              <w:pStyle w:val="31"/>
              <w:rPr>
                <w:rFonts w:hint="eastAsia"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val="zh-CN"/>
              </w:rPr>
              <w:t>年1月1日至今，报价人承接的类似市政工程项目获得勘察或设计奖项情况：获得过国家级奖项的，每项得</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分；获得过省级奖项的，每项得</w:t>
            </w:r>
            <w:r>
              <w:rPr>
                <w:rFonts w:hint="eastAsia" w:ascii="宋体" w:hAnsi="宋体" w:cs="宋体"/>
                <w:color w:val="auto"/>
                <w:sz w:val="24"/>
                <w:szCs w:val="24"/>
                <w:highlight w:val="none"/>
                <w:lang w:val="en-US" w:eastAsia="zh-CN"/>
              </w:rPr>
              <w:t>3</w:t>
            </w:r>
            <w:r>
              <w:rPr>
                <w:rFonts w:hint="eastAsia" w:ascii="宋体" w:hAnsi="宋体" w:cs="宋体"/>
                <w:color w:val="auto"/>
                <w:sz w:val="24"/>
                <w:szCs w:val="24"/>
                <w:highlight w:val="none"/>
                <w:lang w:val="zh-CN"/>
              </w:rPr>
              <w:t>分；获得市级奖项的，每项得</w:t>
            </w:r>
            <w:r>
              <w:rPr>
                <w:rFonts w:hint="eastAsia" w:ascii="宋体" w:hAnsi="宋体" w:cs="宋体"/>
                <w:color w:val="auto"/>
                <w:sz w:val="24"/>
                <w:szCs w:val="24"/>
                <w:highlight w:val="none"/>
              </w:rPr>
              <w:t>1分。同一项目获得同一类别奖项的按最高等级只计分一次，本项</w:t>
            </w:r>
            <w:r>
              <w:rPr>
                <w:rFonts w:hint="eastAsia" w:ascii="宋体" w:hAnsi="宋体" w:cs="宋体"/>
                <w:color w:val="auto"/>
                <w:sz w:val="24"/>
                <w:szCs w:val="24"/>
                <w:highlight w:val="none"/>
                <w:lang w:val="zh-CN"/>
              </w:rPr>
              <w:t>最高得</w:t>
            </w:r>
            <w:r>
              <w:rPr>
                <w:rFonts w:hint="eastAsia" w:ascii="宋体" w:hAnsi="宋体" w:cs="宋体"/>
                <w:color w:val="auto"/>
                <w:sz w:val="24"/>
                <w:szCs w:val="24"/>
                <w:highlight w:val="none"/>
              </w:rPr>
              <w:t>20</w:t>
            </w:r>
            <w:r>
              <w:rPr>
                <w:rFonts w:hint="eastAsia" w:ascii="宋体" w:hAnsi="宋体" w:cs="宋体"/>
                <w:color w:val="auto"/>
                <w:sz w:val="24"/>
                <w:szCs w:val="24"/>
                <w:highlight w:val="none"/>
                <w:lang w:val="zh-CN"/>
              </w:rPr>
              <w:t>分。</w:t>
            </w:r>
          </w:p>
        </w:tc>
      </w:tr>
      <w:tr w14:paraId="1F950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trPr>
        <w:tc>
          <w:tcPr>
            <w:tcW w:w="750" w:type="dxa"/>
            <w:noWrap w:val="0"/>
            <w:vAlign w:val="center"/>
          </w:tcPr>
          <w:p w14:paraId="6DD46A2E">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五</w:t>
            </w:r>
          </w:p>
        </w:tc>
        <w:tc>
          <w:tcPr>
            <w:tcW w:w="1230" w:type="dxa"/>
            <w:noWrap w:val="0"/>
            <w:vAlign w:val="center"/>
          </w:tcPr>
          <w:p w14:paraId="2D56FA7F">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企业信誉</w:t>
            </w:r>
          </w:p>
        </w:tc>
        <w:tc>
          <w:tcPr>
            <w:tcW w:w="750" w:type="dxa"/>
            <w:noWrap w:val="0"/>
            <w:vAlign w:val="center"/>
          </w:tcPr>
          <w:p w14:paraId="7CE7173A">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10</w:t>
            </w:r>
          </w:p>
        </w:tc>
        <w:tc>
          <w:tcPr>
            <w:tcW w:w="6870" w:type="dxa"/>
            <w:noWrap w:val="0"/>
            <w:vAlign w:val="center"/>
          </w:tcPr>
          <w:p w14:paraId="06A5A7D6">
            <w:pPr>
              <w:pStyle w:val="64"/>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1、202</w:t>
            </w:r>
            <w:r>
              <w:rPr>
                <w:rFonts w:hint="eastAsia" w:ascii="宋体" w:hAnsi="宋体" w:cs="宋体"/>
                <w:color w:val="auto"/>
                <w:sz w:val="24"/>
                <w:szCs w:val="24"/>
                <w:highlight w:val="none"/>
                <w:lang w:val="en-US" w:eastAsia="zh-CN"/>
              </w:rPr>
              <w:t>1</w:t>
            </w:r>
            <w:r>
              <w:rPr>
                <w:rFonts w:hint="eastAsia" w:ascii="宋体" w:hAnsi="宋体" w:cs="宋体"/>
                <w:color w:val="auto"/>
                <w:kern w:val="0"/>
                <w:sz w:val="24"/>
                <w:szCs w:val="24"/>
                <w:highlight w:val="none"/>
              </w:rPr>
              <w:t>年1月1日至报价截止</w:t>
            </w:r>
            <w:r>
              <w:rPr>
                <w:rFonts w:hint="eastAsia" w:ascii="宋体" w:hAnsi="宋体" w:cs="宋体"/>
                <w:color w:val="auto"/>
                <w:sz w:val="24"/>
                <w:szCs w:val="24"/>
                <w:highlight w:val="none"/>
                <w:lang w:val="zh-CN"/>
              </w:rPr>
              <w:t>日</w:t>
            </w:r>
            <w:r>
              <w:rPr>
                <w:rFonts w:hint="eastAsia" w:ascii="宋体" w:hAnsi="宋体" w:cs="宋体"/>
                <w:color w:val="auto"/>
                <w:sz w:val="24"/>
                <w:szCs w:val="24"/>
                <w:highlight w:val="none"/>
              </w:rPr>
              <w:t>报价人</w:t>
            </w:r>
            <w:r>
              <w:rPr>
                <w:rFonts w:hint="eastAsia" w:ascii="宋体" w:hAnsi="宋体" w:cs="宋体"/>
                <w:color w:val="auto"/>
                <w:sz w:val="24"/>
                <w:szCs w:val="24"/>
                <w:highlight w:val="none"/>
                <w:lang w:val="zh-CN"/>
              </w:rPr>
              <w:t>获得企业信用等级评价证书AAA级或以上的得</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分，获得AA级的得</w:t>
            </w:r>
            <w:r>
              <w:rPr>
                <w:rFonts w:hint="eastAsia" w:ascii="宋体" w:hAnsi="宋体" w:cs="宋体"/>
                <w:color w:val="auto"/>
                <w:sz w:val="24"/>
                <w:szCs w:val="24"/>
                <w:highlight w:val="none"/>
              </w:rPr>
              <w:t>3</w:t>
            </w:r>
            <w:r>
              <w:rPr>
                <w:rFonts w:hint="eastAsia" w:ascii="宋体" w:hAnsi="宋体" w:cs="宋体"/>
                <w:color w:val="auto"/>
                <w:sz w:val="24"/>
                <w:szCs w:val="24"/>
                <w:highlight w:val="none"/>
                <w:lang w:val="zh-CN"/>
              </w:rPr>
              <w:t>分，获得A级的得</w:t>
            </w:r>
            <w:r>
              <w:rPr>
                <w:rFonts w:hint="eastAsia" w:ascii="宋体" w:hAnsi="宋体" w:cs="宋体"/>
                <w:color w:val="auto"/>
                <w:sz w:val="24"/>
                <w:szCs w:val="24"/>
                <w:highlight w:val="none"/>
              </w:rPr>
              <w:t>1</w:t>
            </w:r>
            <w:r>
              <w:rPr>
                <w:rFonts w:hint="eastAsia" w:ascii="宋体" w:hAnsi="宋体" w:cs="宋体"/>
                <w:color w:val="auto"/>
                <w:sz w:val="24"/>
                <w:szCs w:val="24"/>
                <w:highlight w:val="none"/>
                <w:lang w:val="zh-CN"/>
              </w:rPr>
              <w:t>分。无或</w:t>
            </w:r>
            <w:r>
              <w:rPr>
                <w:rFonts w:hint="eastAsia" w:ascii="宋体" w:hAnsi="宋体" w:cs="宋体"/>
                <w:color w:val="auto"/>
                <w:sz w:val="24"/>
                <w:szCs w:val="24"/>
                <w:highlight w:val="none"/>
              </w:rPr>
              <w:t>其他情况不得分，</w:t>
            </w:r>
            <w:r>
              <w:rPr>
                <w:rFonts w:hint="eastAsia" w:ascii="宋体" w:hAnsi="宋体" w:cs="宋体"/>
                <w:color w:val="auto"/>
                <w:sz w:val="24"/>
                <w:szCs w:val="24"/>
                <w:highlight w:val="none"/>
                <w:lang w:val="zh-CN"/>
              </w:rPr>
              <w:t>本小项最高得</w:t>
            </w:r>
            <w:r>
              <w:rPr>
                <w:rFonts w:hint="eastAsia" w:ascii="宋体" w:hAnsi="宋体" w:cs="宋体"/>
                <w:color w:val="auto"/>
                <w:sz w:val="24"/>
                <w:szCs w:val="24"/>
                <w:highlight w:val="none"/>
              </w:rPr>
              <w:t>5分。</w:t>
            </w:r>
          </w:p>
          <w:p w14:paraId="7F73AFAD">
            <w:pPr>
              <w:pStyle w:val="64"/>
              <w:ind w:firstLine="0" w:firstLineChars="0"/>
              <w:rPr>
                <w:rFonts w:hint="eastAsia" w:ascii="宋体" w:hAnsi="宋体" w:cs="宋体"/>
                <w:color w:val="auto"/>
                <w:sz w:val="24"/>
                <w:szCs w:val="24"/>
                <w:highlight w:val="none"/>
              </w:rPr>
            </w:pPr>
            <w:r>
              <w:rPr>
                <w:rFonts w:hint="eastAsia" w:ascii="宋体" w:hAnsi="宋体" w:cs="宋体"/>
                <w:color w:val="auto"/>
                <w:sz w:val="24"/>
                <w:szCs w:val="24"/>
                <w:highlight w:val="none"/>
              </w:rPr>
              <w:t>2、</w:t>
            </w:r>
            <w:r>
              <w:rPr>
                <w:rFonts w:hint="eastAsia" w:ascii="宋体" w:hAnsi="宋体" w:cs="宋体"/>
                <w:color w:val="auto"/>
                <w:kern w:val="0"/>
                <w:sz w:val="24"/>
                <w:szCs w:val="24"/>
                <w:highlight w:val="none"/>
              </w:rPr>
              <w:t>报价人获得国家税务机关2024年度“A级纳税人”信用评价，得5分；“B级纳税人”信用评价，得3分；“C级纳税人”信用评价，得1分；无或其他情况不得分。</w:t>
            </w:r>
          </w:p>
          <w:p w14:paraId="3963E674">
            <w:pPr>
              <w:pStyle w:val="64"/>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本项累计最高得10分。</w:t>
            </w:r>
          </w:p>
        </w:tc>
      </w:tr>
      <w:tr w14:paraId="04FD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50" w:type="dxa"/>
            <w:noWrap w:val="0"/>
            <w:vAlign w:val="center"/>
          </w:tcPr>
          <w:p w14:paraId="69EEA3F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六</w:t>
            </w:r>
          </w:p>
        </w:tc>
        <w:tc>
          <w:tcPr>
            <w:tcW w:w="1230" w:type="dxa"/>
            <w:noWrap w:val="0"/>
            <w:vAlign w:val="center"/>
          </w:tcPr>
          <w:p w14:paraId="2FD1E6B4">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体系认证情况</w:t>
            </w:r>
          </w:p>
        </w:tc>
        <w:tc>
          <w:tcPr>
            <w:tcW w:w="750" w:type="dxa"/>
            <w:noWrap w:val="0"/>
            <w:vAlign w:val="center"/>
          </w:tcPr>
          <w:p w14:paraId="6D282131">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6</w:t>
            </w:r>
          </w:p>
        </w:tc>
        <w:tc>
          <w:tcPr>
            <w:tcW w:w="6870" w:type="dxa"/>
            <w:noWrap w:val="0"/>
            <w:vAlign w:val="center"/>
          </w:tcPr>
          <w:p w14:paraId="752B815A">
            <w:pPr>
              <w:rPr>
                <w:rFonts w:hint="eastAsia" w:ascii="宋体" w:hAnsi="宋体" w:cs="宋体"/>
                <w:color w:val="auto"/>
                <w:sz w:val="24"/>
                <w:szCs w:val="24"/>
                <w:highlight w:val="none"/>
              </w:rPr>
            </w:pPr>
            <w:r>
              <w:rPr>
                <w:rFonts w:hint="eastAsia" w:ascii="宋体" w:hAnsi="宋体" w:cs="宋体"/>
                <w:color w:val="auto"/>
                <w:sz w:val="24"/>
                <w:szCs w:val="24"/>
                <w:highlight w:val="none"/>
              </w:rPr>
              <w:t>报价人具备有效期内的管理体系认证证书：</w:t>
            </w:r>
          </w:p>
          <w:p w14:paraId="4155E638">
            <w:pPr>
              <w:rPr>
                <w:rFonts w:hint="eastAsia" w:ascii="宋体" w:hAnsi="宋体" w:cs="宋体"/>
                <w:color w:val="auto"/>
                <w:sz w:val="24"/>
                <w:szCs w:val="24"/>
                <w:highlight w:val="none"/>
              </w:rPr>
            </w:pPr>
            <w:r>
              <w:rPr>
                <w:rFonts w:hint="eastAsia" w:ascii="宋体" w:hAnsi="宋体" w:cs="宋体"/>
                <w:color w:val="auto"/>
                <w:sz w:val="24"/>
                <w:szCs w:val="24"/>
                <w:highlight w:val="none"/>
              </w:rPr>
              <w:t>1.质量管理体系认证证书；</w:t>
            </w:r>
          </w:p>
          <w:p w14:paraId="2F569A9E">
            <w:pPr>
              <w:rPr>
                <w:rFonts w:hint="eastAsia" w:ascii="宋体" w:hAnsi="宋体" w:cs="宋体"/>
                <w:color w:val="auto"/>
                <w:sz w:val="24"/>
                <w:szCs w:val="24"/>
                <w:highlight w:val="none"/>
              </w:rPr>
            </w:pPr>
            <w:r>
              <w:rPr>
                <w:rFonts w:hint="eastAsia" w:ascii="宋体" w:hAnsi="宋体" w:cs="宋体"/>
                <w:color w:val="auto"/>
                <w:sz w:val="24"/>
                <w:szCs w:val="24"/>
                <w:highlight w:val="none"/>
              </w:rPr>
              <w:t>2.职业健康安全管理体系认证证书；</w:t>
            </w:r>
          </w:p>
          <w:p w14:paraId="16561BDA">
            <w:pPr>
              <w:rPr>
                <w:rFonts w:hint="eastAsia" w:ascii="宋体" w:hAnsi="宋体" w:cs="宋体"/>
                <w:color w:val="auto"/>
                <w:sz w:val="24"/>
                <w:szCs w:val="24"/>
                <w:highlight w:val="none"/>
              </w:rPr>
            </w:pPr>
            <w:r>
              <w:rPr>
                <w:rFonts w:hint="eastAsia" w:ascii="宋体" w:hAnsi="宋体" w:cs="宋体"/>
                <w:color w:val="auto"/>
                <w:sz w:val="24"/>
                <w:szCs w:val="24"/>
                <w:highlight w:val="none"/>
              </w:rPr>
              <w:t>3.环境管理体系认证证书；</w:t>
            </w:r>
          </w:p>
          <w:p w14:paraId="1A6931C4">
            <w:pPr>
              <w:rPr>
                <w:rFonts w:hint="eastAsia" w:ascii="宋体" w:hAnsi="宋体" w:cs="宋体"/>
                <w:color w:val="auto"/>
                <w:sz w:val="24"/>
                <w:szCs w:val="24"/>
                <w:highlight w:val="none"/>
              </w:rPr>
            </w:pPr>
            <w:r>
              <w:rPr>
                <w:rFonts w:hint="eastAsia" w:ascii="宋体" w:hAnsi="宋体" w:cs="宋体"/>
                <w:color w:val="auto"/>
                <w:sz w:val="24"/>
                <w:szCs w:val="24"/>
                <w:highlight w:val="none"/>
              </w:rPr>
              <w:t>每项得2分，最高得6分。</w:t>
            </w:r>
          </w:p>
        </w:tc>
      </w:tr>
      <w:tr w14:paraId="5D057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750" w:type="dxa"/>
            <w:noWrap w:val="0"/>
            <w:vAlign w:val="center"/>
          </w:tcPr>
          <w:p w14:paraId="64322DD6">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七</w:t>
            </w:r>
          </w:p>
        </w:tc>
        <w:tc>
          <w:tcPr>
            <w:tcW w:w="1230" w:type="dxa"/>
            <w:noWrap w:val="0"/>
            <w:vAlign w:val="center"/>
          </w:tcPr>
          <w:p w14:paraId="251BB6AE">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报价</w:t>
            </w:r>
          </w:p>
        </w:tc>
        <w:tc>
          <w:tcPr>
            <w:tcW w:w="750" w:type="dxa"/>
            <w:noWrap w:val="0"/>
            <w:vAlign w:val="center"/>
          </w:tcPr>
          <w:p w14:paraId="3386A95D">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20</w:t>
            </w:r>
          </w:p>
        </w:tc>
        <w:tc>
          <w:tcPr>
            <w:tcW w:w="6870" w:type="dxa"/>
            <w:noWrap w:val="0"/>
            <w:vAlign w:val="center"/>
          </w:tcPr>
          <w:p w14:paraId="7361A5C6">
            <w:pPr>
              <w:autoSpaceDE w:val="0"/>
              <w:autoSpaceDN w:val="0"/>
              <w:adjustRightInd w:val="0"/>
              <w:snapToGrid w:val="0"/>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当有效报价等于报价基准价时，报价得分为20分，报价每高于报价基准价1%，扣1分，每低于1%，扣0.</w:t>
            </w:r>
            <w:r>
              <w:rPr>
                <w:rFonts w:hint="eastAsia" w:ascii="宋体" w:hAnsi="宋体" w:cs="宋体"/>
                <w:color w:val="auto"/>
                <w:sz w:val="24"/>
                <w:szCs w:val="24"/>
                <w:highlight w:val="none"/>
              </w:rPr>
              <w:t>5</w:t>
            </w:r>
            <w:r>
              <w:rPr>
                <w:rFonts w:hint="eastAsia" w:ascii="宋体" w:hAnsi="宋体" w:cs="宋体"/>
                <w:color w:val="auto"/>
                <w:sz w:val="24"/>
                <w:szCs w:val="24"/>
                <w:highlight w:val="none"/>
                <w:lang w:val="zh-CN"/>
              </w:rPr>
              <w:t>分，扣至0分为止，计算出报价得分，精确到小数点后两位。</w:t>
            </w:r>
          </w:p>
          <w:p w14:paraId="555F0553">
            <w:pPr>
              <w:autoSpaceDE w:val="0"/>
              <w:autoSpaceDN w:val="0"/>
              <w:adjustRightInd w:val="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注：1.当有效报价人大于或等于5家时，去掉一个最高价和一个最低价，取余下有效报价的算术平均值作为报价基准价。当有效报价人小于5家时，取所有入围有效报价的算术平均值作为报价基准价。（保留小数点后二位，第三位小数四舍五入）</w:t>
            </w:r>
          </w:p>
          <w:p w14:paraId="7382E2A2">
            <w:pPr>
              <w:ind w:firstLine="480" w:firstLineChars="200"/>
              <w:rPr>
                <w:rFonts w:hint="eastAsia" w:ascii="宋体" w:hAnsi="宋体" w:cs="宋体"/>
                <w:color w:val="auto"/>
                <w:sz w:val="24"/>
                <w:szCs w:val="24"/>
                <w:highlight w:val="none"/>
              </w:rPr>
            </w:pPr>
            <w:r>
              <w:rPr>
                <w:rFonts w:hint="eastAsia" w:ascii="宋体" w:hAnsi="宋体" w:cs="宋体"/>
                <w:color w:val="auto"/>
                <w:kern w:val="0"/>
                <w:sz w:val="24"/>
                <w:szCs w:val="24"/>
                <w:highlight w:val="none"/>
              </w:rPr>
              <w:t>2.偏差率=|有效报价-报价基准价|/报价基准价*100（偏差率四舍五入保留2位小数，偏差率不足1%的，按直线内插法计算报价得分）。</w:t>
            </w:r>
          </w:p>
        </w:tc>
      </w:tr>
      <w:tr w14:paraId="31CB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980" w:type="dxa"/>
            <w:gridSpan w:val="2"/>
            <w:noWrap w:val="0"/>
            <w:vAlign w:val="center"/>
          </w:tcPr>
          <w:p w14:paraId="3A40550B">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lang w:val="zh-CN"/>
              </w:rPr>
              <w:t>总计</w:t>
            </w:r>
          </w:p>
        </w:tc>
        <w:tc>
          <w:tcPr>
            <w:tcW w:w="750" w:type="dxa"/>
            <w:noWrap w:val="0"/>
            <w:vAlign w:val="center"/>
          </w:tcPr>
          <w:p w14:paraId="12493FA8">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rPr>
              <w:t>100</w:t>
            </w:r>
          </w:p>
        </w:tc>
        <w:tc>
          <w:tcPr>
            <w:tcW w:w="6870" w:type="dxa"/>
            <w:noWrap w:val="0"/>
            <w:vAlign w:val="center"/>
          </w:tcPr>
          <w:p w14:paraId="58A1DE2D">
            <w:pPr>
              <w:autoSpaceDE w:val="0"/>
              <w:autoSpaceDN w:val="0"/>
              <w:adjustRightInd w:val="0"/>
              <w:jc w:val="center"/>
              <w:rPr>
                <w:rFonts w:hint="eastAsia" w:ascii="宋体" w:hAnsi="宋体" w:cs="宋体"/>
                <w:b/>
                <w:color w:val="auto"/>
                <w:kern w:val="0"/>
                <w:sz w:val="24"/>
                <w:szCs w:val="24"/>
                <w:highlight w:val="none"/>
              </w:rPr>
            </w:pPr>
            <w:r>
              <w:rPr>
                <w:rFonts w:hint="eastAsia" w:ascii="宋体" w:hAnsi="宋体" w:cs="宋体"/>
                <w:b/>
                <w:color w:val="auto"/>
                <w:kern w:val="0"/>
                <w:sz w:val="24"/>
                <w:szCs w:val="24"/>
                <w:highlight w:val="none"/>
              </w:rPr>
              <w:t>/</w:t>
            </w:r>
          </w:p>
        </w:tc>
      </w:tr>
    </w:tbl>
    <w:p w14:paraId="77A5F582">
      <w:pPr>
        <w:pStyle w:val="14"/>
        <w:rPr>
          <w:rFonts w:hint="eastAsia"/>
          <w:color w:val="auto"/>
          <w:highlight w:val="none"/>
          <w:lang w:val="zh-CN"/>
        </w:rPr>
      </w:pPr>
    </w:p>
    <w:p w14:paraId="4D135C94">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备注</w:t>
      </w:r>
      <w:r>
        <w:rPr>
          <w:rFonts w:hint="eastAsia" w:ascii="宋体" w:hAnsi="宋体" w:cs="宋体"/>
          <w:b/>
          <w:color w:val="auto"/>
          <w:szCs w:val="21"/>
          <w:highlight w:val="none"/>
        </w:rPr>
        <w:t>：</w:t>
      </w:r>
    </w:p>
    <w:p w14:paraId="2352A90E">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1.</w:t>
      </w:r>
      <w:r>
        <w:rPr>
          <w:rFonts w:hint="eastAsia" w:ascii="宋体" w:hAnsi="宋体" w:cs="宋体"/>
          <w:color w:val="auto"/>
          <w:sz w:val="21"/>
          <w:szCs w:val="21"/>
          <w:highlight w:val="none"/>
        </w:rPr>
        <w:t>①业绩证明材料需提供合同关键页。②业绩的日期以合同的签订时间为准。③建设范围、服务内容以合同列明工作内容为准，合同未列明相关内容的，需提供其他可证明材料。未提供不得分。若为联合体报价，各方业绩均可计算。</w:t>
      </w:r>
    </w:p>
    <w:p w14:paraId="49F5A05C">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2.</w:t>
      </w:r>
      <w:r>
        <w:rPr>
          <w:rFonts w:hint="eastAsia"/>
          <w:color w:val="auto"/>
          <w:highlight w:val="none"/>
        </w:rPr>
        <w:t>项目负责人</w:t>
      </w:r>
      <w:r>
        <w:rPr>
          <w:rFonts w:hint="eastAsia" w:ascii="宋体" w:hAnsi="宋体" w:eastAsia="宋体" w:cs="宋体"/>
          <w:color w:val="auto"/>
          <w:kern w:val="2"/>
          <w:sz w:val="21"/>
          <w:szCs w:val="21"/>
          <w:highlight w:val="none"/>
          <w:lang w:val="en-US" w:eastAsia="zh-CN" w:bidi="ar-SA"/>
        </w:rPr>
        <w:t>（若为联合体报价的，由牵头单位委派）</w:t>
      </w:r>
      <w:r>
        <w:rPr>
          <w:rFonts w:hint="eastAsia"/>
          <w:color w:val="auto"/>
          <w:highlight w:val="none"/>
        </w:rPr>
        <w:t>及专业技术人员</w:t>
      </w:r>
      <w:r>
        <w:rPr>
          <w:rFonts w:hint="eastAsia" w:ascii="宋体" w:hAnsi="宋体" w:cs="宋体"/>
          <w:color w:val="auto"/>
          <w:sz w:val="21"/>
          <w:szCs w:val="21"/>
          <w:highlight w:val="none"/>
        </w:rPr>
        <w:t>需提供职称证书、毕业证书（设计工作经历以毕业证书的毕业时间为开始计算）及本单位202</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年</w:t>
      </w: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rPr>
        <w:t>月份至202</w:t>
      </w: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rPr>
        <w:t>年</w:t>
      </w:r>
      <w:r>
        <w:rPr>
          <w:rFonts w:hint="eastAsia" w:ascii="宋体" w:hAnsi="宋体" w:cs="宋体"/>
          <w:color w:val="auto"/>
          <w:sz w:val="21"/>
          <w:szCs w:val="21"/>
          <w:highlight w:val="none"/>
          <w:lang w:val="en-US" w:eastAsia="zh-CN"/>
        </w:rPr>
        <w:t>3</w:t>
      </w:r>
      <w:r>
        <w:rPr>
          <w:rFonts w:hint="eastAsia" w:ascii="宋体" w:hAnsi="宋体" w:cs="宋体"/>
          <w:color w:val="auto"/>
          <w:sz w:val="21"/>
          <w:szCs w:val="21"/>
          <w:highlight w:val="none"/>
        </w:rPr>
        <w:t>月份社保等证明材料。若为联合体报价，各方人员均可计算。未提供不得分。</w:t>
      </w:r>
    </w:p>
    <w:p w14:paraId="03850384">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3</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0"/>
          <w:szCs w:val="21"/>
          <w:highlight w:val="none"/>
        </w:rPr>
        <w:t>企业荣誉需提供相关机构颁发的</w:t>
      </w:r>
      <w:r>
        <w:rPr>
          <w:rFonts w:hint="eastAsia" w:ascii="宋体" w:hAnsi="宋体" w:cs="宋体"/>
          <w:color w:val="auto"/>
          <w:szCs w:val="21"/>
          <w:highlight w:val="none"/>
        </w:rPr>
        <w:t>证书或其官方网站上公布的名单截图为证明材料，时间以证书或公布名单载明的时间为准。</w:t>
      </w:r>
    </w:p>
    <w:p w14:paraId="12739414">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企业信用评价等级需提供证书复印件，时间以证书落款日期为准，证书如载有有效期的，须在有效期内。</w:t>
      </w:r>
    </w:p>
    <w:p w14:paraId="09B2D615">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cs="宋体"/>
          <w:color w:val="auto"/>
          <w:szCs w:val="21"/>
          <w:highlight w:val="none"/>
          <w:lang w:val="en-US" w:eastAsia="zh-CN"/>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szCs w:val="21"/>
          <w:highlight w:val="none"/>
        </w:rPr>
        <w:t>企业纳税需提供相关国家税务机关官网查询结果网页截图或主管税务机关出具的证明，否则不得分。</w:t>
      </w:r>
    </w:p>
    <w:p w14:paraId="45349551">
      <w:pPr>
        <w:ind w:right="-21" w:rightChars="-10" w:firstLine="0" w:firstLineChars="0"/>
        <w:rPr>
          <w:rFonts w:ascii="宋体" w:hAnsi="宋体" w:cs="宋体"/>
          <w:color w:val="auto"/>
          <w:kern w:val="0"/>
          <w:szCs w:val="21"/>
          <w:highlight w:val="none"/>
        </w:rPr>
      </w:pPr>
      <w:r>
        <w:rPr>
          <w:rFonts w:hint="eastAsia" w:ascii="宋体" w:hAnsi="宋体" w:eastAsia="宋体" w:cs="宋体"/>
          <w:color w:val="auto"/>
          <w:szCs w:val="21"/>
          <w:highlight w:val="none"/>
          <w:lang w:val="en-US" w:eastAsia="zh-CN"/>
        </w:rPr>
        <w:t xml:space="preserve">    </w:t>
      </w:r>
      <w:r>
        <w:rPr>
          <w:rFonts w:hint="default" w:ascii="宋体" w:hAnsi="宋体" w:eastAsia="宋体" w:cs="宋体"/>
          <w:color w:val="auto"/>
          <w:szCs w:val="21"/>
          <w:highlight w:val="none"/>
          <w:lang w:val="en-US" w:eastAsia="zh-CN"/>
        </w:rPr>
        <w:t>6</w:t>
      </w:r>
      <w:r>
        <w:rPr>
          <w:rFonts w:hint="default" w:ascii="宋体" w:hAnsi="宋体" w:eastAsia="宋体" w:cs="宋体"/>
          <w:color w:val="auto"/>
          <w:szCs w:val="21"/>
          <w:highlight w:val="none"/>
        </w:rPr>
        <w:t>.</w:t>
      </w:r>
      <w:r>
        <w:rPr>
          <w:rFonts w:hint="eastAsia" w:ascii="宋体" w:hAnsi="宋体" w:cs="宋体"/>
          <w:b/>
          <w:bCs/>
          <w:color w:val="auto"/>
          <w:szCs w:val="21"/>
          <w:highlight w:val="none"/>
        </w:rPr>
        <w:t>以上企业荣誉、企业信誉等证书如颁发单位为协会的，</w:t>
      </w:r>
      <w:r>
        <w:rPr>
          <w:rFonts w:hint="eastAsia" w:ascii="宋体" w:hAnsi="宋体" w:cs="宋体"/>
          <w:b/>
          <w:bCs/>
          <w:color w:val="auto"/>
          <w:kern w:val="0"/>
          <w:szCs w:val="21"/>
          <w:highlight w:val="none"/>
        </w:rPr>
        <w:t>还需提供该协会</w:t>
      </w:r>
      <w:r>
        <w:rPr>
          <w:rFonts w:hint="eastAsia" w:ascii="宋体" w:hAnsi="宋体" w:cs="宋体"/>
          <w:color w:val="auto"/>
          <w:kern w:val="0"/>
          <w:szCs w:val="21"/>
          <w:highlight w:val="none"/>
        </w:rPr>
        <w:t>在“中国社会组织政务服务平台”有登记的网页查询截图（网址：https://chinanpo.mca.gov.cn/index），证明颁发证书的协会在中国社会组织政务服务平台网站上有登记备案</w:t>
      </w:r>
      <w:r>
        <w:rPr>
          <w:rFonts w:hint="eastAsia" w:ascii="宋体" w:hAnsi="宋体" w:cs="宋体"/>
          <w:color w:val="auto"/>
          <w:szCs w:val="21"/>
          <w:highlight w:val="none"/>
        </w:rPr>
        <w:t>，否则不得分。</w:t>
      </w:r>
    </w:p>
    <w:p w14:paraId="27ED9DD8">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color w:val="auto"/>
          <w:sz w:val="21"/>
          <w:szCs w:val="21"/>
          <w:highlight w:val="none"/>
        </w:rPr>
      </w:pPr>
      <w:r>
        <w:rPr>
          <w:rFonts w:hint="eastAsia" w:ascii="宋体" w:hAnsi="宋体" w:cs="宋体"/>
          <w:caps w:val="0"/>
          <w:color w:val="auto"/>
          <w:kern w:val="2"/>
          <w:sz w:val="21"/>
          <w:szCs w:val="21"/>
          <w:highlight w:val="none"/>
          <w:lang w:val="en-US" w:eastAsia="zh-CN" w:bidi="ar-SA"/>
        </w:rPr>
        <w:t>7</w:t>
      </w:r>
      <w:r>
        <w:rPr>
          <w:rFonts w:hint="eastAsia" w:ascii="宋体" w:hAnsi="宋体" w:eastAsia="宋体" w:cs="宋体"/>
          <w:caps w:val="0"/>
          <w:color w:val="auto"/>
          <w:kern w:val="2"/>
          <w:sz w:val="21"/>
          <w:szCs w:val="21"/>
          <w:highlight w:val="none"/>
          <w:lang w:val="en-US" w:eastAsia="zh-CN" w:bidi="ar-SA"/>
        </w:rPr>
        <w:t>.</w:t>
      </w:r>
      <w:r>
        <w:rPr>
          <w:rFonts w:hint="eastAsia" w:ascii="宋体" w:hAnsi="宋体" w:cs="宋体"/>
          <w:color w:val="auto"/>
          <w:sz w:val="21"/>
          <w:szCs w:val="21"/>
          <w:highlight w:val="none"/>
        </w:rPr>
        <w:t>需提供体系证书复印件，未提供不得分。若为联合体报价，由联合体牵头方提供。</w:t>
      </w:r>
    </w:p>
    <w:p w14:paraId="4FAF9B0B">
      <w:pPr>
        <w:pStyle w:val="2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caps w:val="0"/>
          <w:color w:val="auto"/>
          <w:sz w:val="21"/>
          <w:szCs w:val="21"/>
          <w:highlight w:val="none"/>
        </w:rPr>
      </w:pPr>
      <w:r>
        <w:rPr>
          <w:rFonts w:hint="eastAsia" w:ascii="宋体" w:hAnsi="宋体" w:cs="宋体"/>
          <w:caps w:val="0"/>
          <w:color w:val="auto"/>
          <w:kern w:val="2"/>
          <w:sz w:val="21"/>
          <w:szCs w:val="21"/>
          <w:highlight w:val="none"/>
          <w:lang w:val="en-US" w:eastAsia="zh-CN" w:bidi="ar-SA"/>
        </w:rPr>
        <w:t>8</w:t>
      </w:r>
      <w:r>
        <w:rPr>
          <w:rFonts w:hint="eastAsia" w:ascii="宋体" w:hAnsi="宋体" w:eastAsia="宋体" w:cs="宋体"/>
          <w:caps w:val="0"/>
          <w:color w:val="auto"/>
          <w:kern w:val="2"/>
          <w:sz w:val="21"/>
          <w:szCs w:val="21"/>
          <w:highlight w:val="none"/>
          <w:lang w:val="en-US" w:eastAsia="zh-CN" w:bidi="ar-SA"/>
        </w:rPr>
        <w:t>.</w:t>
      </w:r>
      <w:r>
        <w:rPr>
          <w:rFonts w:hint="eastAsia" w:ascii="宋体" w:hAnsi="宋体" w:cs="宋体"/>
          <w:b/>
          <w:bCs/>
          <w:color w:val="auto"/>
          <w:szCs w:val="21"/>
          <w:highlight w:val="none"/>
        </w:rPr>
        <w:t>综合评审表中要求提供的证明文件如无特别说明，均需提供相关证明文件复印件并加盖报价人公章。</w:t>
      </w:r>
    </w:p>
    <w:p w14:paraId="1C6E1565">
      <w:pPr>
        <w:pStyle w:val="14"/>
        <w:spacing w:line="360" w:lineRule="auto"/>
        <w:jc w:val="left"/>
        <w:rPr>
          <w:rFonts w:hint="eastAsia" w:ascii="宋体" w:hAnsi="宋体" w:eastAsia="宋体" w:cs="宋体"/>
          <w:caps w:val="0"/>
          <w:color w:val="auto"/>
          <w:sz w:val="24"/>
          <w:highlight w:val="none"/>
        </w:rPr>
      </w:pPr>
    </w:p>
    <w:p w14:paraId="7253DFF0">
      <w:pPr>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br w:type="page"/>
      </w:r>
    </w:p>
    <w:p w14:paraId="731FCDFD">
      <w:pPr>
        <w:pStyle w:val="14"/>
        <w:spacing w:line="360" w:lineRule="auto"/>
        <w:jc w:val="left"/>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t>附件三</w:t>
      </w:r>
    </w:p>
    <w:p w14:paraId="67652BE6">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EE09032">
      <w:pPr>
        <w:pStyle w:val="31"/>
        <w:keepNext w:val="0"/>
        <w:keepLines w:val="0"/>
        <w:pageBreakBefore w:val="0"/>
        <w:widowControl w:val="0"/>
        <w:kinsoku/>
        <w:bidi w:val="0"/>
        <w:spacing w:line="360" w:lineRule="auto"/>
        <w:jc w:val="right"/>
        <w:rPr>
          <w:rFonts w:hint="default" w:ascii="宋体" w:hAnsi="宋体" w:eastAsia="宋体" w:cs="宋体"/>
          <w:color w:val="auto"/>
          <w:highlight w:val="none"/>
          <w:lang w:val="en-US" w:eastAsia="zh-CN"/>
        </w:rPr>
      </w:pPr>
      <w:r>
        <w:rPr>
          <w:rFonts w:hint="eastAsia" w:ascii="宋体" w:hAnsi="宋体" w:eastAsia="宋体" w:cs="宋体"/>
          <w:b/>
          <w:bCs/>
          <w:color w:val="auto"/>
          <w:sz w:val="44"/>
          <w:highlight w:val="none"/>
        </w:rPr>
        <w:t>正本</w:t>
      </w:r>
      <w:r>
        <w:rPr>
          <w:rFonts w:hint="eastAsia" w:ascii="宋体" w:hAnsi="宋体" w:cs="宋体"/>
          <w:b/>
          <w:bCs/>
          <w:color w:val="auto"/>
          <w:sz w:val="44"/>
          <w:highlight w:val="none"/>
          <w:lang w:val="en-US" w:eastAsia="zh-CN"/>
        </w:rPr>
        <w:t>/副本</w:t>
      </w:r>
    </w:p>
    <w:p w14:paraId="20DB11E3">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46B4B512">
      <w:pPr>
        <w:keepNext w:val="0"/>
        <w:keepLines w:val="0"/>
        <w:pageBreakBefore w:val="0"/>
        <w:widowControl w:val="0"/>
        <w:kinsoku/>
        <w:bidi w:val="0"/>
        <w:spacing w:line="360" w:lineRule="auto"/>
        <w:rPr>
          <w:rFonts w:hint="eastAsia" w:ascii="宋体" w:hAnsi="宋体" w:eastAsia="宋体" w:cs="宋体"/>
          <w:color w:val="auto"/>
          <w:highlight w:val="none"/>
        </w:rPr>
      </w:pPr>
    </w:p>
    <w:p w14:paraId="4A0AF6F5">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034166E6">
      <w:pPr>
        <w:keepNext w:val="0"/>
        <w:keepLines w:val="0"/>
        <w:pageBreakBefore w:val="0"/>
        <w:widowControl w:val="0"/>
        <w:kinsoku/>
        <w:bidi w:val="0"/>
        <w:spacing w:line="360" w:lineRule="auto"/>
        <w:rPr>
          <w:rFonts w:hint="eastAsia" w:ascii="宋体" w:hAnsi="宋体" w:eastAsia="宋体" w:cs="宋体"/>
          <w:color w:val="auto"/>
          <w:highlight w:val="none"/>
        </w:rPr>
      </w:pPr>
    </w:p>
    <w:p w14:paraId="0CB2D512">
      <w:pPr>
        <w:keepNext w:val="0"/>
        <w:keepLines w:val="0"/>
        <w:pageBreakBefore w:val="0"/>
        <w:widowControl w:val="0"/>
        <w:kinsoku/>
        <w:bidi w:val="0"/>
        <w:spacing w:line="360" w:lineRule="auto"/>
        <w:jc w:val="center"/>
        <w:rPr>
          <w:rFonts w:hint="eastAsia" w:ascii="宋体" w:hAnsi="宋体" w:eastAsia="宋体" w:cs="宋体"/>
          <w:b/>
          <w:bCs/>
          <w:color w:val="auto"/>
          <w:sz w:val="44"/>
          <w:highlight w:val="none"/>
          <w:lang w:eastAsia="zh-CN"/>
        </w:rPr>
      </w:pPr>
      <w:r>
        <w:rPr>
          <w:rFonts w:hint="eastAsia" w:ascii="宋体" w:hAnsi="宋体" w:eastAsia="宋体" w:cs="宋体"/>
          <w:b/>
          <w:bCs/>
          <w:color w:val="auto"/>
          <w:sz w:val="44"/>
          <w:highlight w:val="none"/>
          <w:lang w:eastAsia="zh-CN"/>
        </w:rPr>
        <w:t>广湛铁路（荔湾段）两侧贯通</w:t>
      </w:r>
    </w:p>
    <w:p w14:paraId="63BFA3F3">
      <w:pPr>
        <w:keepNext w:val="0"/>
        <w:keepLines w:val="0"/>
        <w:pageBreakBefore w:val="0"/>
        <w:widowControl w:val="0"/>
        <w:kinsoku/>
        <w:bidi w:val="0"/>
        <w:spacing w:line="360" w:lineRule="auto"/>
        <w:jc w:val="center"/>
        <w:rPr>
          <w:rFonts w:hint="eastAsia" w:ascii="宋体" w:hAnsi="宋体" w:eastAsia="宋体" w:cs="宋体"/>
          <w:b/>
          <w:bCs/>
          <w:color w:val="auto"/>
          <w:sz w:val="44"/>
          <w:highlight w:val="none"/>
          <w:lang w:eastAsia="zh-CN"/>
        </w:rPr>
      </w:pPr>
      <w:r>
        <w:rPr>
          <w:rFonts w:hint="eastAsia" w:ascii="宋体" w:hAnsi="宋体" w:eastAsia="宋体" w:cs="宋体"/>
          <w:b/>
          <w:bCs/>
          <w:color w:val="auto"/>
          <w:sz w:val="44"/>
          <w:highlight w:val="none"/>
          <w:lang w:eastAsia="zh-CN"/>
        </w:rPr>
        <w:t>更新改造工程勘察设计</w:t>
      </w:r>
    </w:p>
    <w:p w14:paraId="376A0D78">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p>
    <w:p w14:paraId="3193695D">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8"/>
          <w:szCs w:val="48"/>
          <w:highlight w:val="none"/>
        </w:rPr>
        <w:t>报价文件</w:t>
      </w:r>
    </w:p>
    <w:p w14:paraId="2A5D2AC8">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D2AB186">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91FDD4E">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1240430C">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537F4E92">
      <w:pPr>
        <w:pStyle w:val="31"/>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306FC4A0">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2F96806">
      <w:pPr>
        <w:pStyle w:val="31"/>
        <w:keepNext w:val="0"/>
        <w:keepLines w:val="0"/>
        <w:pageBreakBefore w:val="0"/>
        <w:widowControl w:val="0"/>
        <w:kinsoku/>
        <w:bidi w:val="0"/>
        <w:spacing w:line="360" w:lineRule="auto"/>
        <w:rPr>
          <w:rFonts w:hint="eastAsia" w:ascii="宋体" w:hAnsi="宋体" w:eastAsia="宋体" w:cs="宋体"/>
          <w:color w:val="auto"/>
          <w:highlight w:val="none"/>
        </w:rPr>
      </w:pPr>
    </w:p>
    <w:p w14:paraId="2193F88E">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2C81CE1D">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报价人：</w:t>
      </w:r>
      <w:r>
        <w:rPr>
          <w:rFonts w:hint="eastAsia" w:ascii="宋体" w:hAnsi="宋体" w:eastAsia="宋体" w:cs="宋体"/>
          <w:b/>
          <w:bCs/>
          <w:color w:val="auto"/>
          <w:sz w:val="32"/>
          <w:highlight w:val="none"/>
          <w:u w:val="single"/>
        </w:rPr>
        <w:t xml:space="preserve">                   </w:t>
      </w:r>
    </w:p>
    <w:p w14:paraId="3C6DBC37">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联系人：</w:t>
      </w:r>
      <w:r>
        <w:rPr>
          <w:rFonts w:hint="eastAsia" w:ascii="宋体" w:hAnsi="宋体" w:eastAsia="宋体" w:cs="宋体"/>
          <w:b/>
          <w:bCs/>
          <w:color w:val="auto"/>
          <w:sz w:val="32"/>
          <w:highlight w:val="none"/>
          <w:u w:val="single"/>
        </w:rPr>
        <w:t xml:space="preserve">                   </w:t>
      </w:r>
    </w:p>
    <w:p w14:paraId="766ABE4D">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联系电话（固定电话/手机号码）：</w:t>
      </w:r>
      <w:r>
        <w:rPr>
          <w:rFonts w:hint="eastAsia" w:ascii="宋体" w:hAnsi="宋体" w:eastAsia="宋体" w:cs="宋体"/>
          <w:b/>
          <w:bCs/>
          <w:color w:val="auto"/>
          <w:sz w:val="32"/>
          <w:highlight w:val="none"/>
          <w:u w:val="single"/>
        </w:rPr>
        <w:t xml:space="preserve">                   </w:t>
      </w:r>
    </w:p>
    <w:p w14:paraId="5732A514">
      <w:pPr>
        <w:pStyle w:val="57"/>
        <w:keepNext w:val="0"/>
        <w:keepLines w:val="0"/>
        <w:pageBreakBefore w:val="0"/>
        <w:widowControl w:val="0"/>
        <w:kinsoku/>
        <w:bidi w:val="0"/>
        <w:ind w:firstLine="0" w:firstLineChars="0"/>
        <w:jc w:val="center"/>
        <w:rPr>
          <w:rFonts w:hint="eastAsia" w:ascii="宋体" w:hAnsi="宋体" w:eastAsia="宋体" w:cs="宋体"/>
          <w:b/>
          <w:snapToGrid/>
          <w:color w:val="auto"/>
          <w:spacing w:val="0"/>
          <w:kern w:val="2"/>
          <w:sz w:val="28"/>
          <w:szCs w:val="28"/>
          <w:highlight w:val="none"/>
        </w:rPr>
        <w:sectPr>
          <w:pgSz w:w="11906" w:h="16838"/>
          <w:pgMar w:top="737" w:right="1134" w:bottom="737" w:left="1134" w:header="851" w:footer="992" w:gutter="0"/>
          <w:pgNumType w:fmt="decimal"/>
          <w:cols w:space="720" w:num="1"/>
          <w:docGrid w:type="lines" w:linePitch="312" w:charSpace="0"/>
        </w:sectPr>
      </w:pPr>
      <w:r>
        <w:rPr>
          <w:rFonts w:hint="eastAsia" w:ascii="宋体" w:hAnsi="宋体" w:eastAsia="宋体" w:cs="宋体"/>
          <w:b/>
          <w:color w:val="auto"/>
          <w:sz w:val="32"/>
          <w:szCs w:val="32"/>
          <w:highlight w:val="none"/>
        </w:rPr>
        <w:t>年   月   日</w:t>
      </w:r>
    </w:p>
    <w:p w14:paraId="475325C9">
      <w:pPr>
        <w:pStyle w:val="14"/>
        <w:spacing w:line="36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highlight w:val="none"/>
          <w:lang w:val="en-US" w:eastAsia="zh-CN"/>
        </w:rPr>
        <w:t>附件四</w:t>
      </w:r>
    </w:p>
    <w:p w14:paraId="04740A70">
      <w:pPr>
        <w:pStyle w:val="14"/>
        <w:spacing w:line="360" w:lineRule="auto"/>
        <w:jc w:val="center"/>
        <w:rPr>
          <w:rFonts w:hint="eastAsia" w:ascii="宋体" w:hAnsi="宋体" w:eastAsia="宋体" w:cs="宋体"/>
          <w:b/>
          <w:caps w:val="0"/>
          <w:color w:val="auto"/>
          <w:sz w:val="24"/>
          <w:szCs w:val="24"/>
          <w:highlight w:val="none"/>
        </w:rPr>
      </w:pPr>
      <w:r>
        <w:rPr>
          <w:rFonts w:hint="eastAsia" w:ascii="宋体" w:hAnsi="宋体" w:eastAsia="宋体" w:cs="宋体"/>
          <w:b/>
          <w:caps w:val="0"/>
          <w:color w:val="auto"/>
          <w:sz w:val="24"/>
          <w:szCs w:val="24"/>
          <w:highlight w:val="none"/>
          <w:lang w:eastAsia="zh-CN"/>
        </w:rPr>
        <w:t>勘察</w:t>
      </w:r>
      <w:r>
        <w:rPr>
          <w:rFonts w:hint="eastAsia" w:ascii="宋体" w:hAnsi="宋体" w:eastAsia="宋体" w:cs="宋体"/>
          <w:b/>
          <w:caps w:val="0"/>
          <w:color w:val="auto"/>
          <w:sz w:val="24"/>
          <w:szCs w:val="24"/>
          <w:highlight w:val="none"/>
        </w:rPr>
        <w:t>设计</w:t>
      </w:r>
      <w:r>
        <w:rPr>
          <w:rFonts w:hint="eastAsia" w:ascii="宋体" w:hAnsi="宋体" w:eastAsia="宋体" w:cs="宋体"/>
          <w:b/>
          <w:caps w:val="0"/>
          <w:color w:val="auto"/>
          <w:sz w:val="24"/>
          <w:szCs w:val="24"/>
          <w:highlight w:val="none"/>
          <w:lang w:eastAsia="zh-CN"/>
        </w:rPr>
        <w:t>报价表</w:t>
      </w:r>
    </w:p>
    <w:p w14:paraId="1F948785">
      <w:pPr>
        <w:ind w:left="178" w:leftChars="85"/>
        <w:jc w:val="center"/>
        <w:rPr>
          <w:rFonts w:hint="default" w:ascii="宋体" w:hAnsi="宋体" w:eastAsia="宋体"/>
          <w:b/>
          <w:color w:val="auto"/>
          <w:sz w:val="32"/>
          <w:highlight w:val="none"/>
          <w:lang w:val="en-US" w:eastAsia="zh-CN"/>
        </w:rPr>
      </w:pPr>
      <w:r>
        <w:rPr>
          <w:rFonts w:hint="eastAsia" w:ascii="宋体" w:hAnsi="宋体"/>
          <w:b/>
          <w:color w:val="auto"/>
          <w:sz w:val="32"/>
          <w:highlight w:val="none"/>
        </w:rPr>
        <w:t>勘察设计报价总表</w:t>
      </w:r>
    </w:p>
    <w:tbl>
      <w:tblPr>
        <w:tblStyle w:val="25"/>
        <w:tblW w:w="8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634"/>
        <w:gridCol w:w="1514"/>
        <w:gridCol w:w="1231"/>
        <w:gridCol w:w="2536"/>
      </w:tblGrid>
      <w:tr w14:paraId="06288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noWrap w:val="0"/>
            <w:vAlign w:val="center"/>
          </w:tcPr>
          <w:p w14:paraId="3F0F3162">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序号</w:t>
            </w:r>
          </w:p>
        </w:tc>
        <w:tc>
          <w:tcPr>
            <w:tcW w:w="2634" w:type="dxa"/>
            <w:noWrap w:val="0"/>
            <w:vAlign w:val="center"/>
          </w:tcPr>
          <w:p w14:paraId="63BD2EA7">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项</w:t>
            </w:r>
          </w:p>
        </w:tc>
        <w:tc>
          <w:tcPr>
            <w:tcW w:w="1514" w:type="dxa"/>
            <w:noWrap w:val="0"/>
            <w:vAlign w:val="center"/>
          </w:tcPr>
          <w:p w14:paraId="09DA084E">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报价（元）</w:t>
            </w:r>
          </w:p>
        </w:tc>
        <w:tc>
          <w:tcPr>
            <w:tcW w:w="1231" w:type="dxa"/>
            <w:noWrap w:val="0"/>
            <w:vAlign w:val="center"/>
          </w:tcPr>
          <w:p w14:paraId="0BC6123C">
            <w:pPr>
              <w:spacing w:line="360" w:lineRule="auto"/>
              <w:jc w:val="center"/>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报价下浮率（%）</w:t>
            </w:r>
          </w:p>
        </w:tc>
        <w:tc>
          <w:tcPr>
            <w:tcW w:w="2536" w:type="dxa"/>
            <w:noWrap w:val="0"/>
            <w:vAlign w:val="center"/>
          </w:tcPr>
          <w:p w14:paraId="2A4CCE53">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备注</w:t>
            </w:r>
          </w:p>
        </w:tc>
      </w:tr>
      <w:tr w14:paraId="0CFB1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noWrap w:val="0"/>
            <w:vAlign w:val="top"/>
          </w:tcPr>
          <w:p w14:paraId="3D178874">
            <w:pPr>
              <w:spacing w:line="360" w:lineRule="auto"/>
              <w:jc w:val="center"/>
              <w:rPr>
                <w:rFonts w:hint="eastAsia" w:ascii="宋体" w:eastAsia="等线" w:cs="仿宋_GB2312"/>
                <w:color w:val="auto"/>
                <w:sz w:val="21"/>
                <w:szCs w:val="21"/>
                <w:highlight w:val="none"/>
              </w:rPr>
            </w:pPr>
            <w:r>
              <w:rPr>
                <w:rFonts w:hint="eastAsia" w:ascii="宋体" w:eastAsia="等线" w:cs="仿宋_GB2312"/>
                <w:color w:val="auto"/>
                <w:sz w:val="21"/>
                <w:szCs w:val="21"/>
                <w:highlight w:val="none"/>
              </w:rPr>
              <w:t>1</w:t>
            </w:r>
          </w:p>
        </w:tc>
        <w:tc>
          <w:tcPr>
            <w:tcW w:w="2634" w:type="dxa"/>
            <w:noWrap w:val="0"/>
            <w:vAlign w:val="center"/>
          </w:tcPr>
          <w:p w14:paraId="337838D1">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勘察费小计</w:t>
            </w:r>
          </w:p>
        </w:tc>
        <w:tc>
          <w:tcPr>
            <w:tcW w:w="1514" w:type="dxa"/>
            <w:noWrap w:val="0"/>
            <w:vAlign w:val="top"/>
          </w:tcPr>
          <w:p w14:paraId="715EFE91">
            <w:pPr>
              <w:spacing w:line="360" w:lineRule="auto"/>
              <w:rPr>
                <w:rFonts w:ascii="宋体" w:cs="仿宋_GB2312"/>
                <w:color w:val="auto"/>
                <w:sz w:val="21"/>
                <w:szCs w:val="21"/>
                <w:highlight w:val="none"/>
              </w:rPr>
            </w:pPr>
          </w:p>
        </w:tc>
        <w:tc>
          <w:tcPr>
            <w:tcW w:w="1231" w:type="dxa"/>
            <w:noWrap w:val="0"/>
            <w:vAlign w:val="top"/>
          </w:tcPr>
          <w:p w14:paraId="11E3ED11">
            <w:pPr>
              <w:spacing w:line="360" w:lineRule="auto"/>
              <w:rPr>
                <w:rFonts w:ascii="宋体" w:cs="仿宋_GB2312"/>
                <w:color w:val="auto"/>
                <w:sz w:val="21"/>
                <w:szCs w:val="21"/>
                <w:highlight w:val="none"/>
              </w:rPr>
            </w:pPr>
          </w:p>
        </w:tc>
        <w:tc>
          <w:tcPr>
            <w:tcW w:w="2536" w:type="dxa"/>
            <w:noWrap w:val="0"/>
            <w:vAlign w:val="top"/>
          </w:tcPr>
          <w:p w14:paraId="0D322F2B">
            <w:pPr>
              <w:spacing w:line="360" w:lineRule="auto"/>
              <w:rPr>
                <w:rFonts w:hint="eastAsia" w:ascii="宋体" w:cs="仿宋_GB2312"/>
                <w:color w:val="auto"/>
                <w:sz w:val="21"/>
                <w:szCs w:val="21"/>
                <w:highlight w:val="none"/>
                <w:lang w:val="en-US" w:eastAsia="zh-CN"/>
              </w:rPr>
            </w:pPr>
            <w:r>
              <w:rPr>
                <w:rFonts w:hint="eastAsia" w:ascii="宋体" w:cs="仿宋_GB2312"/>
                <w:color w:val="auto"/>
                <w:sz w:val="21"/>
                <w:szCs w:val="21"/>
                <w:highlight w:val="none"/>
                <w:lang w:val="en-US" w:eastAsia="zh-CN"/>
              </w:rPr>
              <w:t>勘察费限价：93200.00元</w:t>
            </w:r>
            <w:r>
              <w:rPr>
                <w:rFonts w:hint="eastAsia" w:ascii="宋体" w:cs="仿宋_GB2312"/>
                <w:color w:val="auto"/>
                <w:sz w:val="21"/>
                <w:szCs w:val="21"/>
                <w:highlight w:val="none"/>
                <w:lang w:val="en-US" w:eastAsia="zh-CN"/>
              </w:rPr>
              <w:br w:type="textWrapping"/>
            </w:r>
            <w:r>
              <w:rPr>
                <w:rFonts w:hint="eastAsia" w:ascii="宋体" w:cs="仿宋_GB2312"/>
                <w:color w:val="auto"/>
                <w:sz w:val="21"/>
                <w:szCs w:val="21"/>
                <w:highlight w:val="none"/>
                <w:lang w:val="en-US" w:eastAsia="zh-CN"/>
              </w:rPr>
              <w:t>陆上作业单价：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元/米</w:t>
            </w:r>
            <w:r>
              <w:rPr>
                <w:rFonts w:hint="eastAsia" w:ascii="宋体" w:hAnsi="宋体" w:eastAsia="宋体" w:cs="宋体"/>
                <w:color w:val="auto"/>
                <w:sz w:val="21"/>
                <w:szCs w:val="21"/>
                <w:highlight w:val="none"/>
                <w:u w:val="single"/>
              </w:rPr>
              <w:t xml:space="preserve"> </w:t>
            </w:r>
          </w:p>
          <w:p w14:paraId="0AAC223B">
            <w:pPr>
              <w:spacing w:line="360" w:lineRule="auto"/>
              <w:rPr>
                <w:rFonts w:hint="default"/>
                <w:color w:val="auto"/>
                <w:highlight w:val="none"/>
                <w:lang w:val="en-US" w:eastAsia="zh-CN"/>
              </w:rPr>
            </w:pPr>
            <w:r>
              <w:rPr>
                <w:rFonts w:hint="eastAsia" w:ascii="宋体" w:cs="仿宋_GB2312"/>
                <w:color w:val="auto"/>
                <w:sz w:val="21"/>
                <w:szCs w:val="21"/>
                <w:highlight w:val="none"/>
                <w:lang w:val="en-US" w:eastAsia="zh-CN"/>
              </w:rPr>
              <w:t>水上作业单价：</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元/米</w:t>
            </w:r>
            <w:r>
              <w:rPr>
                <w:rFonts w:hint="eastAsia" w:ascii="宋体" w:hAnsi="宋体" w:eastAsia="宋体" w:cs="宋体"/>
                <w:color w:val="auto"/>
                <w:sz w:val="21"/>
                <w:szCs w:val="21"/>
                <w:highlight w:val="none"/>
                <w:u w:val="single"/>
              </w:rPr>
              <w:t xml:space="preserve"> </w:t>
            </w:r>
          </w:p>
        </w:tc>
      </w:tr>
      <w:tr w14:paraId="631A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restart"/>
            <w:noWrap w:val="0"/>
            <w:vAlign w:val="center"/>
          </w:tcPr>
          <w:p w14:paraId="1E78BC5D">
            <w:pPr>
              <w:spacing w:line="360" w:lineRule="auto"/>
              <w:jc w:val="center"/>
              <w:rPr>
                <w:rFonts w:hint="eastAsia" w:ascii="宋体" w:eastAsia="等线" w:cs="仿宋_GB2312"/>
                <w:color w:val="auto"/>
                <w:sz w:val="21"/>
                <w:szCs w:val="21"/>
                <w:highlight w:val="none"/>
              </w:rPr>
            </w:pPr>
            <w:r>
              <w:rPr>
                <w:rFonts w:hint="eastAsia" w:ascii="宋体" w:eastAsia="等线" w:cs="仿宋_GB2312"/>
                <w:color w:val="auto"/>
                <w:sz w:val="21"/>
                <w:szCs w:val="21"/>
                <w:highlight w:val="none"/>
              </w:rPr>
              <w:t>2</w:t>
            </w:r>
          </w:p>
        </w:tc>
        <w:tc>
          <w:tcPr>
            <w:tcW w:w="2634" w:type="dxa"/>
            <w:noWrap w:val="0"/>
            <w:vAlign w:val="center"/>
          </w:tcPr>
          <w:p w14:paraId="36C25C28">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lang w:val="en-US" w:eastAsia="zh-CN"/>
              </w:rPr>
              <w:t>基本设计费</w:t>
            </w:r>
          </w:p>
        </w:tc>
        <w:tc>
          <w:tcPr>
            <w:tcW w:w="1514" w:type="dxa"/>
            <w:noWrap w:val="0"/>
            <w:vAlign w:val="top"/>
          </w:tcPr>
          <w:p w14:paraId="5E2BA46D">
            <w:pPr>
              <w:spacing w:line="360" w:lineRule="auto"/>
              <w:rPr>
                <w:rFonts w:ascii="宋体" w:cs="仿宋_GB2312"/>
                <w:color w:val="auto"/>
                <w:sz w:val="21"/>
                <w:szCs w:val="21"/>
                <w:highlight w:val="none"/>
              </w:rPr>
            </w:pPr>
          </w:p>
        </w:tc>
        <w:tc>
          <w:tcPr>
            <w:tcW w:w="1231" w:type="dxa"/>
            <w:noWrap w:val="0"/>
            <w:vAlign w:val="top"/>
          </w:tcPr>
          <w:p w14:paraId="317953DF">
            <w:pPr>
              <w:spacing w:line="360" w:lineRule="auto"/>
              <w:rPr>
                <w:rFonts w:ascii="宋体" w:cs="仿宋_GB2312"/>
                <w:color w:val="auto"/>
                <w:sz w:val="21"/>
                <w:szCs w:val="21"/>
                <w:highlight w:val="none"/>
              </w:rPr>
            </w:pPr>
          </w:p>
        </w:tc>
        <w:tc>
          <w:tcPr>
            <w:tcW w:w="2536" w:type="dxa"/>
            <w:vMerge w:val="restart"/>
            <w:noWrap w:val="0"/>
            <w:vAlign w:val="top"/>
          </w:tcPr>
          <w:p w14:paraId="41C40F6A">
            <w:pPr>
              <w:spacing w:line="360" w:lineRule="auto"/>
              <w:rPr>
                <w:rFonts w:ascii="宋体" w:cs="仿宋_GB2312"/>
                <w:color w:val="auto"/>
                <w:sz w:val="21"/>
                <w:szCs w:val="21"/>
                <w:highlight w:val="none"/>
              </w:rPr>
            </w:pPr>
            <w:r>
              <w:rPr>
                <w:rFonts w:hint="eastAsia" w:ascii="宋体" w:cs="仿宋_GB2312"/>
                <w:color w:val="auto"/>
                <w:sz w:val="21"/>
                <w:szCs w:val="21"/>
                <w:highlight w:val="none"/>
                <w:lang w:val="en-US" w:eastAsia="zh-CN"/>
              </w:rPr>
              <w:t>设计费限价：324100元</w:t>
            </w:r>
          </w:p>
        </w:tc>
      </w:tr>
      <w:tr w14:paraId="7207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continue"/>
            <w:noWrap w:val="0"/>
            <w:vAlign w:val="top"/>
          </w:tcPr>
          <w:p w14:paraId="4B33E68E">
            <w:pPr>
              <w:spacing w:line="360" w:lineRule="auto"/>
              <w:jc w:val="center"/>
              <w:rPr>
                <w:rFonts w:hint="eastAsia" w:ascii="宋体" w:eastAsia="等线" w:cs="仿宋_GB2312"/>
                <w:color w:val="auto"/>
                <w:sz w:val="21"/>
                <w:szCs w:val="21"/>
                <w:highlight w:val="none"/>
              </w:rPr>
            </w:pPr>
          </w:p>
        </w:tc>
        <w:tc>
          <w:tcPr>
            <w:tcW w:w="2634" w:type="dxa"/>
            <w:noWrap w:val="0"/>
            <w:vAlign w:val="center"/>
          </w:tcPr>
          <w:p w14:paraId="213913D1">
            <w:pPr>
              <w:spacing w:line="360" w:lineRule="auto"/>
              <w:jc w:val="center"/>
              <w:rPr>
                <w:rFonts w:hint="default" w:ascii="宋体" w:hAnsi="宋体" w:eastAsia="宋体" w:cs="仿宋_GB2312"/>
                <w:color w:val="auto"/>
                <w:sz w:val="21"/>
                <w:szCs w:val="21"/>
                <w:highlight w:val="none"/>
                <w:lang w:val="en-US" w:eastAsia="zh-CN"/>
              </w:rPr>
            </w:pPr>
            <w:r>
              <w:rPr>
                <w:rFonts w:hint="eastAsia" w:ascii="宋体" w:hAnsi="宋体" w:cs="仿宋_GB2312"/>
                <w:color w:val="auto"/>
                <w:sz w:val="21"/>
                <w:szCs w:val="21"/>
                <w:highlight w:val="none"/>
                <w:lang w:val="en-US" w:eastAsia="zh-CN"/>
              </w:rPr>
              <w:t>竣工图编制费</w:t>
            </w:r>
          </w:p>
        </w:tc>
        <w:tc>
          <w:tcPr>
            <w:tcW w:w="1514" w:type="dxa"/>
            <w:noWrap w:val="0"/>
            <w:vAlign w:val="top"/>
          </w:tcPr>
          <w:p w14:paraId="59540036">
            <w:pPr>
              <w:spacing w:line="360" w:lineRule="auto"/>
              <w:rPr>
                <w:rFonts w:ascii="宋体" w:cs="仿宋_GB2312"/>
                <w:color w:val="auto"/>
                <w:sz w:val="21"/>
                <w:szCs w:val="21"/>
                <w:highlight w:val="none"/>
              </w:rPr>
            </w:pPr>
          </w:p>
        </w:tc>
        <w:tc>
          <w:tcPr>
            <w:tcW w:w="1231" w:type="dxa"/>
            <w:noWrap w:val="0"/>
            <w:vAlign w:val="top"/>
          </w:tcPr>
          <w:p w14:paraId="7E37AD4F">
            <w:pPr>
              <w:spacing w:line="360" w:lineRule="auto"/>
              <w:rPr>
                <w:rFonts w:ascii="宋体" w:cs="仿宋_GB2312"/>
                <w:color w:val="auto"/>
                <w:sz w:val="21"/>
                <w:szCs w:val="21"/>
                <w:highlight w:val="none"/>
              </w:rPr>
            </w:pPr>
          </w:p>
        </w:tc>
        <w:tc>
          <w:tcPr>
            <w:tcW w:w="2536" w:type="dxa"/>
            <w:vMerge w:val="continue"/>
            <w:noWrap w:val="0"/>
            <w:vAlign w:val="top"/>
          </w:tcPr>
          <w:p w14:paraId="3F4CFF95">
            <w:pPr>
              <w:spacing w:line="360" w:lineRule="auto"/>
              <w:rPr>
                <w:rFonts w:ascii="宋体" w:cs="仿宋_GB2312"/>
                <w:color w:val="auto"/>
                <w:sz w:val="21"/>
                <w:szCs w:val="21"/>
                <w:highlight w:val="none"/>
              </w:rPr>
            </w:pPr>
          </w:p>
        </w:tc>
      </w:tr>
      <w:tr w14:paraId="262D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vMerge w:val="continue"/>
            <w:noWrap w:val="0"/>
            <w:vAlign w:val="top"/>
          </w:tcPr>
          <w:p w14:paraId="1FD49A39">
            <w:pPr>
              <w:spacing w:line="360" w:lineRule="auto"/>
              <w:jc w:val="center"/>
              <w:rPr>
                <w:rFonts w:hint="eastAsia" w:ascii="宋体" w:eastAsia="等线" w:cs="仿宋_GB2312"/>
                <w:color w:val="auto"/>
                <w:sz w:val="21"/>
                <w:szCs w:val="21"/>
                <w:highlight w:val="none"/>
              </w:rPr>
            </w:pPr>
          </w:p>
        </w:tc>
        <w:tc>
          <w:tcPr>
            <w:tcW w:w="2634" w:type="dxa"/>
            <w:noWrap w:val="0"/>
            <w:vAlign w:val="center"/>
          </w:tcPr>
          <w:p w14:paraId="0562F710">
            <w:pPr>
              <w:spacing w:line="360" w:lineRule="auto"/>
              <w:jc w:val="center"/>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设计费小计</w:t>
            </w:r>
            <w:r>
              <w:rPr>
                <w:rFonts w:hint="eastAsia"/>
                <w:color w:val="auto"/>
                <w:highlight w:val="none"/>
              </w:rPr>
              <w:t>（基本设计费+竣工图编制费）</w:t>
            </w:r>
          </w:p>
        </w:tc>
        <w:tc>
          <w:tcPr>
            <w:tcW w:w="1514" w:type="dxa"/>
            <w:noWrap w:val="0"/>
            <w:vAlign w:val="top"/>
          </w:tcPr>
          <w:p w14:paraId="0BF75F21">
            <w:pPr>
              <w:spacing w:line="360" w:lineRule="auto"/>
              <w:rPr>
                <w:rFonts w:ascii="宋体" w:cs="仿宋_GB2312"/>
                <w:color w:val="auto"/>
                <w:sz w:val="21"/>
                <w:szCs w:val="21"/>
                <w:highlight w:val="none"/>
              </w:rPr>
            </w:pPr>
          </w:p>
        </w:tc>
        <w:tc>
          <w:tcPr>
            <w:tcW w:w="1231" w:type="dxa"/>
            <w:noWrap w:val="0"/>
            <w:vAlign w:val="top"/>
          </w:tcPr>
          <w:p w14:paraId="570341DB">
            <w:pPr>
              <w:spacing w:line="360" w:lineRule="auto"/>
              <w:rPr>
                <w:rFonts w:ascii="宋体" w:cs="仿宋_GB2312"/>
                <w:color w:val="auto"/>
                <w:sz w:val="21"/>
                <w:szCs w:val="21"/>
                <w:highlight w:val="none"/>
              </w:rPr>
            </w:pPr>
          </w:p>
        </w:tc>
        <w:tc>
          <w:tcPr>
            <w:tcW w:w="2536" w:type="dxa"/>
            <w:vMerge w:val="continue"/>
            <w:noWrap w:val="0"/>
            <w:vAlign w:val="top"/>
          </w:tcPr>
          <w:p w14:paraId="0A0AA109">
            <w:pPr>
              <w:spacing w:line="360" w:lineRule="auto"/>
              <w:rPr>
                <w:rFonts w:ascii="宋体" w:cs="仿宋_GB2312"/>
                <w:color w:val="auto"/>
                <w:sz w:val="21"/>
                <w:szCs w:val="21"/>
                <w:highlight w:val="none"/>
              </w:rPr>
            </w:pPr>
          </w:p>
        </w:tc>
      </w:tr>
      <w:tr w14:paraId="0A43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21" w:type="dxa"/>
            <w:noWrap w:val="0"/>
            <w:vAlign w:val="center"/>
          </w:tcPr>
          <w:p w14:paraId="16D839A8">
            <w:pPr>
              <w:spacing w:line="360" w:lineRule="auto"/>
              <w:jc w:val="center"/>
              <w:rPr>
                <w:rFonts w:hint="eastAsia" w:ascii="宋体" w:eastAsia="等线" w:cs="仿宋_GB2312"/>
                <w:color w:val="auto"/>
                <w:sz w:val="21"/>
                <w:szCs w:val="21"/>
                <w:highlight w:val="none"/>
                <w:lang w:eastAsia="zh-CN"/>
              </w:rPr>
            </w:pPr>
            <w:r>
              <w:rPr>
                <w:rFonts w:hint="eastAsia" w:ascii="宋体" w:eastAsia="等线" w:cs="仿宋_GB2312"/>
                <w:color w:val="auto"/>
                <w:sz w:val="21"/>
                <w:szCs w:val="21"/>
                <w:highlight w:val="none"/>
                <w:lang w:val="en-US" w:eastAsia="zh-CN"/>
              </w:rPr>
              <w:t>3</w:t>
            </w:r>
          </w:p>
        </w:tc>
        <w:tc>
          <w:tcPr>
            <w:tcW w:w="2634" w:type="dxa"/>
            <w:noWrap w:val="0"/>
            <w:vAlign w:val="center"/>
          </w:tcPr>
          <w:p w14:paraId="3BA1FFFA">
            <w:pPr>
              <w:spacing w:line="360" w:lineRule="auto"/>
              <w:jc w:val="center"/>
              <w:rPr>
                <w:rFonts w:ascii="宋体" w:cs="仿宋_GB2312"/>
                <w:color w:val="auto"/>
                <w:sz w:val="21"/>
                <w:szCs w:val="21"/>
                <w:highlight w:val="none"/>
              </w:rPr>
            </w:pPr>
            <w:r>
              <w:rPr>
                <w:rFonts w:hint="eastAsia" w:ascii="宋体" w:hAnsi="宋体" w:cs="仿宋_GB2312"/>
                <w:color w:val="auto"/>
                <w:sz w:val="21"/>
                <w:szCs w:val="21"/>
                <w:highlight w:val="none"/>
              </w:rPr>
              <w:t>勘察设计费合计（</w:t>
            </w:r>
            <w:r>
              <w:rPr>
                <w:rFonts w:hint="eastAsia" w:ascii="宋体" w:hAnsi="宋体" w:cs="仿宋_GB2312"/>
                <w:color w:val="auto"/>
                <w:sz w:val="21"/>
                <w:szCs w:val="21"/>
                <w:highlight w:val="none"/>
                <w:lang w:val="en-US" w:eastAsia="zh-CN"/>
              </w:rPr>
              <w:t>4</w:t>
            </w:r>
            <w:r>
              <w:rPr>
                <w:rFonts w:hint="eastAsia" w:ascii="宋体" w:hAnsi="宋体" w:cs="仿宋_GB2312"/>
                <w:color w:val="auto"/>
                <w:sz w:val="21"/>
                <w:szCs w:val="21"/>
                <w:highlight w:val="none"/>
              </w:rPr>
              <w:t>=1+2）</w:t>
            </w:r>
          </w:p>
        </w:tc>
        <w:tc>
          <w:tcPr>
            <w:tcW w:w="1514" w:type="dxa"/>
            <w:noWrap w:val="0"/>
            <w:vAlign w:val="top"/>
          </w:tcPr>
          <w:p w14:paraId="5C8CE996">
            <w:pPr>
              <w:spacing w:line="360" w:lineRule="auto"/>
              <w:rPr>
                <w:rFonts w:ascii="宋体" w:cs="仿宋_GB2312"/>
                <w:color w:val="auto"/>
                <w:sz w:val="21"/>
                <w:szCs w:val="21"/>
                <w:highlight w:val="none"/>
              </w:rPr>
            </w:pPr>
          </w:p>
        </w:tc>
        <w:tc>
          <w:tcPr>
            <w:tcW w:w="1231" w:type="dxa"/>
            <w:noWrap w:val="0"/>
            <w:vAlign w:val="top"/>
          </w:tcPr>
          <w:p w14:paraId="03C1EA4E">
            <w:pPr>
              <w:spacing w:line="360" w:lineRule="auto"/>
              <w:rPr>
                <w:rFonts w:ascii="宋体" w:cs="仿宋_GB2312"/>
                <w:color w:val="auto"/>
                <w:sz w:val="21"/>
                <w:szCs w:val="21"/>
                <w:highlight w:val="none"/>
              </w:rPr>
            </w:pPr>
          </w:p>
        </w:tc>
        <w:tc>
          <w:tcPr>
            <w:tcW w:w="2536" w:type="dxa"/>
            <w:noWrap w:val="0"/>
            <w:vAlign w:val="top"/>
          </w:tcPr>
          <w:p w14:paraId="58F1505E">
            <w:pPr>
              <w:spacing w:line="360" w:lineRule="auto"/>
              <w:rPr>
                <w:rFonts w:ascii="宋体" w:cs="仿宋_GB2312"/>
                <w:color w:val="auto"/>
                <w:sz w:val="21"/>
                <w:szCs w:val="21"/>
                <w:highlight w:val="none"/>
              </w:rPr>
            </w:pPr>
          </w:p>
        </w:tc>
      </w:tr>
    </w:tbl>
    <w:p w14:paraId="4A367826">
      <w:pPr>
        <w:pStyle w:val="7"/>
        <w:rPr>
          <w:color w:val="auto"/>
          <w:sz w:val="21"/>
          <w:szCs w:val="21"/>
          <w:highlight w:val="none"/>
        </w:rPr>
      </w:pPr>
    </w:p>
    <w:p w14:paraId="3277C7AF">
      <w:pPr>
        <w:spacing w:line="360" w:lineRule="auto"/>
        <w:rPr>
          <w:rFonts w:hint="default" w:ascii="宋体" w:hAnsi="宋体" w:eastAsia="宋体" w:cs="仿宋_GB2312"/>
          <w:color w:val="auto"/>
          <w:sz w:val="21"/>
          <w:szCs w:val="21"/>
          <w:highlight w:val="none"/>
          <w:lang w:val="en-US" w:eastAsia="zh-CN"/>
        </w:rPr>
      </w:pPr>
      <w:r>
        <w:rPr>
          <w:rFonts w:hint="eastAsia" w:ascii="宋体" w:hAnsi="宋体" w:cs="仿宋_GB2312"/>
          <w:color w:val="auto"/>
          <w:sz w:val="21"/>
          <w:szCs w:val="21"/>
          <w:highlight w:val="none"/>
        </w:rPr>
        <w:t>注释：1、</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人根据要求进行报价，报价应不高于</w:t>
      </w:r>
      <w:r>
        <w:rPr>
          <w:rFonts w:hint="eastAsia" w:ascii="宋体" w:hAnsi="宋体" w:cs="仿宋_GB2312"/>
          <w:color w:val="auto"/>
          <w:sz w:val="21"/>
          <w:szCs w:val="21"/>
          <w:highlight w:val="none"/>
          <w:lang w:val="en-US" w:eastAsia="zh-CN"/>
        </w:rPr>
        <w:t>报价文件限价要求</w:t>
      </w:r>
      <w:r>
        <w:rPr>
          <w:rFonts w:hint="eastAsia" w:ascii="宋体" w:hAnsi="宋体" w:cs="仿宋_GB2312"/>
          <w:color w:val="auto"/>
          <w:sz w:val="21"/>
          <w:szCs w:val="21"/>
          <w:highlight w:val="none"/>
        </w:rPr>
        <w:t>。</w:t>
      </w:r>
      <w:r>
        <w:rPr>
          <w:rFonts w:hint="eastAsia" w:ascii="宋体" w:hAnsi="宋体" w:cs="仿宋_GB2312"/>
          <w:color w:val="auto"/>
          <w:sz w:val="21"/>
          <w:szCs w:val="21"/>
          <w:highlight w:val="none"/>
          <w:lang w:eastAsia="zh-CN"/>
        </w:rPr>
        <w:t>报价下浮率=（1-报价/最高限价）*100%。</w:t>
      </w:r>
    </w:p>
    <w:p w14:paraId="247469A4">
      <w:pPr>
        <w:numPr>
          <w:ilvl w:val="0"/>
          <w:numId w:val="0"/>
        </w:numPr>
        <w:spacing w:line="360" w:lineRule="auto"/>
        <w:ind w:firstLine="630" w:firstLineChars="300"/>
        <w:rPr>
          <w:rFonts w:hint="eastAsia" w:ascii="宋体" w:hAnsi="宋体" w:cs="仿宋_GB2312"/>
          <w:color w:val="auto"/>
          <w:sz w:val="21"/>
          <w:szCs w:val="21"/>
          <w:highlight w:val="none"/>
        </w:rPr>
      </w:pPr>
      <w:r>
        <w:rPr>
          <w:rFonts w:hint="eastAsia" w:ascii="宋体" w:hAnsi="宋体" w:cs="仿宋_GB2312" w:eastAsiaTheme="minorEastAsia"/>
          <w:color w:val="auto"/>
          <w:kern w:val="2"/>
          <w:sz w:val="21"/>
          <w:szCs w:val="21"/>
          <w:highlight w:val="none"/>
          <w:lang w:val="en-US" w:eastAsia="zh-CN" w:bidi="ar-SA"/>
        </w:rPr>
        <w:t>2、</w:t>
      </w:r>
      <w:r>
        <w:rPr>
          <w:rFonts w:hint="eastAsia" w:ascii="宋体" w:hAnsi="宋体" w:cs="仿宋_GB2312"/>
          <w:color w:val="auto"/>
          <w:sz w:val="21"/>
          <w:szCs w:val="21"/>
          <w:highlight w:val="none"/>
        </w:rPr>
        <w:t>经算术复核的</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报价与其</w:t>
      </w:r>
      <w:r>
        <w:rPr>
          <w:rFonts w:hint="eastAsia" w:ascii="宋体" w:hAnsi="宋体" w:cs="仿宋_GB2312"/>
          <w:color w:val="auto"/>
          <w:sz w:val="21"/>
          <w:szCs w:val="21"/>
          <w:highlight w:val="none"/>
          <w:lang w:val="en-US" w:eastAsia="zh-CN"/>
        </w:rPr>
        <w:t>报价文件中的报价</w:t>
      </w:r>
      <w:r>
        <w:rPr>
          <w:rFonts w:hint="eastAsia" w:ascii="宋体" w:hAnsi="宋体" w:cs="仿宋_GB2312"/>
          <w:color w:val="auto"/>
          <w:sz w:val="21"/>
          <w:szCs w:val="21"/>
          <w:highlight w:val="none"/>
        </w:rPr>
        <w:t>不一致时，按就低不就高原则确定其最终报价。</w:t>
      </w:r>
    </w:p>
    <w:p w14:paraId="2676EA91">
      <w:pPr>
        <w:spacing w:line="360" w:lineRule="auto"/>
        <w:ind w:firstLine="630" w:firstLineChars="300"/>
        <w:rPr>
          <w:rFonts w:ascii="宋体" w:hAnsi="宋体" w:cs="仿宋_GB2312"/>
          <w:color w:val="auto"/>
          <w:sz w:val="21"/>
          <w:szCs w:val="21"/>
          <w:highlight w:val="none"/>
        </w:rPr>
      </w:pPr>
      <w:r>
        <w:rPr>
          <w:rFonts w:hint="eastAsia" w:ascii="宋体" w:hAnsi="宋体" w:cs="仿宋_GB2312"/>
          <w:color w:val="auto"/>
          <w:sz w:val="21"/>
          <w:szCs w:val="21"/>
          <w:highlight w:val="none"/>
        </w:rPr>
        <w:t>3、按上述修正错误的原则及方法调整或修正</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文件的报价，调整后的报价对</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人起约束作用。如果</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不接受修正后的报价，则取消其</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资格。</w:t>
      </w:r>
    </w:p>
    <w:p w14:paraId="169C3ECF">
      <w:pPr>
        <w:spacing w:line="360" w:lineRule="auto"/>
        <w:ind w:firstLine="630" w:firstLineChars="300"/>
        <w:rPr>
          <w:rFonts w:hint="eastAsia" w:ascii="宋体" w:hAnsi="宋体" w:cs="仿宋_GB2312"/>
          <w:color w:val="auto"/>
          <w:sz w:val="21"/>
          <w:szCs w:val="21"/>
          <w:highlight w:val="none"/>
        </w:rPr>
      </w:pPr>
      <w:r>
        <w:rPr>
          <w:rFonts w:hint="eastAsia" w:ascii="宋体" w:hAnsi="宋体" w:cs="仿宋_GB2312"/>
          <w:color w:val="auto"/>
          <w:sz w:val="21"/>
          <w:szCs w:val="21"/>
          <w:highlight w:val="none"/>
        </w:rPr>
        <w:t>4、勘察设计费已包括完成该勘察设计项目的成本、利润、税金、赶工费、图纸资料文印费、技术措施费、技术考察调研费、评审时发生的会务费、评审专家费、专家交通费、宣传、汇报（含影像、动画、效果图等资料）、概算编制等一切费用、风险费、保险等所有费用，发包人不再另行结算支付。</w:t>
      </w:r>
    </w:p>
    <w:p w14:paraId="3C20BAC9">
      <w:pPr>
        <w:rPr>
          <w:rFonts w:hint="eastAsia" w:ascii="宋体" w:hAnsi="宋体" w:cs="宋体"/>
          <w:color w:val="auto"/>
          <w:highlight w:val="none"/>
        </w:rPr>
      </w:pPr>
    </w:p>
    <w:p w14:paraId="71C205CE">
      <w:pPr>
        <w:pStyle w:val="7"/>
        <w:rPr>
          <w:rFonts w:hint="eastAsia"/>
          <w:color w:val="auto"/>
          <w:highlight w:val="none"/>
        </w:rPr>
      </w:pPr>
    </w:p>
    <w:p w14:paraId="49795EF4">
      <w:pPr>
        <w:snapToGrid w:val="0"/>
        <w:jc w:val="center"/>
        <w:rPr>
          <w:rFonts w:hint="default" w:ascii="宋体" w:hAnsi="宋体" w:eastAsia="宋体"/>
          <w:b/>
          <w:bCs/>
          <w:color w:val="auto"/>
          <w:sz w:val="32"/>
          <w:highlight w:val="none"/>
          <w:u w:val="none"/>
          <w:lang w:val="en-US" w:eastAsia="zh-CN"/>
        </w:rPr>
      </w:pPr>
      <w:r>
        <w:rPr>
          <w:rFonts w:hint="eastAsia" w:ascii="宋体" w:hAnsi="宋体"/>
          <w:b/>
          <w:bCs/>
          <w:color w:val="auto"/>
          <w:sz w:val="32"/>
          <w:highlight w:val="none"/>
          <w:u w:val="none"/>
          <w:lang w:val="en-US" w:eastAsia="zh-CN"/>
        </w:rPr>
        <w:br w:type="page"/>
      </w:r>
      <w:r>
        <w:rPr>
          <w:rFonts w:hint="eastAsia" w:ascii="宋体" w:hAnsi="宋体"/>
          <w:b/>
          <w:bCs/>
          <w:color w:val="auto"/>
          <w:sz w:val="32"/>
          <w:highlight w:val="none"/>
          <w:u w:val="none"/>
        </w:rPr>
        <w:t>勘察费报价及计算依据表</w:t>
      </w:r>
    </w:p>
    <w:p w14:paraId="03A600C9">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（若项目特征不能在以下表格中完全反映，</w:t>
      </w:r>
      <w:r>
        <w:rPr>
          <w:rFonts w:hint="eastAsia" w:ascii="宋体" w:hAnsi="宋体"/>
          <w:color w:val="auto"/>
          <w:szCs w:val="21"/>
          <w:highlight w:val="none"/>
          <w:lang w:val="en-US" w:eastAsia="zh-CN"/>
        </w:rPr>
        <w:t>报价</w:t>
      </w:r>
      <w:r>
        <w:rPr>
          <w:rFonts w:hint="eastAsia" w:ascii="宋体" w:hAnsi="宋体"/>
          <w:color w:val="auto"/>
          <w:szCs w:val="21"/>
          <w:highlight w:val="none"/>
        </w:rPr>
        <w:t>人可自行修订表格）</w:t>
      </w:r>
    </w:p>
    <w:p w14:paraId="5E720F13">
      <w:pPr>
        <w:snapToGrid w:val="0"/>
        <w:jc w:val="center"/>
        <w:rPr>
          <w:rFonts w:hint="eastAsia" w:ascii="宋体" w:hAnsi="宋体"/>
          <w:b/>
          <w:bCs/>
          <w:color w:val="auto"/>
          <w:sz w:val="28"/>
          <w:szCs w:val="28"/>
          <w:highlight w:val="none"/>
        </w:rPr>
      </w:pPr>
    </w:p>
    <w:p w14:paraId="2B16537F">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工程测量报价及计算依据表</w:t>
      </w:r>
    </w:p>
    <w:tbl>
      <w:tblPr>
        <w:tblStyle w:val="25"/>
        <w:tblW w:w="0" w:type="auto"/>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2700"/>
        <w:gridCol w:w="720"/>
        <w:gridCol w:w="720"/>
        <w:gridCol w:w="720"/>
        <w:gridCol w:w="914"/>
        <w:gridCol w:w="1246"/>
        <w:gridCol w:w="1094"/>
        <w:gridCol w:w="721"/>
      </w:tblGrid>
      <w:tr w14:paraId="72140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02010B1E">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序号</w:t>
            </w:r>
          </w:p>
        </w:tc>
        <w:tc>
          <w:tcPr>
            <w:tcW w:w="2700" w:type="dxa"/>
            <w:tcBorders>
              <w:top w:val="single" w:color="auto" w:sz="4" w:space="0"/>
              <w:left w:val="nil"/>
              <w:bottom w:val="single" w:color="auto" w:sz="4" w:space="0"/>
              <w:right w:val="single" w:color="auto" w:sz="4" w:space="0"/>
            </w:tcBorders>
            <w:noWrap w:val="0"/>
            <w:vAlign w:val="top"/>
          </w:tcPr>
          <w:p w14:paraId="40D32F80">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工作项目</w:t>
            </w:r>
          </w:p>
        </w:tc>
        <w:tc>
          <w:tcPr>
            <w:tcW w:w="720" w:type="dxa"/>
            <w:tcBorders>
              <w:top w:val="single" w:color="auto" w:sz="4" w:space="0"/>
              <w:left w:val="nil"/>
              <w:bottom w:val="single" w:color="auto" w:sz="4" w:space="0"/>
              <w:right w:val="single" w:color="auto" w:sz="4" w:space="0"/>
            </w:tcBorders>
            <w:noWrap w:val="0"/>
            <w:vAlign w:val="top"/>
          </w:tcPr>
          <w:p w14:paraId="40570DCC">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复杂程度</w:t>
            </w:r>
          </w:p>
        </w:tc>
        <w:tc>
          <w:tcPr>
            <w:tcW w:w="720" w:type="dxa"/>
            <w:tcBorders>
              <w:top w:val="single" w:color="auto" w:sz="4" w:space="0"/>
              <w:left w:val="nil"/>
              <w:bottom w:val="single" w:color="auto" w:sz="4" w:space="0"/>
              <w:right w:val="single" w:color="auto" w:sz="4" w:space="0"/>
            </w:tcBorders>
            <w:noWrap w:val="0"/>
            <w:vAlign w:val="top"/>
          </w:tcPr>
          <w:p w14:paraId="424BAFE1">
            <w:pPr>
              <w:wordWrap w:val="0"/>
              <w:topLinePun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系数</w:t>
            </w:r>
          </w:p>
        </w:tc>
        <w:tc>
          <w:tcPr>
            <w:tcW w:w="720" w:type="dxa"/>
            <w:tcBorders>
              <w:top w:val="single" w:color="auto" w:sz="4" w:space="0"/>
              <w:left w:val="nil"/>
              <w:bottom w:val="single" w:color="auto" w:sz="4" w:space="0"/>
              <w:right w:val="single" w:color="auto" w:sz="4" w:space="0"/>
            </w:tcBorders>
            <w:noWrap w:val="0"/>
            <w:vAlign w:val="top"/>
          </w:tcPr>
          <w:p w14:paraId="684F3799">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数量</w:t>
            </w:r>
          </w:p>
        </w:tc>
        <w:tc>
          <w:tcPr>
            <w:tcW w:w="914" w:type="dxa"/>
            <w:tcBorders>
              <w:top w:val="single" w:color="auto" w:sz="4" w:space="0"/>
              <w:left w:val="nil"/>
              <w:bottom w:val="single" w:color="auto" w:sz="4" w:space="0"/>
              <w:right w:val="single" w:color="auto" w:sz="4" w:space="0"/>
            </w:tcBorders>
            <w:noWrap w:val="0"/>
            <w:vAlign w:val="top"/>
          </w:tcPr>
          <w:p w14:paraId="56511A96">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单位</w:t>
            </w:r>
          </w:p>
        </w:tc>
        <w:tc>
          <w:tcPr>
            <w:tcW w:w="1246" w:type="dxa"/>
            <w:tcBorders>
              <w:top w:val="single" w:color="auto" w:sz="4" w:space="0"/>
              <w:left w:val="nil"/>
              <w:bottom w:val="single" w:color="auto" w:sz="4" w:space="0"/>
              <w:right w:val="single" w:color="auto" w:sz="4" w:space="0"/>
            </w:tcBorders>
            <w:noWrap w:val="0"/>
            <w:vAlign w:val="top"/>
          </w:tcPr>
          <w:p w14:paraId="47FD6652">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单价（元）</w:t>
            </w:r>
          </w:p>
        </w:tc>
        <w:tc>
          <w:tcPr>
            <w:tcW w:w="1094" w:type="dxa"/>
            <w:tcBorders>
              <w:top w:val="single" w:color="auto" w:sz="4" w:space="0"/>
              <w:left w:val="nil"/>
              <w:bottom w:val="single" w:color="auto" w:sz="4" w:space="0"/>
              <w:right w:val="single" w:color="auto" w:sz="4" w:space="0"/>
            </w:tcBorders>
            <w:noWrap w:val="0"/>
            <w:vAlign w:val="top"/>
          </w:tcPr>
          <w:p w14:paraId="3EAB8E77">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金额（元）</w:t>
            </w:r>
          </w:p>
        </w:tc>
        <w:tc>
          <w:tcPr>
            <w:tcW w:w="721" w:type="dxa"/>
            <w:tcBorders>
              <w:top w:val="single" w:color="auto" w:sz="4" w:space="0"/>
              <w:left w:val="nil"/>
              <w:bottom w:val="single" w:color="auto" w:sz="4" w:space="0"/>
              <w:right w:val="single" w:color="auto" w:sz="4" w:space="0"/>
            </w:tcBorders>
            <w:noWrap w:val="0"/>
            <w:vAlign w:val="center"/>
          </w:tcPr>
          <w:p w14:paraId="0678BC92">
            <w:pPr>
              <w:wordWrap w:val="0"/>
              <w:topLinePunct/>
              <w:jc w:val="center"/>
              <w:rPr>
                <w:rFonts w:ascii="宋体" w:cs="宋体"/>
                <w:color w:val="auto"/>
                <w:sz w:val="21"/>
                <w:szCs w:val="21"/>
                <w:highlight w:val="none"/>
              </w:rPr>
            </w:pPr>
            <w:r>
              <w:rPr>
                <w:rFonts w:hint="eastAsia" w:ascii="宋体" w:hAnsi="宋体" w:cs="宋体"/>
                <w:color w:val="auto"/>
                <w:sz w:val="21"/>
                <w:szCs w:val="21"/>
                <w:highlight w:val="none"/>
              </w:rPr>
              <w:t>备注</w:t>
            </w:r>
          </w:p>
        </w:tc>
      </w:tr>
      <w:tr w14:paraId="45AFC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06C3FFE0">
            <w:pPr>
              <w:wordWrap w:val="0"/>
              <w:topLinePunct/>
              <w:jc w:val="center"/>
              <w:rPr>
                <w:rFonts w:ascii="宋体" w:cs="宋体"/>
                <w:b/>
                <w:color w:val="auto"/>
                <w:sz w:val="21"/>
                <w:szCs w:val="21"/>
                <w:highlight w:val="none"/>
              </w:rPr>
            </w:pPr>
          </w:p>
        </w:tc>
        <w:tc>
          <w:tcPr>
            <w:tcW w:w="2700" w:type="dxa"/>
            <w:tcBorders>
              <w:top w:val="single" w:color="auto" w:sz="4" w:space="0"/>
              <w:left w:val="nil"/>
              <w:bottom w:val="single" w:color="auto" w:sz="4" w:space="0"/>
              <w:right w:val="single" w:color="auto" w:sz="4" w:space="0"/>
            </w:tcBorders>
            <w:noWrap w:val="0"/>
            <w:vAlign w:val="top"/>
          </w:tcPr>
          <w:p w14:paraId="2191C414">
            <w:pPr>
              <w:wordWrap w:val="0"/>
              <w:topLinePunct/>
              <w:ind w:firstLine="422" w:firstLineChars="200"/>
              <w:rPr>
                <w:rFonts w:ascii="宋体" w:cs="宋体"/>
                <w:b/>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6F216031">
            <w:pPr>
              <w:wordWrap w:val="0"/>
              <w:topLinePunct/>
              <w:jc w:val="center"/>
              <w:rPr>
                <w:rFonts w:asci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6DA8C421">
            <w:pPr>
              <w:wordWrap w:val="0"/>
              <w:topLinePunct/>
              <w:jc w:val="center"/>
              <w:rPr>
                <w:rFonts w:asci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0BD6693A">
            <w:pPr>
              <w:wordWrap w:val="0"/>
              <w:topLinePunct/>
              <w:jc w:val="center"/>
              <w:rPr>
                <w:rFonts w:ascii="宋体" w:cs="宋体"/>
                <w:color w:val="auto"/>
                <w:sz w:val="21"/>
                <w:szCs w:val="21"/>
                <w:highlight w:val="none"/>
              </w:rPr>
            </w:pPr>
          </w:p>
        </w:tc>
        <w:tc>
          <w:tcPr>
            <w:tcW w:w="914" w:type="dxa"/>
            <w:tcBorders>
              <w:top w:val="single" w:color="auto" w:sz="4" w:space="0"/>
              <w:left w:val="nil"/>
              <w:bottom w:val="single" w:color="auto" w:sz="4" w:space="0"/>
              <w:right w:val="single" w:color="auto" w:sz="4" w:space="0"/>
            </w:tcBorders>
            <w:noWrap w:val="0"/>
            <w:vAlign w:val="top"/>
          </w:tcPr>
          <w:p w14:paraId="0C676DE6">
            <w:pPr>
              <w:wordWrap w:val="0"/>
              <w:topLinePunct/>
              <w:jc w:val="center"/>
              <w:rPr>
                <w:rFonts w:ascii="宋体" w:cs="宋体"/>
                <w:color w:val="auto"/>
                <w:sz w:val="21"/>
                <w:szCs w:val="21"/>
                <w:highlight w:val="none"/>
              </w:rPr>
            </w:pPr>
          </w:p>
        </w:tc>
        <w:tc>
          <w:tcPr>
            <w:tcW w:w="1246" w:type="dxa"/>
            <w:tcBorders>
              <w:top w:val="single" w:color="auto" w:sz="4" w:space="0"/>
              <w:left w:val="nil"/>
              <w:bottom w:val="single" w:color="auto" w:sz="4" w:space="0"/>
              <w:right w:val="single" w:color="auto" w:sz="4" w:space="0"/>
            </w:tcBorders>
            <w:noWrap w:val="0"/>
            <w:vAlign w:val="top"/>
          </w:tcPr>
          <w:p w14:paraId="3922C524">
            <w:pPr>
              <w:wordWrap w:val="0"/>
              <w:topLinePunct/>
              <w:jc w:val="center"/>
              <w:rPr>
                <w:rFonts w:ascii="宋体" w:cs="宋体"/>
                <w:color w:val="auto"/>
                <w:sz w:val="21"/>
                <w:szCs w:val="21"/>
                <w:highlight w:val="none"/>
              </w:rPr>
            </w:pPr>
          </w:p>
        </w:tc>
        <w:tc>
          <w:tcPr>
            <w:tcW w:w="1094" w:type="dxa"/>
            <w:tcBorders>
              <w:top w:val="single" w:color="auto" w:sz="4" w:space="0"/>
              <w:left w:val="nil"/>
              <w:bottom w:val="single" w:color="auto" w:sz="4" w:space="0"/>
              <w:right w:val="single" w:color="auto" w:sz="4" w:space="0"/>
            </w:tcBorders>
            <w:noWrap w:val="0"/>
            <w:vAlign w:val="top"/>
          </w:tcPr>
          <w:p w14:paraId="09A63CEB">
            <w:pPr>
              <w:wordWrap w:val="0"/>
              <w:topLinePunct/>
              <w:jc w:val="center"/>
              <w:rPr>
                <w:rFonts w:ascii="宋体" w:cs="宋体"/>
                <w:color w:val="auto"/>
                <w:sz w:val="21"/>
                <w:szCs w:val="21"/>
                <w:highlight w:val="none"/>
              </w:rPr>
            </w:pPr>
          </w:p>
        </w:tc>
        <w:tc>
          <w:tcPr>
            <w:tcW w:w="721" w:type="dxa"/>
            <w:tcBorders>
              <w:top w:val="single" w:color="auto" w:sz="4" w:space="0"/>
              <w:left w:val="nil"/>
              <w:bottom w:val="single" w:color="auto" w:sz="4" w:space="0"/>
              <w:right w:val="single" w:color="auto" w:sz="4" w:space="0"/>
            </w:tcBorders>
            <w:noWrap w:val="0"/>
            <w:vAlign w:val="center"/>
          </w:tcPr>
          <w:p w14:paraId="6D19E716">
            <w:pPr>
              <w:wordWrap w:val="0"/>
              <w:topLinePunct/>
              <w:jc w:val="center"/>
              <w:rPr>
                <w:rFonts w:ascii="宋体" w:cs="宋体"/>
                <w:color w:val="auto"/>
                <w:sz w:val="21"/>
                <w:szCs w:val="21"/>
                <w:highlight w:val="none"/>
              </w:rPr>
            </w:pPr>
          </w:p>
        </w:tc>
      </w:tr>
      <w:tr w14:paraId="12FF7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75183913">
            <w:pPr>
              <w:wordWrap w:val="0"/>
              <w:topLinePunct/>
              <w:jc w:val="center"/>
              <w:rPr>
                <w:rFonts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69512B1A">
            <w:pPr>
              <w:wordWrap w:val="0"/>
              <w:topLinePunct/>
              <w:rPr>
                <w:rFonts w:asci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53BAD31">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E07FD08">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944DBC1">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FFB0C21">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0C17785">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B32CACF">
            <w:pPr>
              <w:wordWrap w:val="0"/>
              <w:topLinePunct/>
              <w:jc w:val="center"/>
              <w:rPr>
                <w:rFonts w:ascii="宋体" w:cs="宋体"/>
                <w:color w:val="auto"/>
                <w:sz w:val="21"/>
                <w:szCs w:val="21"/>
                <w:highlight w:val="none"/>
              </w:rPr>
            </w:pPr>
          </w:p>
        </w:tc>
        <w:tc>
          <w:tcPr>
            <w:tcW w:w="721" w:type="dxa"/>
            <w:vMerge w:val="restart"/>
            <w:tcBorders>
              <w:top w:val="nil"/>
              <w:left w:val="nil"/>
              <w:right w:val="single" w:color="auto" w:sz="8" w:space="0"/>
            </w:tcBorders>
            <w:noWrap w:val="0"/>
            <w:vAlign w:val="center"/>
          </w:tcPr>
          <w:p w14:paraId="4044D199">
            <w:pPr>
              <w:wordWrap w:val="0"/>
              <w:topLinePunct/>
              <w:rPr>
                <w:rFonts w:ascii="宋体" w:cs="宋体"/>
                <w:color w:val="auto"/>
                <w:sz w:val="21"/>
                <w:szCs w:val="21"/>
                <w:highlight w:val="none"/>
              </w:rPr>
            </w:pPr>
          </w:p>
        </w:tc>
      </w:tr>
      <w:tr w14:paraId="1C7B8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8B5D587">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55A43AED">
            <w:pPr>
              <w:wordWrap w:val="0"/>
              <w:topLinePunct/>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0A12C8D">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03620C2">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3639617">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23C37DD">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D682504">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C8EE9CA">
            <w:pPr>
              <w:wordWrap w:val="0"/>
              <w:topLinePunct/>
              <w:jc w:val="center"/>
              <w:rPr>
                <w:rFonts w:ascii="宋体" w:cs="宋体"/>
                <w:color w:val="auto"/>
                <w:sz w:val="21"/>
                <w:szCs w:val="21"/>
                <w:highlight w:val="none"/>
              </w:rPr>
            </w:pPr>
          </w:p>
        </w:tc>
        <w:tc>
          <w:tcPr>
            <w:tcW w:w="721" w:type="dxa"/>
            <w:vMerge w:val="continue"/>
            <w:tcBorders>
              <w:top w:val="nil"/>
              <w:left w:val="nil"/>
              <w:right w:val="single" w:color="auto" w:sz="8" w:space="0"/>
            </w:tcBorders>
            <w:noWrap w:val="0"/>
            <w:vAlign w:val="center"/>
          </w:tcPr>
          <w:p w14:paraId="2882F426">
            <w:pPr>
              <w:wordWrap w:val="0"/>
              <w:topLinePunct/>
              <w:rPr>
                <w:rFonts w:ascii="宋体" w:cs="宋体"/>
                <w:color w:val="auto"/>
                <w:sz w:val="21"/>
                <w:szCs w:val="21"/>
                <w:highlight w:val="none"/>
              </w:rPr>
            </w:pPr>
          </w:p>
        </w:tc>
      </w:tr>
      <w:tr w14:paraId="6FAE0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5834AE13">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204D0D9">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4656E68">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4D0F3F6">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D44D1FC">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7360BDD">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3517C798">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8AA97ED">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3EE2F813">
            <w:pPr>
              <w:wordWrap w:val="0"/>
              <w:topLinePunct/>
              <w:rPr>
                <w:rFonts w:ascii="宋体" w:cs="宋体"/>
                <w:color w:val="auto"/>
                <w:sz w:val="21"/>
                <w:szCs w:val="21"/>
                <w:highlight w:val="none"/>
              </w:rPr>
            </w:pPr>
          </w:p>
        </w:tc>
      </w:tr>
      <w:tr w14:paraId="01263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BC9FE8A">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94657DC">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7404993">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E1F3F5B">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75EEDA5">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808D206">
            <w:pPr>
              <w:wordWrap w:val="0"/>
              <w:topLinePunct/>
              <w:jc w:val="center"/>
              <w:rPr>
                <w:rFonts w:asci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FBA0C3E">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940E3FB">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031DAAC9">
            <w:pPr>
              <w:wordWrap w:val="0"/>
              <w:topLinePunct/>
              <w:rPr>
                <w:rFonts w:ascii="宋体" w:cs="宋体"/>
                <w:color w:val="auto"/>
                <w:sz w:val="21"/>
                <w:szCs w:val="21"/>
                <w:highlight w:val="none"/>
              </w:rPr>
            </w:pPr>
          </w:p>
        </w:tc>
      </w:tr>
      <w:tr w14:paraId="26FAE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51C00156">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3F0FC57B">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2E5A254">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1D74CE3">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BC34462">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08072D3D">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886E478">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4D89F02">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2A0984D8">
            <w:pPr>
              <w:wordWrap w:val="0"/>
              <w:topLinePunct/>
              <w:rPr>
                <w:rFonts w:ascii="宋体" w:cs="宋体"/>
                <w:color w:val="auto"/>
                <w:sz w:val="21"/>
                <w:szCs w:val="21"/>
                <w:highlight w:val="none"/>
              </w:rPr>
            </w:pPr>
          </w:p>
        </w:tc>
      </w:tr>
      <w:tr w14:paraId="2216D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B892BCF">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527F15FD">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4637F35">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45E9AD7">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CDD94D6">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5E4D946">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D17EBFA">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57336A0">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7E484E9B">
            <w:pPr>
              <w:wordWrap w:val="0"/>
              <w:topLinePunct/>
              <w:rPr>
                <w:rFonts w:ascii="宋体" w:cs="宋体"/>
                <w:color w:val="auto"/>
                <w:sz w:val="21"/>
                <w:szCs w:val="21"/>
                <w:highlight w:val="none"/>
              </w:rPr>
            </w:pPr>
          </w:p>
        </w:tc>
      </w:tr>
      <w:tr w14:paraId="00D56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B25002A">
            <w:pPr>
              <w:wordWrap w:val="0"/>
              <w:topLinePunct/>
              <w:jc w:val="center"/>
              <w:rPr>
                <w:rFonts w:hint="eastAsia" w:asci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3AE5EC39">
            <w:pPr>
              <w:wordWrap w:val="0"/>
              <w:topLinePunct/>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3CFEC0D">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1DBBB83">
            <w:pPr>
              <w:wordWrap w:val="0"/>
              <w:topLinePunct/>
              <w:jc w:val="center"/>
              <w:rPr>
                <w:rFonts w:asci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0E1D2E8">
            <w:pPr>
              <w:wordWrap w:val="0"/>
              <w:topLinePunct/>
              <w:jc w:val="center"/>
              <w:rPr>
                <w:rFonts w:asci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051BD2B9">
            <w:pPr>
              <w:wordWrap w:val="0"/>
              <w:topLinePunct/>
              <w:jc w:val="center"/>
              <w:rPr>
                <w:rFonts w:asci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2BB8DB87">
            <w:pPr>
              <w:wordWrap w:val="0"/>
              <w:topLinePunct/>
              <w:jc w:val="center"/>
              <w:rPr>
                <w:rFonts w:asci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68E0A9DA">
            <w:pPr>
              <w:wordWrap w:val="0"/>
              <w:topLinePunct/>
              <w:jc w:val="center"/>
              <w:rPr>
                <w:rFonts w:ascii="宋体" w:cs="宋体"/>
                <w:color w:val="auto"/>
                <w:sz w:val="21"/>
                <w:szCs w:val="21"/>
                <w:highlight w:val="none"/>
              </w:rPr>
            </w:pPr>
          </w:p>
        </w:tc>
        <w:tc>
          <w:tcPr>
            <w:tcW w:w="721" w:type="dxa"/>
            <w:vMerge w:val="continue"/>
            <w:tcBorders>
              <w:left w:val="nil"/>
              <w:right w:val="single" w:color="auto" w:sz="8" w:space="0"/>
            </w:tcBorders>
            <w:noWrap w:val="0"/>
            <w:vAlign w:val="center"/>
          </w:tcPr>
          <w:p w14:paraId="16598846">
            <w:pPr>
              <w:wordWrap w:val="0"/>
              <w:topLinePunct/>
              <w:rPr>
                <w:rFonts w:ascii="宋体" w:cs="宋体"/>
                <w:color w:val="auto"/>
                <w:sz w:val="21"/>
                <w:szCs w:val="21"/>
                <w:highlight w:val="none"/>
              </w:rPr>
            </w:pPr>
          </w:p>
        </w:tc>
      </w:tr>
      <w:tr w14:paraId="7F18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7CE287A">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207AA4E">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CEE295B">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3E7D4EE">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B3255CB">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027D2CCA">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63B79BBB">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75DA840">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center"/>
          </w:tcPr>
          <w:p w14:paraId="118ABFED">
            <w:pPr>
              <w:wordWrap w:val="0"/>
              <w:topLinePunct/>
              <w:rPr>
                <w:rFonts w:ascii="宋体" w:cs="宋体"/>
                <w:color w:val="auto"/>
                <w:sz w:val="21"/>
                <w:szCs w:val="21"/>
                <w:highlight w:val="none"/>
              </w:rPr>
            </w:pPr>
          </w:p>
        </w:tc>
      </w:tr>
      <w:tr w14:paraId="1A65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5E2B0387">
            <w:pPr>
              <w:wordWrap w:val="0"/>
              <w:topLinePunct/>
              <w:jc w:val="center"/>
              <w:rPr>
                <w:rFonts w:hint="eastAsia"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33DFA31B">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DE7CE24">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ECE0EA2">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B5D406B">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center"/>
          </w:tcPr>
          <w:p w14:paraId="456EDB53">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12D3AE4">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0987A1FC">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center"/>
          </w:tcPr>
          <w:p w14:paraId="320A8F26">
            <w:pPr>
              <w:wordWrap w:val="0"/>
              <w:topLinePunct/>
              <w:rPr>
                <w:rFonts w:ascii="宋体" w:cs="宋体"/>
                <w:color w:val="auto"/>
                <w:sz w:val="21"/>
                <w:szCs w:val="21"/>
                <w:highlight w:val="none"/>
              </w:rPr>
            </w:pPr>
          </w:p>
        </w:tc>
      </w:tr>
      <w:tr w14:paraId="6B15F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3BA74E80">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29749E6">
            <w:pPr>
              <w:wordWrap w:val="0"/>
              <w:topLinePunct/>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4613366">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6948E73">
            <w:pPr>
              <w:wordWrap w:val="0"/>
              <w:topLinePunct/>
              <w:jc w:val="center"/>
              <w:rPr>
                <w:rFonts w:hint="eastAsia"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8BA27C1">
            <w:pPr>
              <w:wordWrap w:val="0"/>
              <w:topLinePunct/>
              <w:jc w:val="center"/>
              <w:rPr>
                <w:rFonts w:hint="eastAsia" w:ascii="宋体" w:hAnsi="宋体" w:cs="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6430936">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D60F52C">
            <w:pPr>
              <w:wordWrap w:val="0"/>
              <w:topLinePunct/>
              <w:jc w:val="center"/>
              <w:rPr>
                <w:rFonts w:hint="eastAsia" w:ascii="宋体" w:hAnsi="宋体" w:cs="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6AAF69AC">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top"/>
          </w:tcPr>
          <w:p w14:paraId="42674F33">
            <w:pPr>
              <w:wordWrap w:val="0"/>
              <w:topLinePunct/>
              <w:rPr>
                <w:rFonts w:ascii="宋体" w:cs="宋体"/>
                <w:color w:val="auto"/>
                <w:sz w:val="21"/>
                <w:szCs w:val="21"/>
                <w:highlight w:val="none"/>
              </w:rPr>
            </w:pPr>
          </w:p>
        </w:tc>
      </w:tr>
      <w:tr w14:paraId="3AB1E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single" w:color="auto" w:sz="4" w:space="0"/>
              <w:left w:val="single" w:color="auto" w:sz="4" w:space="0"/>
              <w:bottom w:val="single" w:color="auto" w:sz="4" w:space="0"/>
              <w:right w:val="single" w:color="auto" w:sz="4" w:space="0"/>
            </w:tcBorders>
            <w:noWrap w:val="0"/>
            <w:vAlign w:val="top"/>
          </w:tcPr>
          <w:p w14:paraId="1CF2C84A">
            <w:pPr>
              <w:wordWrap w:val="0"/>
              <w:topLinePunct/>
              <w:jc w:val="center"/>
              <w:rPr>
                <w:rFonts w:ascii="宋体" w:hAnsi="宋体" w:cs="宋体"/>
                <w:color w:val="auto"/>
                <w:sz w:val="21"/>
                <w:szCs w:val="21"/>
                <w:highlight w:val="none"/>
              </w:rPr>
            </w:pPr>
          </w:p>
        </w:tc>
        <w:tc>
          <w:tcPr>
            <w:tcW w:w="2700" w:type="dxa"/>
            <w:tcBorders>
              <w:top w:val="single" w:color="auto" w:sz="4" w:space="0"/>
              <w:left w:val="nil"/>
              <w:bottom w:val="single" w:color="auto" w:sz="4" w:space="0"/>
              <w:right w:val="single" w:color="auto" w:sz="4" w:space="0"/>
            </w:tcBorders>
            <w:noWrap w:val="0"/>
            <w:vAlign w:val="top"/>
          </w:tcPr>
          <w:p w14:paraId="066A9F17">
            <w:pPr>
              <w:wordWrap w:val="0"/>
              <w:topLinePunct/>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42BC3B02">
            <w:pPr>
              <w:wordWrap w:val="0"/>
              <w:topLinePunct/>
              <w:jc w:val="center"/>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71E74EB7">
            <w:pPr>
              <w:wordWrap w:val="0"/>
              <w:topLinePunct/>
              <w:jc w:val="center"/>
              <w:rPr>
                <w:rFonts w:hint="eastAsia" w:ascii="宋体" w:hAnsi="宋体" w:cs="宋体"/>
                <w:color w:val="auto"/>
                <w:sz w:val="21"/>
                <w:szCs w:val="21"/>
                <w:highlight w:val="none"/>
              </w:rPr>
            </w:pPr>
          </w:p>
        </w:tc>
        <w:tc>
          <w:tcPr>
            <w:tcW w:w="720" w:type="dxa"/>
            <w:tcBorders>
              <w:top w:val="single" w:color="auto" w:sz="4" w:space="0"/>
              <w:left w:val="nil"/>
              <w:bottom w:val="single" w:color="auto" w:sz="4" w:space="0"/>
              <w:right w:val="single" w:color="auto" w:sz="4" w:space="0"/>
            </w:tcBorders>
            <w:noWrap w:val="0"/>
            <w:vAlign w:val="top"/>
          </w:tcPr>
          <w:p w14:paraId="160350CD">
            <w:pPr>
              <w:wordWrap w:val="0"/>
              <w:topLinePunct/>
              <w:jc w:val="center"/>
              <w:rPr>
                <w:rFonts w:hint="eastAsia" w:ascii="宋体" w:hAnsi="宋体" w:cs="宋体"/>
                <w:color w:val="auto"/>
                <w:sz w:val="21"/>
                <w:szCs w:val="21"/>
                <w:highlight w:val="none"/>
              </w:rPr>
            </w:pPr>
          </w:p>
        </w:tc>
        <w:tc>
          <w:tcPr>
            <w:tcW w:w="914" w:type="dxa"/>
            <w:tcBorders>
              <w:top w:val="single" w:color="auto" w:sz="4" w:space="0"/>
              <w:left w:val="nil"/>
              <w:bottom w:val="single" w:color="auto" w:sz="4" w:space="0"/>
              <w:right w:val="single" w:color="auto" w:sz="4" w:space="0"/>
            </w:tcBorders>
            <w:noWrap w:val="0"/>
            <w:vAlign w:val="center"/>
          </w:tcPr>
          <w:p w14:paraId="518ED5AF">
            <w:pPr>
              <w:wordWrap w:val="0"/>
              <w:topLinePunct/>
              <w:jc w:val="center"/>
              <w:rPr>
                <w:rFonts w:ascii="宋体" w:hAnsi="宋体"/>
                <w:color w:val="auto"/>
                <w:sz w:val="21"/>
                <w:szCs w:val="21"/>
                <w:highlight w:val="none"/>
              </w:rPr>
            </w:pPr>
          </w:p>
        </w:tc>
        <w:tc>
          <w:tcPr>
            <w:tcW w:w="1246" w:type="dxa"/>
            <w:tcBorders>
              <w:top w:val="single" w:color="auto" w:sz="4" w:space="0"/>
              <w:left w:val="nil"/>
              <w:bottom w:val="single" w:color="auto" w:sz="4" w:space="0"/>
              <w:right w:val="single" w:color="auto" w:sz="4" w:space="0"/>
            </w:tcBorders>
            <w:noWrap w:val="0"/>
            <w:vAlign w:val="top"/>
          </w:tcPr>
          <w:p w14:paraId="761C85D4">
            <w:pPr>
              <w:wordWrap w:val="0"/>
              <w:topLinePunct/>
              <w:jc w:val="center"/>
              <w:rPr>
                <w:rFonts w:hint="eastAsia" w:ascii="宋体" w:hAnsi="宋体" w:cs="宋体"/>
                <w:color w:val="auto"/>
                <w:sz w:val="21"/>
                <w:szCs w:val="21"/>
                <w:highlight w:val="none"/>
              </w:rPr>
            </w:pPr>
          </w:p>
        </w:tc>
        <w:tc>
          <w:tcPr>
            <w:tcW w:w="1094" w:type="dxa"/>
            <w:tcBorders>
              <w:top w:val="single" w:color="auto" w:sz="4" w:space="0"/>
              <w:left w:val="nil"/>
              <w:bottom w:val="single" w:color="auto" w:sz="4" w:space="0"/>
              <w:right w:val="single" w:color="auto" w:sz="4" w:space="0"/>
            </w:tcBorders>
            <w:noWrap w:val="0"/>
            <w:vAlign w:val="top"/>
          </w:tcPr>
          <w:p w14:paraId="173C479A">
            <w:pPr>
              <w:wordWrap w:val="0"/>
              <w:topLinePunct/>
              <w:jc w:val="center"/>
              <w:rPr>
                <w:rFonts w:hint="eastAsia" w:ascii="宋体" w:hAnsi="宋体"/>
                <w:color w:val="auto"/>
                <w:sz w:val="21"/>
                <w:szCs w:val="21"/>
                <w:highlight w:val="none"/>
              </w:rPr>
            </w:pPr>
          </w:p>
        </w:tc>
        <w:tc>
          <w:tcPr>
            <w:tcW w:w="721" w:type="dxa"/>
            <w:vMerge w:val="continue"/>
            <w:tcBorders>
              <w:left w:val="nil"/>
              <w:right w:val="single" w:color="auto" w:sz="8" w:space="0"/>
            </w:tcBorders>
            <w:noWrap w:val="0"/>
            <w:vAlign w:val="top"/>
          </w:tcPr>
          <w:p w14:paraId="470E3DD5">
            <w:pPr>
              <w:wordWrap w:val="0"/>
              <w:topLinePunct/>
              <w:rPr>
                <w:rFonts w:ascii="宋体" w:cs="宋体"/>
                <w:color w:val="auto"/>
                <w:sz w:val="21"/>
                <w:szCs w:val="21"/>
                <w:highlight w:val="none"/>
              </w:rPr>
            </w:pPr>
          </w:p>
        </w:tc>
      </w:tr>
      <w:tr w14:paraId="20B19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9785E4F">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419C4EF">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40E3D15">
            <w:pPr>
              <w:wordWrap w:val="0"/>
              <w:topLinePunct/>
              <w:jc w:val="center"/>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6F544A2">
            <w:pPr>
              <w:wordWrap w:val="0"/>
              <w:topLinePunct/>
              <w:jc w:val="center"/>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7B1AEE1">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51A1325">
            <w:pPr>
              <w:wordWrap w:val="0"/>
              <w:topLinePunct/>
              <w:jc w:val="center"/>
              <w:rPr>
                <w:rFonts w:ascii="宋体" w:hAns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F538F65">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5E52EF96">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0831065A">
            <w:pPr>
              <w:wordWrap w:val="0"/>
              <w:topLinePunct/>
              <w:rPr>
                <w:rFonts w:ascii="宋体" w:cs="宋体"/>
                <w:color w:val="auto"/>
                <w:sz w:val="21"/>
                <w:szCs w:val="21"/>
                <w:highlight w:val="none"/>
              </w:rPr>
            </w:pPr>
          </w:p>
        </w:tc>
      </w:tr>
      <w:tr w14:paraId="3E7E2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4E150F3">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0DA0E526">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19907D5">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40C08D1">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35BA7C3">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55724EA">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C7AF924">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30C0F5B">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1342AACD">
            <w:pPr>
              <w:wordWrap w:val="0"/>
              <w:topLinePunct/>
              <w:rPr>
                <w:rFonts w:ascii="宋体" w:cs="宋体"/>
                <w:color w:val="auto"/>
                <w:sz w:val="21"/>
                <w:szCs w:val="21"/>
                <w:highlight w:val="none"/>
              </w:rPr>
            </w:pPr>
          </w:p>
        </w:tc>
      </w:tr>
      <w:tr w14:paraId="51D32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107B54B">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734741D5">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5B52453">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DF32993">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DBA2CC0">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C3CCD9F">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DDB26E9">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845219F">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482A20E8">
            <w:pPr>
              <w:wordWrap w:val="0"/>
              <w:topLinePunct/>
              <w:rPr>
                <w:rFonts w:ascii="宋体" w:cs="宋体"/>
                <w:color w:val="auto"/>
                <w:sz w:val="21"/>
                <w:szCs w:val="21"/>
                <w:highlight w:val="none"/>
              </w:rPr>
            </w:pPr>
          </w:p>
        </w:tc>
      </w:tr>
      <w:tr w14:paraId="54E71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1217FF55">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28C4D9A">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F2CFA4F">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B3C6D85">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12726A1">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17965308">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4E0AC630">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2482CDF8">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24F57879">
            <w:pPr>
              <w:wordWrap w:val="0"/>
              <w:topLinePunct/>
              <w:rPr>
                <w:rFonts w:ascii="宋体" w:cs="宋体"/>
                <w:color w:val="auto"/>
                <w:sz w:val="21"/>
                <w:szCs w:val="21"/>
                <w:highlight w:val="none"/>
              </w:rPr>
            </w:pPr>
          </w:p>
        </w:tc>
      </w:tr>
      <w:tr w14:paraId="12D6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B0EB89A">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468F3421">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05565C7">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3985B5A2">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759FA53C">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02651327">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7D9D3451">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17163C0E">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633E81B3">
            <w:pPr>
              <w:wordWrap w:val="0"/>
              <w:topLinePunct/>
              <w:rPr>
                <w:rFonts w:ascii="宋体" w:cs="宋体"/>
                <w:color w:val="auto"/>
                <w:sz w:val="21"/>
                <w:szCs w:val="21"/>
                <w:highlight w:val="none"/>
              </w:rPr>
            </w:pPr>
          </w:p>
        </w:tc>
      </w:tr>
      <w:tr w14:paraId="523CD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4F36F8F0">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537BC6C1">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5DB50D93">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081C86C2">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494B94A">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7029237E">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322ECD3C">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6201723A">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03FA6081">
            <w:pPr>
              <w:wordWrap w:val="0"/>
              <w:topLinePunct/>
              <w:rPr>
                <w:rFonts w:ascii="宋体" w:cs="宋体"/>
                <w:color w:val="auto"/>
                <w:sz w:val="21"/>
                <w:szCs w:val="21"/>
                <w:highlight w:val="none"/>
              </w:rPr>
            </w:pPr>
          </w:p>
        </w:tc>
      </w:tr>
      <w:tr w14:paraId="1B3C4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FE38065">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7AEC4918">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7B7956B">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EAABCDF">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5FCB00E">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38D4722C">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54C3B7CF">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347FAA41">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447CF671">
            <w:pPr>
              <w:wordWrap w:val="0"/>
              <w:topLinePunct/>
              <w:rPr>
                <w:rFonts w:ascii="宋体" w:cs="宋体"/>
                <w:color w:val="auto"/>
                <w:sz w:val="21"/>
                <w:szCs w:val="21"/>
                <w:highlight w:val="none"/>
              </w:rPr>
            </w:pPr>
          </w:p>
        </w:tc>
      </w:tr>
      <w:tr w14:paraId="79BA4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036EB7C6">
            <w:pPr>
              <w:wordWrap w:val="0"/>
              <w:topLinePunct/>
              <w:jc w:val="center"/>
              <w:rPr>
                <w:rFonts w:ascii="宋体" w:hAnsi="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6C8B4088">
            <w:pPr>
              <w:wordWrap w:val="0"/>
              <w:topLinePunct/>
              <w:rPr>
                <w:rFonts w:hint="eastAsia"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6893AE03">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0154F8D">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12262396">
            <w:pPr>
              <w:wordWrap w:val="0"/>
              <w:topLinePunct/>
              <w:jc w:val="center"/>
              <w:rPr>
                <w:rFonts w:hint="eastAsia"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6E1646B9">
            <w:pPr>
              <w:wordWrap w:val="0"/>
              <w:topLinePunct/>
              <w:jc w:val="center"/>
              <w:rPr>
                <w:rFonts w:ascii="宋体" w:hAnsi="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DABB464">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702F4852">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23DDD8EA">
            <w:pPr>
              <w:wordWrap w:val="0"/>
              <w:topLinePunct/>
              <w:rPr>
                <w:rFonts w:ascii="宋体" w:cs="宋体"/>
                <w:color w:val="auto"/>
                <w:sz w:val="21"/>
                <w:szCs w:val="21"/>
                <w:highlight w:val="none"/>
              </w:rPr>
            </w:pPr>
          </w:p>
        </w:tc>
      </w:tr>
      <w:tr w14:paraId="1FE43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20" w:type="dxa"/>
            <w:tcBorders>
              <w:top w:val="nil"/>
              <w:left w:val="single" w:color="auto" w:sz="8" w:space="0"/>
              <w:bottom w:val="single" w:color="auto" w:sz="4" w:space="0"/>
              <w:right w:val="single" w:color="auto" w:sz="4" w:space="0"/>
            </w:tcBorders>
            <w:noWrap w:val="0"/>
            <w:vAlign w:val="top"/>
          </w:tcPr>
          <w:p w14:paraId="682546E7">
            <w:pPr>
              <w:wordWrap w:val="0"/>
              <w:topLinePunct/>
              <w:jc w:val="center"/>
              <w:rPr>
                <w:rFonts w:ascii="宋体" w:hAnsi="宋体" w:cs="宋体"/>
                <w:color w:val="auto"/>
                <w:sz w:val="21"/>
                <w:szCs w:val="21"/>
                <w:highlight w:val="none"/>
              </w:rPr>
            </w:pPr>
          </w:p>
        </w:tc>
        <w:tc>
          <w:tcPr>
            <w:tcW w:w="2700" w:type="dxa"/>
            <w:tcBorders>
              <w:top w:val="nil"/>
              <w:left w:val="nil"/>
              <w:bottom w:val="single" w:color="auto" w:sz="4" w:space="0"/>
              <w:right w:val="single" w:color="auto" w:sz="4" w:space="0"/>
            </w:tcBorders>
            <w:noWrap w:val="0"/>
            <w:vAlign w:val="top"/>
          </w:tcPr>
          <w:p w14:paraId="19801B25">
            <w:pPr>
              <w:wordWrap w:val="0"/>
              <w:topLinePunct/>
              <w:rPr>
                <w:rFonts w:ascii="宋体" w:hAnsi="宋体" w:cs="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2FF0B4F9">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92A0D3F">
            <w:pPr>
              <w:wordWrap w:val="0"/>
              <w:topLinePunct/>
              <w:jc w:val="center"/>
              <w:rPr>
                <w:rFonts w:ascii="宋体" w:hAnsi="宋体"/>
                <w:color w:val="auto"/>
                <w:sz w:val="21"/>
                <w:szCs w:val="21"/>
                <w:highlight w:val="none"/>
              </w:rPr>
            </w:pPr>
          </w:p>
        </w:tc>
        <w:tc>
          <w:tcPr>
            <w:tcW w:w="720" w:type="dxa"/>
            <w:tcBorders>
              <w:top w:val="nil"/>
              <w:left w:val="nil"/>
              <w:bottom w:val="single" w:color="auto" w:sz="4" w:space="0"/>
              <w:right w:val="single" w:color="auto" w:sz="4" w:space="0"/>
            </w:tcBorders>
            <w:noWrap w:val="0"/>
            <w:vAlign w:val="top"/>
          </w:tcPr>
          <w:p w14:paraId="45C52AE8">
            <w:pPr>
              <w:wordWrap w:val="0"/>
              <w:topLinePunct/>
              <w:jc w:val="center"/>
              <w:rPr>
                <w:rFonts w:ascii="宋体" w:hAnsi="宋体"/>
                <w:color w:val="auto"/>
                <w:sz w:val="21"/>
                <w:szCs w:val="21"/>
                <w:highlight w:val="none"/>
              </w:rPr>
            </w:pPr>
          </w:p>
        </w:tc>
        <w:tc>
          <w:tcPr>
            <w:tcW w:w="914" w:type="dxa"/>
            <w:tcBorders>
              <w:top w:val="nil"/>
              <w:left w:val="nil"/>
              <w:bottom w:val="single" w:color="auto" w:sz="4" w:space="0"/>
              <w:right w:val="single" w:color="auto" w:sz="4" w:space="0"/>
            </w:tcBorders>
            <w:noWrap w:val="0"/>
            <w:vAlign w:val="top"/>
          </w:tcPr>
          <w:p w14:paraId="56BDF9D7">
            <w:pPr>
              <w:wordWrap w:val="0"/>
              <w:topLinePunct/>
              <w:jc w:val="center"/>
              <w:rPr>
                <w:rFonts w:ascii="宋体" w:hAnsi="宋体" w:cs="宋体"/>
                <w:color w:val="auto"/>
                <w:sz w:val="21"/>
                <w:szCs w:val="21"/>
                <w:highlight w:val="none"/>
              </w:rPr>
            </w:pPr>
          </w:p>
        </w:tc>
        <w:tc>
          <w:tcPr>
            <w:tcW w:w="1246" w:type="dxa"/>
            <w:tcBorders>
              <w:top w:val="nil"/>
              <w:left w:val="nil"/>
              <w:bottom w:val="single" w:color="auto" w:sz="4" w:space="0"/>
              <w:right w:val="single" w:color="auto" w:sz="4" w:space="0"/>
            </w:tcBorders>
            <w:noWrap w:val="0"/>
            <w:vAlign w:val="top"/>
          </w:tcPr>
          <w:p w14:paraId="09C7AD63">
            <w:pPr>
              <w:wordWrap w:val="0"/>
              <w:topLinePunct/>
              <w:jc w:val="center"/>
              <w:rPr>
                <w:rFonts w:ascii="宋体" w:hAnsi="宋体"/>
                <w:color w:val="auto"/>
                <w:sz w:val="21"/>
                <w:szCs w:val="21"/>
                <w:highlight w:val="none"/>
              </w:rPr>
            </w:pPr>
          </w:p>
        </w:tc>
        <w:tc>
          <w:tcPr>
            <w:tcW w:w="1094" w:type="dxa"/>
            <w:tcBorders>
              <w:top w:val="nil"/>
              <w:left w:val="nil"/>
              <w:bottom w:val="single" w:color="auto" w:sz="4" w:space="0"/>
              <w:right w:val="single" w:color="auto" w:sz="4" w:space="0"/>
            </w:tcBorders>
            <w:noWrap w:val="0"/>
            <w:vAlign w:val="top"/>
          </w:tcPr>
          <w:p w14:paraId="4EC46554">
            <w:pPr>
              <w:wordWrap w:val="0"/>
              <w:topLinePunct/>
              <w:jc w:val="center"/>
              <w:rPr>
                <w:rFonts w:ascii="宋体" w:hAnsi="宋体" w:cs="宋体"/>
                <w:color w:val="auto"/>
                <w:sz w:val="21"/>
                <w:szCs w:val="21"/>
                <w:highlight w:val="none"/>
              </w:rPr>
            </w:pPr>
          </w:p>
        </w:tc>
        <w:tc>
          <w:tcPr>
            <w:tcW w:w="721" w:type="dxa"/>
            <w:vMerge w:val="continue"/>
            <w:tcBorders>
              <w:left w:val="nil"/>
              <w:right w:val="single" w:color="auto" w:sz="8" w:space="0"/>
            </w:tcBorders>
            <w:noWrap w:val="0"/>
            <w:vAlign w:val="center"/>
          </w:tcPr>
          <w:p w14:paraId="563B2D3F">
            <w:pPr>
              <w:wordWrap w:val="0"/>
              <w:topLinePunct/>
              <w:rPr>
                <w:rFonts w:ascii="宋体" w:cs="宋体"/>
                <w:color w:val="auto"/>
                <w:sz w:val="21"/>
                <w:szCs w:val="21"/>
                <w:highlight w:val="none"/>
              </w:rPr>
            </w:pPr>
          </w:p>
        </w:tc>
      </w:tr>
    </w:tbl>
    <w:p w14:paraId="6898CA84">
      <w:pPr>
        <w:pStyle w:val="14"/>
        <w:rPr>
          <w:rFonts w:hint="eastAsia"/>
          <w:color w:val="auto"/>
          <w:highlight w:val="none"/>
        </w:rPr>
      </w:pPr>
    </w:p>
    <w:p w14:paraId="0A480AC5">
      <w:pPr>
        <w:pStyle w:val="14"/>
        <w:rPr>
          <w:rFonts w:hint="eastAsia"/>
          <w:color w:val="auto"/>
          <w:highlight w:val="none"/>
        </w:rPr>
      </w:pPr>
    </w:p>
    <w:p w14:paraId="3EB101A4">
      <w:pPr>
        <w:snapToGrid w:val="0"/>
        <w:rPr>
          <w:rFonts w:hint="eastAsia" w:ascii="宋体" w:hAnsi="宋体"/>
          <w:b/>
          <w:bCs/>
          <w:strike/>
          <w:color w:val="auto"/>
          <w:sz w:val="28"/>
          <w:szCs w:val="28"/>
          <w:highlight w:val="none"/>
        </w:rPr>
      </w:pPr>
    </w:p>
    <w:p w14:paraId="75638692">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工程物探（含管线探测）报价及计算依据表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688"/>
        <w:gridCol w:w="1440"/>
        <w:gridCol w:w="1260"/>
        <w:gridCol w:w="1753"/>
        <w:gridCol w:w="1127"/>
      </w:tblGrid>
      <w:tr w14:paraId="4009C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02B2E851">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序号</w:t>
            </w:r>
          </w:p>
        </w:tc>
        <w:tc>
          <w:tcPr>
            <w:tcW w:w="2688" w:type="dxa"/>
            <w:noWrap w:val="0"/>
            <w:vAlign w:val="center"/>
          </w:tcPr>
          <w:p w14:paraId="6E4D21CF">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工程物探计费项目</w:t>
            </w:r>
          </w:p>
        </w:tc>
        <w:tc>
          <w:tcPr>
            <w:tcW w:w="1440" w:type="dxa"/>
            <w:noWrap w:val="0"/>
            <w:vAlign w:val="center"/>
          </w:tcPr>
          <w:p w14:paraId="7373B176">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单价</w:t>
            </w:r>
          </w:p>
        </w:tc>
        <w:tc>
          <w:tcPr>
            <w:tcW w:w="1260" w:type="dxa"/>
            <w:noWrap w:val="0"/>
            <w:vAlign w:val="center"/>
          </w:tcPr>
          <w:p w14:paraId="2A4A04B9">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数量估算</w:t>
            </w:r>
          </w:p>
        </w:tc>
        <w:tc>
          <w:tcPr>
            <w:tcW w:w="1753" w:type="dxa"/>
            <w:noWrap w:val="0"/>
            <w:vAlign w:val="center"/>
          </w:tcPr>
          <w:p w14:paraId="1D169244">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单项估算价</w:t>
            </w:r>
          </w:p>
        </w:tc>
        <w:tc>
          <w:tcPr>
            <w:tcW w:w="1127" w:type="dxa"/>
            <w:noWrap w:val="0"/>
            <w:vAlign w:val="center"/>
          </w:tcPr>
          <w:p w14:paraId="5F8C7D65">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备注</w:t>
            </w:r>
          </w:p>
        </w:tc>
      </w:tr>
      <w:tr w14:paraId="55CDC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840" w:type="dxa"/>
            <w:noWrap w:val="0"/>
            <w:vAlign w:val="center"/>
          </w:tcPr>
          <w:p w14:paraId="38C6A1BF">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1</w:t>
            </w:r>
          </w:p>
        </w:tc>
        <w:tc>
          <w:tcPr>
            <w:tcW w:w="2688" w:type="dxa"/>
            <w:noWrap w:val="0"/>
            <w:vAlign w:val="center"/>
          </w:tcPr>
          <w:p w14:paraId="0B7F2E07">
            <w:pPr>
              <w:spacing w:line="400" w:lineRule="exact"/>
              <w:jc w:val="center"/>
              <w:rPr>
                <w:rFonts w:hint="eastAsia" w:ascii="宋体" w:hAnsi="宋体" w:cs="宋体"/>
                <w:color w:val="auto"/>
                <w:sz w:val="21"/>
                <w:szCs w:val="21"/>
                <w:highlight w:val="none"/>
              </w:rPr>
            </w:pPr>
          </w:p>
        </w:tc>
        <w:tc>
          <w:tcPr>
            <w:tcW w:w="1440" w:type="dxa"/>
            <w:noWrap w:val="0"/>
            <w:vAlign w:val="center"/>
          </w:tcPr>
          <w:p w14:paraId="68159682">
            <w:pPr>
              <w:spacing w:line="400" w:lineRule="exact"/>
              <w:jc w:val="center"/>
              <w:rPr>
                <w:rFonts w:hint="eastAsia" w:ascii="宋体" w:hAnsi="宋体" w:cs="宋体"/>
                <w:color w:val="auto"/>
                <w:sz w:val="21"/>
                <w:szCs w:val="21"/>
                <w:highlight w:val="none"/>
              </w:rPr>
            </w:pPr>
          </w:p>
        </w:tc>
        <w:tc>
          <w:tcPr>
            <w:tcW w:w="1260" w:type="dxa"/>
            <w:noWrap w:val="0"/>
            <w:vAlign w:val="center"/>
          </w:tcPr>
          <w:p w14:paraId="5DFF758E">
            <w:pPr>
              <w:spacing w:line="400" w:lineRule="exact"/>
              <w:jc w:val="center"/>
              <w:rPr>
                <w:rFonts w:hint="eastAsia" w:ascii="宋体" w:hAnsi="宋体" w:cs="宋体"/>
                <w:color w:val="auto"/>
                <w:sz w:val="21"/>
                <w:szCs w:val="21"/>
                <w:highlight w:val="none"/>
              </w:rPr>
            </w:pPr>
          </w:p>
        </w:tc>
        <w:tc>
          <w:tcPr>
            <w:tcW w:w="1753" w:type="dxa"/>
            <w:noWrap w:val="0"/>
            <w:vAlign w:val="center"/>
          </w:tcPr>
          <w:p w14:paraId="49581648">
            <w:pPr>
              <w:spacing w:line="400" w:lineRule="exact"/>
              <w:jc w:val="center"/>
              <w:rPr>
                <w:rFonts w:hint="eastAsia" w:ascii="宋体" w:hAnsi="宋体" w:cs="宋体"/>
                <w:color w:val="auto"/>
                <w:sz w:val="21"/>
                <w:szCs w:val="21"/>
                <w:highlight w:val="none"/>
              </w:rPr>
            </w:pPr>
          </w:p>
        </w:tc>
        <w:tc>
          <w:tcPr>
            <w:tcW w:w="1127" w:type="dxa"/>
            <w:noWrap w:val="0"/>
            <w:vAlign w:val="center"/>
          </w:tcPr>
          <w:p w14:paraId="1FAF3ABC">
            <w:pPr>
              <w:spacing w:line="400" w:lineRule="exact"/>
              <w:jc w:val="center"/>
              <w:rPr>
                <w:rFonts w:hint="eastAsia" w:ascii="宋体" w:hAnsi="宋体" w:cs="宋体"/>
                <w:color w:val="auto"/>
                <w:sz w:val="21"/>
                <w:szCs w:val="21"/>
                <w:highlight w:val="none"/>
              </w:rPr>
            </w:pPr>
          </w:p>
        </w:tc>
      </w:tr>
      <w:tr w14:paraId="1FEBC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20375D97">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2</w:t>
            </w:r>
          </w:p>
        </w:tc>
        <w:tc>
          <w:tcPr>
            <w:tcW w:w="2688" w:type="dxa"/>
            <w:noWrap w:val="0"/>
            <w:vAlign w:val="center"/>
          </w:tcPr>
          <w:p w14:paraId="6FD65261">
            <w:pPr>
              <w:spacing w:line="400" w:lineRule="exact"/>
              <w:jc w:val="center"/>
              <w:rPr>
                <w:rFonts w:hint="eastAsia" w:ascii="宋体" w:hAnsi="宋体" w:cs="宋体"/>
                <w:color w:val="auto"/>
                <w:sz w:val="21"/>
                <w:szCs w:val="21"/>
                <w:highlight w:val="none"/>
              </w:rPr>
            </w:pPr>
          </w:p>
        </w:tc>
        <w:tc>
          <w:tcPr>
            <w:tcW w:w="1440" w:type="dxa"/>
            <w:noWrap w:val="0"/>
            <w:vAlign w:val="center"/>
          </w:tcPr>
          <w:p w14:paraId="001AA3A2">
            <w:pPr>
              <w:spacing w:line="400" w:lineRule="exact"/>
              <w:jc w:val="center"/>
              <w:rPr>
                <w:rFonts w:hint="eastAsia" w:ascii="宋体" w:hAnsi="宋体" w:cs="宋体"/>
                <w:color w:val="auto"/>
                <w:sz w:val="21"/>
                <w:szCs w:val="21"/>
                <w:highlight w:val="none"/>
              </w:rPr>
            </w:pPr>
          </w:p>
        </w:tc>
        <w:tc>
          <w:tcPr>
            <w:tcW w:w="1260" w:type="dxa"/>
            <w:noWrap w:val="0"/>
            <w:vAlign w:val="center"/>
          </w:tcPr>
          <w:p w14:paraId="5D9CC49D">
            <w:pPr>
              <w:spacing w:line="400" w:lineRule="exact"/>
              <w:jc w:val="center"/>
              <w:rPr>
                <w:rFonts w:hint="eastAsia" w:ascii="宋体" w:hAnsi="宋体" w:cs="宋体"/>
                <w:color w:val="auto"/>
                <w:sz w:val="21"/>
                <w:szCs w:val="21"/>
                <w:highlight w:val="none"/>
              </w:rPr>
            </w:pPr>
          </w:p>
        </w:tc>
        <w:tc>
          <w:tcPr>
            <w:tcW w:w="1753" w:type="dxa"/>
            <w:noWrap w:val="0"/>
            <w:vAlign w:val="center"/>
          </w:tcPr>
          <w:p w14:paraId="35A87553">
            <w:pPr>
              <w:spacing w:line="400" w:lineRule="exact"/>
              <w:jc w:val="center"/>
              <w:rPr>
                <w:rFonts w:hint="eastAsia" w:ascii="宋体" w:hAnsi="宋体" w:cs="宋体"/>
                <w:color w:val="auto"/>
                <w:sz w:val="21"/>
                <w:szCs w:val="21"/>
                <w:highlight w:val="none"/>
              </w:rPr>
            </w:pPr>
          </w:p>
        </w:tc>
        <w:tc>
          <w:tcPr>
            <w:tcW w:w="1127" w:type="dxa"/>
            <w:noWrap w:val="0"/>
            <w:vAlign w:val="center"/>
          </w:tcPr>
          <w:p w14:paraId="0A20A497">
            <w:pPr>
              <w:spacing w:line="400" w:lineRule="exact"/>
              <w:jc w:val="center"/>
              <w:rPr>
                <w:rFonts w:hint="eastAsia" w:ascii="宋体" w:hAnsi="宋体" w:cs="宋体"/>
                <w:color w:val="auto"/>
                <w:sz w:val="21"/>
                <w:szCs w:val="21"/>
                <w:highlight w:val="none"/>
              </w:rPr>
            </w:pPr>
          </w:p>
        </w:tc>
      </w:tr>
      <w:tr w14:paraId="1DB73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7F76233D">
            <w:pPr>
              <w:spacing w:line="400" w:lineRule="exact"/>
              <w:jc w:val="center"/>
              <w:rPr>
                <w:rFonts w:hint="eastAsia" w:ascii="宋体" w:hAnsi="宋体" w:cs="宋体"/>
                <w:color w:val="auto"/>
                <w:sz w:val="21"/>
                <w:szCs w:val="21"/>
                <w:highlight w:val="none"/>
              </w:rPr>
            </w:pPr>
          </w:p>
        </w:tc>
        <w:tc>
          <w:tcPr>
            <w:tcW w:w="2688" w:type="dxa"/>
            <w:noWrap w:val="0"/>
            <w:vAlign w:val="center"/>
          </w:tcPr>
          <w:p w14:paraId="2F64C718">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w:t>
            </w:r>
          </w:p>
        </w:tc>
        <w:tc>
          <w:tcPr>
            <w:tcW w:w="1440" w:type="dxa"/>
            <w:noWrap w:val="0"/>
            <w:vAlign w:val="center"/>
          </w:tcPr>
          <w:p w14:paraId="6C372F7D">
            <w:pPr>
              <w:spacing w:line="400" w:lineRule="exact"/>
              <w:jc w:val="center"/>
              <w:rPr>
                <w:rFonts w:hint="eastAsia" w:ascii="宋体" w:hAnsi="宋体" w:cs="宋体"/>
                <w:color w:val="auto"/>
                <w:sz w:val="21"/>
                <w:szCs w:val="21"/>
                <w:highlight w:val="none"/>
              </w:rPr>
            </w:pPr>
          </w:p>
        </w:tc>
        <w:tc>
          <w:tcPr>
            <w:tcW w:w="1260" w:type="dxa"/>
            <w:noWrap w:val="0"/>
            <w:vAlign w:val="center"/>
          </w:tcPr>
          <w:p w14:paraId="5266DD53">
            <w:pPr>
              <w:spacing w:line="400" w:lineRule="exact"/>
              <w:jc w:val="center"/>
              <w:rPr>
                <w:rFonts w:hint="eastAsia" w:ascii="宋体" w:hAnsi="宋体" w:cs="宋体"/>
                <w:color w:val="auto"/>
                <w:sz w:val="21"/>
                <w:szCs w:val="21"/>
                <w:highlight w:val="none"/>
              </w:rPr>
            </w:pPr>
          </w:p>
        </w:tc>
        <w:tc>
          <w:tcPr>
            <w:tcW w:w="1753" w:type="dxa"/>
            <w:noWrap w:val="0"/>
            <w:vAlign w:val="center"/>
          </w:tcPr>
          <w:p w14:paraId="3AC4C831">
            <w:pPr>
              <w:spacing w:line="400" w:lineRule="exact"/>
              <w:jc w:val="center"/>
              <w:rPr>
                <w:rFonts w:hint="eastAsia" w:ascii="宋体" w:hAnsi="宋体" w:cs="宋体"/>
                <w:color w:val="auto"/>
                <w:sz w:val="21"/>
                <w:szCs w:val="21"/>
                <w:highlight w:val="none"/>
              </w:rPr>
            </w:pPr>
          </w:p>
        </w:tc>
        <w:tc>
          <w:tcPr>
            <w:tcW w:w="1127" w:type="dxa"/>
            <w:noWrap w:val="0"/>
            <w:vAlign w:val="center"/>
          </w:tcPr>
          <w:p w14:paraId="7E452B64">
            <w:pPr>
              <w:spacing w:line="400" w:lineRule="exact"/>
              <w:jc w:val="center"/>
              <w:rPr>
                <w:rFonts w:hint="eastAsia" w:ascii="宋体" w:hAnsi="宋体" w:cs="宋体"/>
                <w:color w:val="auto"/>
                <w:sz w:val="21"/>
                <w:szCs w:val="21"/>
                <w:highlight w:val="none"/>
              </w:rPr>
            </w:pPr>
          </w:p>
        </w:tc>
      </w:tr>
      <w:tr w14:paraId="3BBB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40" w:type="dxa"/>
            <w:noWrap w:val="0"/>
            <w:vAlign w:val="center"/>
          </w:tcPr>
          <w:p w14:paraId="632D81B2">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合计</w:t>
            </w:r>
          </w:p>
        </w:tc>
        <w:tc>
          <w:tcPr>
            <w:tcW w:w="7141" w:type="dxa"/>
            <w:gridSpan w:val="4"/>
            <w:noWrap w:val="0"/>
            <w:vAlign w:val="center"/>
          </w:tcPr>
          <w:p w14:paraId="5C094AEE">
            <w:pPr>
              <w:spacing w:line="400" w:lineRule="exact"/>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 xml:space="preserve"> </w:t>
            </w:r>
          </w:p>
        </w:tc>
        <w:tc>
          <w:tcPr>
            <w:tcW w:w="1127" w:type="dxa"/>
            <w:noWrap w:val="0"/>
            <w:vAlign w:val="center"/>
          </w:tcPr>
          <w:p w14:paraId="12AEB7A5">
            <w:pPr>
              <w:spacing w:line="400" w:lineRule="exact"/>
              <w:jc w:val="center"/>
              <w:rPr>
                <w:rFonts w:hint="eastAsia" w:ascii="宋体" w:hAnsi="宋体" w:cs="宋体"/>
                <w:color w:val="auto"/>
                <w:sz w:val="21"/>
                <w:szCs w:val="21"/>
                <w:highlight w:val="none"/>
              </w:rPr>
            </w:pPr>
          </w:p>
        </w:tc>
      </w:tr>
    </w:tbl>
    <w:p w14:paraId="424E8276">
      <w:pPr>
        <w:snapToGrid w:val="0"/>
        <w:jc w:val="center"/>
        <w:rPr>
          <w:rFonts w:hint="eastAsia" w:ascii="宋体" w:hAnsi="宋体"/>
          <w:b/>
          <w:bCs/>
          <w:color w:val="auto"/>
          <w:sz w:val="21"/>
          <w:szCs w:val="21"/>
          <w:highlight w:val="none"/>
        </w:rPr>
      </w:pPr>
    </w:p>
    <w:p w14:paraId="37278F87">
      <w:pPr>
        <w:snapToGrid w:val="0"/>
        <w:jc w:val="center"/>
        <w:rPr>
          <w:rFonts w:hint="eastAsia" w:ascii="宋体" w:hAnsi="宋体"/>
          <w:b/>
          <w:bCs/>
          <w:color w:val="auto"/>
          <w:sz w:val="28"/>
          <w:szCs w:val="28"/>
          <w:highlight w:val="none"/>
        </w:rPr>
      </w:pPr>
    </w:p>
    <w:p w14:paraId="756F020F">
      <w:pPr>
        <w:snapToGrid w:val="0"/>
        <w:jc w:val="center"/>
        <w:rPr>
          <w:rFonts w:hint="eastAsia" w:ascii="宋体" w:hAnsi="宋体"/>
          <w:b/>
          <w:bCs/>
          <w:color w:val="auto"/>
          <w:sz w:val="28"/>
          <w:szCs w:val="28"/>
          <w:highlight w:val="none"/>
        </w:rPr>
      </w:pPr>
    </w:p>
    <w:p w14:paraId="60017220">
      <w:pPr>
        <w:snapToGrid w:val="0"/>
        <w:jc w:val="center"/>
        <w:rPr>
          <w:rFonts w:hint="eastAsia" w:ascii="宋体" w:hAnsi="宋体"/>
          <w:b/>
          <w:bCs/>
          <w:color w:val="auto"/>
          <w:sz w:val="28"/>
          <w:szCs w:val="28"/>
          <w:highlight w:val="none"/>
        </w:rPr>
      </w:pPr>
    </w:p>
    <w:p w14:paraId="4BE72FBB">
      <w:pPr>
        <w:snapToGrid w:val="0"/>
        <w:jc w:val="center"/>
        <w:rPr>
          <w:rFonts w:hint="eastAsia" w:ascii="宋体" w:hAnsi="宋体"/>
          <w:b/>
          <w:bCs/>
          <w:color w:val="auto"/>
          <w:sz w:val="28"/>
          <w:szCs w:val="28"/>
          <w:highlight w:val="none"/>
        </w:rPr>
      </w:pPr>
      <w:r>
        <w:rPr>
          <w:rFonts w:hint="eastAsia" w:ascii="宋体" w:hAnsi="宋体"/>
          <w:b/>
          <w:bCs/>
          <w:color w:val="auto"/>
          <w:sz w:val="28"/>
          <w:szCs w:val="28"/>
          <w:highlight w:val="none"/>
        </w:rPr>
        <w:t>勘察费用报价汇总表</w:t>
      </w:r>
    </w:p>
    <w:tbl>
      <w:tblPr>
        <w:tblStyle w:val="2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35"/>
        <w:gridCol w:w="2940"/>
        <w:gridCol w:w="1470"/>
        <w:gridCol w:w="1470"/>
        <w:gridCol w:w="1260"/>
      </w:tblGrid>
      <w:tr w14:paraId="0772E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260" w:type="dxa"/>
            <w:noWrap w:val="0"/>
            <w:vAlign w:val="top"/>
          </w:tcPr>
          <w:p w14:paraId="32B686B6">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项目名称</w:t>
            </w:r>
          </w:p>
        </w:tc>
        <w:tc>
          <w:tcPr>
            <w:tcW w:w="735" w:type="dxa"/>
            <w:noWrap w:val="0"/>
            <w:vAlign w:val="center"/>
          </w:tcPr>
          <w:p w14:paraId="009C47E9">
            <w:pPr>
              <w:snapToGrid w:val="0"/>
              <w:jc w:val="center"/>
              <w:rPr>
                <w:rFonts w:ascii="宋体" w:hAnsi="宋体"/>
                <w:color w:val="auto"/>
                <w:sz w:val="21"/>
                <w:szCs w:val="21"/>
                <w:highlight w:val="none"/>
              </w:rPr>
            </w:pPr>
            <w:r>
              <w:rPr>
                <w:rFonts w:hint="eastAsia" w:ascii="宋体" w:hAnsi="宋体"/>
                <w:color w:val="auto"/>
                <w:sz w:val="21"/>
                <w:szCs w:val="21"/>
                <w:highlight w:val="none"/>
              </w:rPr>
              <w:t>序号</w:t>
            </w:r>
          </w:p>
        </w:tc>
        <w:tc>
          <w:tcPr>
            <w:tcW w:w="2940" w:type="dxa"/>
            <w:noWrap w:val="0"/>
            <w:vAlign w:val="center"/>
          </w:tcPr>
          <w:p w14:paraId="590961D0">
            <w:pPr>
              <w:snapToGrid w:val="0"/>
              <w:jc w:val="center"/>
              <w:rPr>
                <w:rFonts w:ascii="宋体" w:hAnsi="宋体"/>
                <w:color w:val="auto"/>
                <w:sz w:val="21"/>
                <w:szCs w:val="21"/>
                <w:highlight w:val="none"/>
              </w:rPr>
            </w:pPr>
            <w:r>
              <w:rPr>
                <w:rFonts w:hint="eastAsia" w:ascii="宋体" w:hAnsi="宋体"/>
                <w:color w:val="auto"/>
                <w:sz w:val="21"/>
                <w:szCs w:val="21"/>
                <w:highlight w:val="none"/>
              </w:rPr>
              <w:t>计费项目</w:t>
            </w:r>
          </w:p>
        </w:tc>
        <w:tc>
          <w:tcPr>
            <w:tcW w:w="1470" w:type="dxa"/>
            <w:noWrap w:val="0"/>
            <w:vAlign w:val="center"/>
          </w:tcPr>
          <w:p w14:paraId="73FC9B57">
            <w:pPr>
              <w:snapToGrid w:val="0"/>
              <w:jc w:val="center"/>
              <w:rPr>
                <w:rFonts w:ascii="宋体" w:hAnsi="宋体"/>
                <w:color w:val="auto"/>
                <w:sz w:val="21"/>
                <w:szCs w:val="21"/>
                <w:highlight w:val="none"/>
              </w:rPr>
            </w:pPr>
            <w:r>
              <w:rPr>
                <w:rFonts w:hint="eastAsia" w:ascii="宋体" w:hAnsi="宋体"/>
                <w:color w:val="auto"/>
                <w:sz w:val="21"/>
                <w:szCs w:val="21"/>
                <w:highlight w:val="none"/>
              </w:rPr>
              <w:t>分项合计</w:t>
            </w:r>
          </w:p>
        </w:tc>
        <w:tc>
          <w:tcPr>
            <w:tcW w:w="1470" w:type="dxa"/>
            <w:noWrap w:val="0"/>
            <w:vAlign w:val="top"/>
          </w:tcPr>
          <w:p w14:paraId="5F89B044">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总价</w:t>
            </w:r>
          </w:p>
        </w:tc>
        <w:tc>
          <w:tcPr>
            <w:tcW w:w="1260" w:type="dxa"/>
            <w:noWrap w:val="0"/>
            <w:vAlign w:val="center"/>
          </w:tcPr>
          <w:p w14:paraId="17297D0D">
            <w:pPr>
              <w:snapToGrid w:val="0"/>
              <w:jc w:val="center"/>
              <w:rPr>
                <w:rFonts w:ascii="宋体" w:hAnsi="宋体"/>
                <w:color w:val="auto"/>
                <w:sz w:val="21"/>
                <w:szCs w:val="21"/>
                <w:highlight w:val="none"/>
              </w:rPr>
            </w:pPr>
            <w:r>
              <w:rPr>
                <w:rFonts w:hint="eastAsia" w:ascii="宋体" w:hAnsi="宋体"/>
                <w:color w:val="auto"/>
                <w:sz w:val="21"/>
                <w:szCs w:val="21"/>
                <w:highlight w:val="none"/>
              </w:rPr>
              <w:t>备注</w:t>
            </w:r>
          </w:p>
        </w:tc>
      </w:tr>
      <w:tr w14:paraId="012A7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260" w:type="dxa"/>
            <w:vMerge w:val="restart"/>
            <w:noWrap w:val="0"/>
            <w:vAlign w:val="center"/>
          </w:tcPr>
          <w:p w14:paraId="777004BD">
            <w:pPr>
              <w:snapToGrid w:val="0"/>
              <w:jc w:val="center"/>
              <w:rPr>
                <w:rFonts w:hint="eastAsia" w:ascii="宋体" w:hAnsi="宋体"/>
                <w:color w:val="auto"/>
                <w:sz w:val="21"/>
                <w:szCs w:val="21"/>
                <w:highlight w:val="none"/>
              </w:rPr>
            </w:pPr>
          </w:p>
        </w:tc>
        <w:tc>
          <w:tcPr>
            <w:tcW w:w="735" w:type="dxa"/>
            <w:noWrap w:val="0"/>
            <w:vAlign w:val="center"/>
          </w:tcPr>
          <w:p w14:paraId="428A7661">
            <w:pPr>
              <w:snapToGrid w:val="0"/>
              <w:jc w:val="center"/>
              <w:rPr>
                <w:rFonts w:ascii="宋体" w:hAnsi="宋体"/>
                <w:color w:val="auto"/>
                <w:sz w:val="21"/>
                <w:szCs w:val="21"/>
                <w:highlight w:val="none"/>
              </w:rPr>
            </w:pPr>
            <w:r>
              <w:rPr>
                <w:rFonts w:hint="eastAsia" w:ascii="宋体" w:hAnsi="宋体"/>
                <w:color w:val="auto"/>
                <w:sz w:val="21"/>
                <w:szCs w:val="21"/>
                <w:highlight w:val="none"/>
              </w:rPr>
              <w:t>1</w:t>
            </w:r>
          </w:p>
        </w:tc>
        <w:tc>
          <w:tcPr>
            <w:tcW w:w="2940" w:type="dxa"/>
            <w:noWrap w:val="0"/>
            <w:vAlign w:val="center"/>
          </w:tcPr>
          <w:p w14:paraId="5B542289">
            <w:pPr>
              <w:snapToGrid w:val="0"/>
              <w:jc w:val="center"/>
              <w:rPr>
                <w:rFonts w:ascii="宋体" w:hAnsi="宋体"/>
                <w:color w:val="auto"/>
                <w:sz w:val="21"/>
                <w:szCs w:val="21"/>
                <w:highlight w:val="none"/>
              </w:rPr>
            </w:pPr>
            <w:r>
              <w:rPr>
                <w:rFonts w:hint="eastAsia" w:ascii="宋体" w:hAnsi="宋体"/>
                <w:color w:val="auto"/>
                <w:sz w:val="21"/>
                <w:szCs w:val="21"/>
                <w:highlight w:val="none"/>
              </w:rPr>
              <w:t>工程测量费用</w:t>
            </w:r>
          </w:p>
        </w:tc>
        <w:tc>
          <w:tcPr>
            <w:tcW w:w="1470" w:type="dxa"/>
            <w:noWrap w:val="0"/>
            <w:vAlign w:val="center"/>
          </w:tcPr>
          <w:p w14:paraId="1BB81A1C">
            <w:pPr>
              <w:snapToGrid w:val="0"/>
              <w:jc w:val="center"/>
              <w:rPr>
                <w:rFonts w:hint="eastAsia" w:ascii="宋体" w:hAnsi="宋体"/>
                <w:color w:val="auto"/>
                <w:sz w:val="21"/>
                <w:szCs w:val="21"/>
                <w:highlight w:val="none"/>
              </w:rPr>
            </w:pPr>
          </w:p>
        </w:tc>
        <w:tc>
          <w:tcPr>
            <w:tcW w:w="1470" w:type="dxa"/>
            <w:vMerge w:val="restart"/>
            <w:noWrap w:val="0"/>
            <w:vAlign w:val="center"/>
          </w:tcPr>
          <w:p w14:paraId="1D5E9299">
            <w:pPr>
              <w:snapToGrid w:val="0"/>
              <w:jc w:val="center"/>
              <w:rPr>
                <w:rFonts w:hint="eastAsia" w:ascii="宋体" w:hAnsi="宋体"/>
                <w:color w:val="auto"/>
                <w:sz w:val="21"/>
                <w:szCs w:val="21"/>
                <w:highlight w:val="none"/>
              </w:rPr>
            </w:pPr>
          </w:p>
        </w:tc>
        <w:tc>
          <w:tcPr>
            <w:tcW w:w="1260" w:type="dxa"/>
            <w:noWrap w:val="0"/>
            <w:vAlign w:val="center"/>
          </w:tcPr>
          <w:p w14:paraId="1E2D5566">
            <w:pPr>
              <w:snapToGrid w:val="0"/>
              <w:jc w:val="center"/>
              <w:rPr>
                <w:rFonts w:ascii="宋体" w:hAnsi="宋体"/>
                <w:color w:val="auto"/>
                <w:sz w:val="21"/>
                <w:szCs w:val="21"/>
                <w:highlight w:val="none"/>
              </w:rPr>
            </w:pPr>
          </w:p>
        </w:tc>
      </w:tr>
      <w:tr w14:paraId="1A974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0" w:type="dxa"/>
            <w:vMerge w:val="continue"/>
            <w:noWrap w:val="0"/>
            <w:vAlign w:val="center"/>
          </w:tcPr>
          <w:p w14:paraId="13F0F64D">
            <w:pPr>
              <w:snapToGrid w:val="0"/>
              <w:jc w:val="center"/>
              <w:rPr>
                <w:rFonts w:hint="eastAsia" w:ascii="宋体" w:hAnsi="宋体"/>
                <w:color w:val="auto"/>
                <w:sz w:val="21"/>
                <w:szCs w:val="21"/>
                <w:highlight w:val="none"/>
              </w:rPr>
            </w:pPr>
          </w:p>
        </w:tc>
        <w:tc>
          <w:tcPr>
            <w:tcW w:w="735" w:type="dxa"/>
            <w:noWrap w:val="0"/>
            <w:vAlign w:val="center"/>
          </w:tcPr>
          <w:p w14:paraId="5328B1C3">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2</w:t>
            </w:r>
          </w:p>
        </w:tc>
        <w:tc>
          <w:tcPr>
            <w:tcW w:w="2940" w:type="dxa"/>
            <w:noWrap w:val="0"/>
            <w:vAlign w:val="center"/>
          </w:tcPr>
          <w:p w14:paraId="2A23B940">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工程物探（含管线探测）费用</w:t>
            </w:r>
          </w:p>
        </w:tc>
        <w:tc>
          <w:tcPr>
            <w:tcW w:w="1470" w:type="dxa"/>
            <w:noWrap w:val="0"/>
            <w:vAlign w:val="center"/>
          </w:tcPr>
          <w:p w14:paraId="5A1D0200">
            <w:pPr>
              <w:snapToGrid w:val="0"/>
              <w:jc w:val="center"/>
              <w:rPr>
                <w:rFonts w:hint="eastAsia" w:ascii="宋体" w:hAnsi="宋体"/>
                <w:color w:val="auto"/>
                <w:sz w:val="21"/>
                <w:szCs w:val="21"/>
                <w:highlight w:val="none"/>
              </w:rPr>
            </w:pPr>
          </w:p>
        </w:tc>
        <w:tc>
          <w:tcPr>
            <w:tcW w:w="1470" w:type="dxa"/>
            <w:vMerge w:val="continue"/>
            <w:noWrap w:val="0"/>
            <w:vAlign w:val="center"/>
          </w:tcPr>
          <w:p w14:paraId="036D59DF">
            <w:pPr>
              <w:snapToGrid w:val="0"/>
              <w:jc w:val="center"/>
              <w:rPr>
                <w:rFonts w:ascii="宋体" w:hAnsi="宋体"/>
                <w:color w:val="auto"/>
                <w:sz w:val="21"/>
                <w:szCs w:val="21"/>
                <w:highlight w:val="none"/>
              </w:rPr>
            </w:pPr>
          </w:p>
        </w:tc>
        <w:tc>
          <w:tcPr>
            <w:tcW w:w="1260" w:type="dxa"/>
            <w:noWrap w:val="0"/>
            <w:vAlign w:val="center"/>
          </w:tcPr>
          <w:p w14:paraId="39E7E6A7">
            <w:pPr>
              <w:snapToGrid w:val="0"/>
              <w:jc w:val="center"/>
              <w:rPr>
                <w:rFonts w:ascii="宋体" w:hAnsi="宋体"/>
                <w:color w:val="auto"/>
                <w:sz w:val="21"/>
                <w:szCs w:val="21"/>
                <w:highlight w:val="none"/>
              </w:rPr>
            </w:pPr>
          </w:p>
        </w:tc>
      </w:tr>
      <w:tr w14:paraId="12F39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260" w:type="dxa"/>
            <w:vMerge w:val="continue"/>
            <w:noWrap w:val="0"/>
            <w:vAlign w:val="center"/>
          </w:tcPr>
          <w:p w14:paraId="697F8F74">
            <w:pPr>
              <w:snapToGrid w:val="0"/>
              <w:jc w:val="center"/>
              <w:rPr>
                <w:rFonts w:hint="eastAsia" w:ascii="宋体" w:hAnsi="宋体"/>
                <w:color w:val="auto"/>
                <w:sz w:val="21"/>
                <w:szCs w:val="21"/>
                <w:highlight w:val="none"/>
              </w:rPr>
            </w:pPr>
          </w:p>
        </w:tc>
        <w:tc>
          <w:tcPr>
            <w:tcW w:w="735" w:type="dxa"/>
            <w:noWrap w:val="0"/>
            <w:vAlign w:val="center"/>
          </w:tcPr>
          <w:p w14:paraId="6B04F266">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3</w:t>
            </w:r>
          </w:p>
        </w:tc>
        <w:tc>
          <w:tcPr>
            <w:tcW w:w="2940" w:type="dxa"/>
            <w:noWrap w:val="0"/>
            <w:vAlign w:val="center"/>
          </w:tcPr>
          <w:p w14:paraId="40277AB7">
            <w:pPr>
              <w:snapToGrid w:val="0"/>
              <w:jc w:val="center"/>
              <w:rPr>
                <w:rFonts w:ascii="宋体" w:hAnsi="宋体"/>
                <w:color w:val="auto"/>
                <w:sz w:val="21"/>
                <w:szCs w:val="21"/>
                <w:highlight w:val="none"/>
              </w:rPr>
            </w:pPr>
            <w:r>
              <w:rPr>
                <w:rFonts w:hint="eastAsia" w:ascii="宋体" w:hAnsi="宋体"/>
                <w:color w:val="auto"/>
                <w:sz w:val="21"/>
                <w:szCs w:val="21"/>
                <w:highlight w:val="none"/>
              </w:rPr>
              <w:t>……</w:t>
            </w:r>
          </w:p>
        </w:tc>
        <w:tc>
          <w:tcPr>
            <w:tcW w:w="1470" w:type="dxa"/>
            <w:noWrap w:val="0"/>
            <w:vAlign w:val="center"/>
          </w:tcPr>
          <w:p w14:paraId="1C16644D">
            <w:pPr>
              <w:snapToGrid w:val="0"/>
              <w:jc w:val="center"/>
              <w:rPr>
                <w:rFonts w:hint="eastAsia" w:ascii="宋体" w:hAnsi="宋体"/>
                <w:color w:val="auto"/>
                <w:sz w:val="21"/>
                <w:szCs w:val="21"/>
                <w:highlight w:val="none"/>
              </w:rPr>
            </w:pPr>
          </w:p>
        </w:tc>
        <w:tc>
          <w:tcPr>
            <w:tcW w:w="1470" w:type="dxa"/>
            <w:vMerge w:val="continue"/>
            <w:noWrap w:val="0"/>
            <w:vAlign w:val="center"/>
          </w:tcPr>
          <w:p w14:paraId="2FE3D4CD">
            <w:pPr>
              <w:snapToGrid w:val="0"/>
              <w:jc w:val="center"/>
              <w:rPr>
                <w:rFonts w:ascii="宋体" w:hAnsi="宋体"/>
                <w:color w:val="auto"/>
                <w:sz w:val="21"/>
                <w:szCs w:val="21"/>
                <w:highlight w:val="none"/>
              </w:rPr>
            </w:pPr>
          </w:p>
        </w:tc>
        <w:tc>
          <w:tcPr>
            <w:tcW w:w="1260" w:type="dxa"/>
            <w:noWrap w:val="0"/>
            <w:vAlign w:val="center"/>
          </w:tcPr>
          <w:p w14:paraId="56D410D3">
            <w:pPr>
              <w:snapToGrid w:val="0"/>
              <w:jc w:val="center"/>
              <w:rPr>
                <w:rFonts w:ascii="宋体" w:hAnsi="宋体"/>
                <w:color w:val="auto"/>
                <w:sz w:val="21"/>
                <w:szCs w:val="21"/>
                <w:highlight w:val="none"/>
              </w:rPr>
            </w:pPr>
          </w:p>
        </w:tc>
      </w:tr>
      <w:tr w14:paraId="5C6F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995" w:type="dxa"/>
            <w:gridSpan w:val="2"/>
            <w:noWrap w:val="0"/>
            <w:vAlign w:val="top"/>
          </w:tcPr>
          <w:p w14:paraId="51CB1027">
            <w:pPr>
              <w:snapToGrid w:val="0"/>
              <w:jc w:val="center"/>
              <w:rPr>
                <w:rFonts w:hint="eastAsia" w:ascii="宋体" w:hAnsi="宋体"/>
                <w:color w:val="auto"/>
                <w:sz w:val="21"/>
                <w:szCs w:val="21"/>
                <w:highlight w:val="none"/>
              </w:rPr>
            </w:pPr>
            <w:r>
              <w:rPr>
                <w:rFonts w:hint="eastAsia" w:ascii="宋体" w:hAnsi="宋体"/>
                <w:color w:val="auto"/>
                <w:sz w:val="21"/>
                <w:szCs w:val="21"/>
                <w:highlight w:val="none"/>
              </w:rPr>
              <w:t>总价</w:t>
            </w:r>
          </w:p>
        </w:tc>
        <w:tc>
          <w:tcPr>
            <w:tcW w:w="4410" w:type="dxa"/>
            <w:gridSpan w:val="2"/>
            <w:noWrap w:val="0"/>
            <w:vAlign w:val="center"/>
          </w:tcPr>
          <w:p w14:paraId="1CE17759">
            <w:pPr>
              <w:snapToGrid w:val="0"/>
              <w:jc w:val="center"/>
              <w:rPr>
                <w:rFonts w:ascii="宋体" w:hAnsi="宋体"/>
                <w:color w:val="auto"/>
                <w:sz w:val="21"/>
                <w:szCs w:val="21"/>
                <w:highlight w:val="none"/>
              </w:rPr>
            </w:pPr>
          </w:p>
        </w:tc>
        <w:tc>
          <w:tcPr>
            <w:tcW w:w="1470" w:type="dxa"/>
            <w:noWrap w:val="0"/>
            <w:vAlign w:val="center"/>
          </w:tcPr>
          <w:p w14:paraId="3346E1FD">
            <w:pPr>
              <w:snapToGrid w:val="0"/>
              <w:jc w:val="center"/>
              <w:rPr>
                <w:rFonts w:hint="eastAsia" w:ascii="宋体" w:hAnsi="宋体"/>
                <w:color w:val="auto"/>
                <w:sz w:val="21"/>
                <w:szCs w:val="21"/>
                <w:highlight w:val="none"/>
              </w:rPr>
            </w:pPr>
          </w:p>
        </w:tc>
        <w:tc>
          <w:tcPr>
            <w:tcW w:w="1260" w:type="dxa"/>
            <w:noWrap w:val="0"/>
            <w:vAlign w:val="top"/>
          </w:tcPr>
          <w:p w14:paraId="50E2BC86">
            <w:pPr>
              <w:snapToGrid w:val="0"/>
              <w:jc w:val="center"/>
              <w:rPr>
                <w:rFonts w:ascii="宋体" w:hAnsi="宋体"/>
                <w:color w:val="auto"/>
                <w:sz w:val="21"/>
                <w:szCs w:val="21"/>
                <w:highlight w:val="none"/>
              </w:rPr>
            </w:pPr>
          </w:p>
        </w:tc>
      </w:tr>
    </w:tbl>
    <w:p w14:paraId="42CC1DF0">
      <w:pPr>
        <w:snapToGrid/>
        <w:spacing w:line="360" w:lineRule="auto"/>
        <w:ind w:left="0" w:leftChars="0" w:right="0" w:rightChars="0" w:firstLine="630" w:firstLineChars="300"/>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u w:val="none"/>
        </w:rPr>
        <w:t>注：1.</w:t>
      </w:r>
      <w:r>
        <w:rPr>
          <w:rFonts w:hint="eastAsia" w:ascii="宋体" w:hAnsi="宋体" w:cs="仿宋_GB2312" w:eastAsiaTheme="minorEastAsia"/>
          <w:color w:val="auto"/>
          <w:sz w:val="21"/>
          <w:szCs w:val="21"/>
          <w:highlight w:val="none"/>
          <w:u w:val="none"/>
        </w:rPr>
        <w:t>岩土工程勘察（含超前钻）</w:t>
      </w:r>
      <w:r>
        <w:rPr>
          <w:rFonts w:hint="eastAsia" w:ascii="宋体" w:hAnsi="宋体" w:cs="仿宋_GB2312"/>
          <w:color w:val="auto"/>
          <w:sz w:val="21"/>
          <w:szCs w:val="21"/>
          <w:highlight w:val="none"/>
          <w:u w:val="none"/>
          <w:lang w:eastAsia="zh-CN"/>
        </w:rPr>
        <w:t>，</w:t>
      </w:r>
      <w:r>
        <w:rPr>
          <w:rFonts w:hint="eastAsia" w:ascii="宋体" w:hAnsi="宋体" w:cs="仿宋_GB2312"/>
          <w:color w:val="auto"/>
          <w:sz w:val="21"/>
          <w:szCs w:val="21"/>
          <w:highlight w:val="none"/>
          <w:u w:val="none"/>
          <w:lang w:val="en-US" w:eastAsia="zh-CN"/>
        </w:rPr>
        <w:t>收费</w:t>
      </w:r>
      <w:r>
        <w:rPr>
          <w:rFonts w:hint="eastAsia" w:ascii="宋体" w:hAnsi="宋体" w:cs="仿宋_GB2312" w:eastAsiaTheme="minorEastAsia"/>
          <w:color w:val="auto"/>
          <w:sz w:val="21"/>
          <w:szCs w:val="21"/>
          <w:highlight w:val="none"/>
          <w:u w:val="none"/>
        </w:rPr>
        <w:t>按照承发包双方确认的实际工程量（</w:t>
      </w:r>
      <w:r>
        <w:rPr>
          <w:rFonts w:hint="eastAsia" w:ascii="宋体" w:hAnsi="宋体" w:cs="仿宋_GB2312" w:eastAsiaTheme="minorEastAsia"/>
          <w:color w:val="auto"/>
          <w:sz w:val="21"/>
          <w:szCs w:val="21"/>
          <w:highlight w:val="none"/>
          <w:u w:val="none"/>
          <w:lang w:val="en-US" w:eastAsia="zh-CN"/>
        </w:rPr>
        <w:t>报价</w:t>
      </w:r>
      <w:r>
        <w:rPr>
          <w:rFonts w:hint="eastAsia" w:ascii="宋体" w:hAnsi="宋体" w:cs="仿宋_GB2312" w:eastAsiaTheme="minorEastAsia"/>
          <w:color w:val="auto"/>
          <w:sz w:val="21"/>
          <w:szCs w:val="21"/>
          <w:highlight w:val="none"/>
          <w:u w:val="none"/>
        </w:rPr>
        <w:t>时暂由</w:t>
      </w:r>
      <w:r>
        <w:rPr>
          <w:rFonts w:hint="eastAsia" w:ascii="宋体" w:hAnsi="宋体" w:cs="仿宋_GB2312" w:eastAsiaTheme="minorEastAsia"/>
          <w:color w:val="auto"/>
          <w:sz w:val="21"/>
          <w:szCs w:val="21"/>
          <w:highlight w:val="none"/>
          <w:u w:val="none"/>
          <w:lang w:val="en-US" w:eastAsia="zh-CN"/>
        </w:rPr>
        <w:t>报价</w:t>
      </w:r>
      <w:r>
        <w:rPr>
          <w:rFonts w:hint="eastAsia" w:ascii="宋体" w:hAnsi="宋体" w:cs="仿宋_GB2312" w:eastAsiaTheme="minorEastAsia"/>
          <w:color w:val="auto"/>
          <w:sz w:val="21"/>
          <w:szCs w:val="21"/>
          <w:highlight w:val="none"/>
          <w:u w:val="none"/>
        </w:rPr>
        <w:t>人自行估算工程量）乘以</w:t>
      </w:r>
      <w:r>
        <w:rPr>
          <w:rFonts w:hint="eastAsia" w:ascii="宋体" w:hAnsi="宋体" w:cs="仿宋_GB2312" w:eastAsiaTheme="minorEastAsia"/>
          <w:color w:val="auto"/>
          <w:sz w:val="21"/>
          <w:szCs w:val="21"/>
          <w:highlight w:val="none"/>
          <w:u w:val="none"/>
          <w:lang w:val="en-US" w:eastAsia="zh-CN"/>
        </w:rPr>
        <w:t>中选</w:t>
      </w:r>
      <w:r>
        <w:rPr>
          <w:rFonts w:hint="eastAsia" w:ascii="宋体" w:hAnsi="宋体" w:cs="仿宋_GB2312" w:eastAsiaTheme="minorEastAsia"/>
          <w:color w:val="auto"/>
          <w:sz w:val="21"/>
          <w:szCs w:val="21"/>
          <w:highlight w:val="none"/>
          <w:u w:val="none"/>
        </w:rPr>
        <w:t>综合包干单价结算，该单价已包括所有实物工作收费、技术工作收费、税金等全部费用。</w:t>
      </w:r>
      <w:r>
        <w:rPr>
          <w:rFonts w:hint="eastAsia" w:ascii="宋体" w:hAnsi="宋体" w:cs="仿宋_GB2312"/>
          <w:color w:val="auto"/>
          <w:kern w:val="2"/>
          <w:sz w:val="21"/>
          <w:szCs w:val="21"/>
          <w:highlight w:val="none"/>
          <w:u w:val="none"/>
        </w:rPr>
        <w:t>岩土工程勘探费用综合包干单价</w:t>
      </w:r>
      <w:r>
        <w:rPr>
          <w:rFonts w:hint="eastAsia" w:ascii="宋体" w:hAnsi="宋体" w:cs="仿宋_GB2312"/>
          <w:color w:val="auto"/>
          <w:kern w:val="2"/>
          <w:sz w:val="21"/>
          <w:szCs w:val="21"/>
          <w:highlight w:val="none"/>
          <w:u w:val="none"/>
          <w:lang w:eastAsia="zh-CN"/>
        </w:rPr>
        <w:t>，</w:t>
      </w:r>
      <w:r>
        <w:rPr>
          <w:rFonts w:hint="eastAsia" w:ascii="宋体" w:hAnsi="宋体" w:cs="仿宋_GB2312" w:eastAsiaTheme="minorEastAsia"/>
          <w:b w:val="0"/>
          <w:color w:val="auto"/>
          <w:kern w:val="2"/>
          <w:sz w:val="21"/>
          <w:szCs w:val="21"/>
          <w:highlight w:val="none"/>
          <w:u w:val="none"/>
          <w:lang w:eastAsia="zh-CN"/>
        </w:rPr>
        <w:t>陆上作业单价</w:t>
      </w:r>
      <w:r>
        <w:rPr>
          <w:rFonts w:hint="eastAsia" w:ascii="宋体" w:hAnsi="宋体" w:cs="仿宋_GB2312" w:eastAsiaTheme="minorEastAsia"/>
          <w:b w:val="0"/>
          <w:color w:val="auto"/>
          <w:kern w:val="2"/>
          <w:sz w:val="21"/>
          <w:szCs w:val="21"/>
          <w:highlight w:val="none"/>
          <w:u w:val="none"/>
        </w:rPr>
        <w:t>不得超过150元/米</w:t>
      </w:r>
      <w:r>
        <w:rPr>
          <w:rFonts w:hint="eastAsia" w:ascii="宋体" w:hAnsi="宋体" w:cs="仿宋_GB2312" w:eastAsiaTheme="minorEastAsia"/>
          <w:b w:val="0"/>
          <w:color w:val="auto"/>
          <w:kern w:val="2"/>
          <w:sz w:val="21"/>
          <w:szCs w:val="21"/>
          <w:highlight w:val="none"/>
          <w:u w:val="none"/>
          <w:lang w:eastAsia="zh-CN"/>
        </w:rPr>
        <w:t>，水上作业单价</w:t>
      </w:r>
      <w:r>
        <w:rPr>
          <w:rFonts w:hint="eastAsia" w:ascii="宋体" w:hAnsi="宋体" w:cs="仿宋_GB2312" w:eastAsiaTheme="minorEastAsia"/>
          <w:b w:val="0"/>
          <w:color w:val="auto"/>
          <w:kern w:val="2"/>
          <w:sz w:val="21"/>
          <w:szCs w:val="21"/>
          <w:highlight w:val="none"/>
          <w:u w:val="none"/>
        </w:rPr>
        <w:t>不得超过</w:t>
      </w:r>
      <w:r>
        <w:rPr>
          <w:rFonts w:hint="eastAsia" w:ascii="宋体" w:hAnsi="宋体" w:cs="仿宋_GB2312" w:eastAsiaTheme="minorEastAsia"/>
          <w:b w:val="0"/>
          <w:color w:val="auto"/>
          <w:kern w:val="2"/>
          <w:sz w:val="21"/>
          <w:szCs w:val="21"/>
          <w:highlight w:val="none"/>
          <w:u w:val="none"/>
          <w:lang w:val="en-US" w:eastAsia="zh-CN"/>
        </w:rPr>
        <w:t>30</w:t>
      </w:r>
      <w:r>
        <w:rPr>
          <w:rFonts w:hint="eastAsia" w:ascii="宋体" w:hAnsi="宋体" w:cs="仿宋_GB2312" w:eastAsiaTheme="minorEastAsia"/>
          <w:b w:val="0"/>
          <w:color w:val="auto"/>
          <w:kern w:val="2"/>
          <w:sz w:val="21"/>
          <w:szCs w:val="21"/>
          <w:highlight w:val="none"/>
          <w:u w:val="none"/>
        </w:rPr>
        <w:t>0</w:t>
      </w:r>
      <w:r>
        <w:rPr>
          <w:rFonts w:hint="eastAsia" w:ascii="宋体" w:hAnsi="宋体" w:cs="仿宋_GB2312" w:eastAsiaTheme="minorEastAsia"/>
          <w:b w:val="0"/>
          <w:color w:val="auto"/>
          <w:kern w:val="2"/>
          <w:sz w:val="21"/>
          <w:szCs w:val="21"/>
          <w:highlight w:val="none"/>
          <w:u w:val="none"/>
          <w:lang w:val="en-US" w:eastAsia="zh-CN"/>
        </w:rPr>
        <w:t>元/米，否则报价文件将视为无效报价处理。</w:t>
      </w:r>
    </w:p>
    <w:p w14:paraId="410CAB2E">
      <w:pPr>
        <w:wordWrap/>
        <w:topLinePunct w:val="0"/>
        <w:snapToGrid/>
        <w:spacing w:line="360" w:lineRule="auto"/>
        <w:ind w:left="0" w:leftChars="0" w:right="0" w:rightChars="0" w:firstLine="630" w:firstLineChars="300"/>
        <w:outlineLvl w:val="9"/>
        <w:rPr>
          <w:rFonts w:hint="eastAsia" w:ascii="宋体" w:hAnsi="宋体" w:cs="仿宋_GB2312" w:eastAsiaTheme="minorEastAsia"/>
          <w:color w:val="auto"/>
          <w:sz w:val="21"/>
          <w:szCs w:val="21"/>
          <w:highlight w:val="none"/>
          <w:lang w:eastAsia="zh-CN"/>
        </w:rPr>
      </w:pPr>
      <w:r>
        <w:rPr>
          <w:rFonts w:hint="eastAsia" w:ascii="宋体" w:hAnsi="宋体" w:cs="仿宋_GB2312" w:eastAsiaTheme="minorEastAsia"/>
          <w:color w:val="auto"/>
          <w:sz w:val="21"/>
          <w:szCs w:val="21"/>
          <w:highlight w:val="none"/>
          <w:lang w:val="en-US" w:eastAsia="zh-CN"/>
        </w:rPr>
        <w:t>2.</w:t>
      </w:r>
      <w:r>
        <w:rPr>
          <w:rFonts w:hint="eastAsia" w:ascii="宋体" w:hAnsi="宋体" w:cs="仿宋_GB2312" w:eastAsiaTheme="minorEastAsia"/>
          <w:color w:val="auto"/>
          <w:sz w:val="21"/>
          <w:szCs w:val="21"/>
          <w:highlight w:val="none"/>
        </w:rPr>
        <w:t>工程测量费、工程物探费按国家发展计划委员会建设部2002年颁布的《工程勘察设计收费标准》下浮0%-20%</w:t>
      </w:r>
      <w:r>
        <w:rPr>
          <w:rFonts w:hint="eastAsia" w:ascii="宋体" w:hAnsi="宋体" w:cs="仿宋_GB2312" w:eastAsiaTheme="minorEastAsia"/>
          <w:color w:val="auto"/>
          <w:sz w:val="21"/>
          <w:szCs w:val="21"/>
          <w:highlight w:val="none"/>
          <w:lang w:eastAsia="zh-CN"/>
        </w:rPr>
        <w:t>（</w:t>
      </w:r>
      <w:r>
        <w:rPr>
          <w:rFonts w:hint="eastAsia" w:ascii="宋体" w:hAnsi="宋体" w:cs="仿宋_GB2312" w:eastAsiaTheme="minorEastAsia"/>
          <w:color w:val="auto"/>
          <w:sz w:val="21"/>
          <w:szCs w:val="21"/>
          <w:highlight w:val="none"/>
          <w:lang w:val="en-US" w:eastAsia="zh-CN"/>
        </w:rPr>
        <w:t>含20%）</w:t>
      </w:r>
      <w:r>
        <w:rPr>
          <w:rFonts w:hint="eastAsia" w:ascii="宋体" w:hAnsi="宋体" w:cs="仿宋_GB2312" w:eastAsiaTheme="minorEastAsia"/>
          <w:color w:val="auto"/>
          <w:sz w:val="21"/>
          <w:szCs w:val="21"/>
          <w:highlight w:val="none"/>
        </w:rPr>
        <w:t>计算。其中用于办理规划报建用地预审、规划国土等手续的1:500地形测量收费标准按国家测绘局颁发的国家测绘产品价格收费标准下浮</w:t>
      </w:r>
      <w:r>
        <w:rPr>
          <w:rFonts w:hint="eastAsia" w:ascii="宋体" w:hAnsi="宋体" w:cs="仿宋_GB2312" w:eastAsiaTheme="minorEastAsia"/>
          <w:color w:val="auto"/>
          <w:sz w:val="21"/>
          <w:szCs w:val="21"/>
          <w:highlight w:val="none"/>
          <w:lang w:val="en-US" w:eastAsia="zh-CN"/>
        </w:rPr>
        <w:t>0</w:t>
      </w:r>
      <w:r>
        <w:rPr>
          <w:rFonts w:hint="eastAsia" w:ascii="宋体" w:hAnsi="宋体" w:cs="仿宋_GB2312" w:eastAsiaTheme="minorEastAsia"/>
          <w:color w:val="auto"/>
          <w:sz w:val="21"/>
          <w:szCs w:val="21"/>
          <w:highlight w:val="none"/>
        </w:rPr>
        <w:t>%计算，按国测财字[2002]3号文计取单价的项目，不予计取技术工作费</w:t>
      </w:r>
      <w:r>
        <w:rPr>
          <w:rFonts w:hint="eastAsia" w:ascii="宋体" w:hAnsi="宋体" w:cs="仿宋_GB2312" w:eastAsiaTheme="minorEastAsia"/>
          <w:color w:val="auto"/>
          <w:sz w:val="21"/>
          <w:szCs w:val="21"/>
          <w:highlight w:val="none"/>
          <w:lang w:eastAsia="zh-CN"/>
        </w:rPr>
        <w:t>。</w:t>
      </w:r>
    </w:p>
    <w:p w14:paraId="57ABB9FF">
      <w:pPr>
        <w:snapToGrid/>
        <w:spacing w:line="360" w:lineRule="auto"/>
        <w:ind w:left="0" w:leftChars="0" w:right="0" w:rightChars="0" w:firstLine="630" w:firstLineChars="300"/>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lang w:val="en-US" w:eastAsia="zh-CN"/>
        </w:rPr>
        <w:t>3</w:t>
      </w:r>
      <w:r>
        <w:rPr>
          <w:rFonts w:hint="eastAsia" w:ascii="宋体" w:hAnsi="宋体" w:cs="仿宋_GB2312"/>
          <w:color w:val="auto"/>
          <w:sz w:val="21"/>
          <w:szCs w:val="21"/>
          <w:highlight w:val="none"/>
        </w:rPr>
        <w:t>.经算术复核的</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报价与其</w:t>
      </w:r>
      <w:r>
        <w:rPr>
          <w:rFonts w:hint="eastAsia" w:ascii="宋体" w:hAnsi="宋体" w:cs="仿宋_GB2312"/>
          <w:color w:val="auto"/>
          <w:sz w:val="21"/>
          <w:szCs w:val="21"/>
          <w:highlight w:val="none"/>
          <w:lang w:val="en-US" w:eastAsia="zh-CN"/>
        </w:rPr>
        <w:t>报价文件中的报价</w:t>
      </w:r>
      <w:r>
        <w:rPr>
          <w:rFonts w:hint="eastAsia" w:ascii="宋体" w:hAnsi="宋体" w:cs="仿宋_GB2312"/>
          <w:color w:val="auto"/>
          <w:sz w:val="21"/>
          <w:szCs w:val="21"/>
          <w:highlight w:val="none"/>
        </w:rPr>
        <w:t>不一致时，按就低不就高原则确定其最终报价。如修正后的报价超出相应的最高</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限价，则由评标委员作</w:t>
      </w:r>
      <w:r>
        <w:rPr>
          <w:rFonts w:hint="eastAsia" w:ascii="宋体" w:hAnsi="宋体" w:cs="仿宋_GB2312"/>
          <w:color w:val="auto"/>
          <w:sz w:val="21"/>
          <w:szCs w:val="21"/>
          <w:highlight w:val="none"/>
          <w:lang w:val="en-US" w:eastAsia="zh-CN"/>
        </w:rPr>
        <w:t>无效报价</w:t>
      </w:r>
      <w:r>
        <w:rPr>
          <w:rFonts w:hint="eastAsia" w:ascii="宋体" w:hAnsi="宋体" w:cs="仿宋_GB2312"/>
          <w:color w:val="auto"/>
          <w:sz w:val="21"/>
          <w:szCs w:val="21"/>
          <w:highlight w:val="none"/>
        </w:rPr>
        <w:t>处理。</w:t>
      </w:r>
    </w:p>
    <w:p w14:paraId="298D8C16">
      <w:pPr>
        <w:keepNext w:val="0"/>
        <w:keepLines w:val="0"/>
        <w:pageBreakBefore w:val="0"/>
        <w:widowControl/>
        <w:shd w:val="clear"/>
        <w:kinsoku/>
        <w:bidi w:val="0"/>
        <w:snapToGrid/>
        <w:spacing w:line="360" w:lineRule="auto"/>
        <w:ind w:left="0" w:leftChars="0" w:right="0" w:rightChars="0" w:firstLine="630" w:firstLineChars="300"/>
        <w:jc w:val="left"/>
        <w:outlineLvl w:val="9"/>
        <w:rPr>
          <w:rFonts w:hint="eastAsia" w:ascii="宋体" w:hAnsi="宋体" w:cs="仿宋_GB2312"/>
          <w:color w:val="auto"/>
          <w:sz w:val="21"/>
          <w:szCs w:val="21"/>
          <w:highlight w:val="none"/>
        </w:rPr>
      </w:pPr>
      <w:r>
        <w:rPr>
          <w:rFonts w:hint="eastAsia" w:ascii="宋体" w:hAnsi="宋体" w:cs="仿宋_GB2312"/>
          <w:color w:val="auto"/>
          <w:sz w:val="21"/>
          <w:szCs w:val="21"/>
          <w:highlight w:val="none"/>
          <w:lang w:val="en-US" w:eastAsia="zh-CN"/>
        </w:rPr>
        <w:t>4</w:t>
      </w:r>
      <w:r>
        <w:rPr>
          <w:rFonts w:hint="eastAsia" w:ascii="宋体" w:hAnsi="宋体" w:cs="仿宋_GB2312"/>
          <w:color w:val="auto"/>
          <w:sz w:val="21"/>
          <w:szCs w:val="21"/>
          <w:highlight w:val="none"/>
        </w:rPr>
        <w:t>.按上述修正错误的原则及方法调整或修正</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文件的报价，调整后的报价对</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起约束作用。如果</w:t>
      </w:r>
      <w:r>
        <w:rPr>
          <w:rFonts w:hint="eastAsia" w:ascii="宋体" w:hAnsi="宋体" w:cs="仿宋_GB2312"/>
          <w:color w:val="auto"/>
          <w:sz w:val="21"/>
          <w:szCs w:val="21"/>
          <w:highlight w:val="none"/>
          <w:lang w:val="en-US" w:eastAsia="zh-CN"/>
        </w:rPr>
        <w:t>报价人</w:t>
      </w:r>
      <w:r>
        <w:rPr>
          <w:rFonts w:hint="eastAsia" w:ascii="宋体" w:hAnsi="宋体" w:cs="仿宋_GB2312"/>
          <w:color w:val="auto"/>
          <w:sz w:val="21"/>
          <w:szCs w:val="21"/>
          <w:highlight w:val="none"/>
        </w:rPr>
        <w:t>不接受修正后的报价，则取消其</w:t>
      </w:r>
      <w:r>
        <w:rPr>
          <w:rFonts w:hint="eastAsia" w:ascii="宋体" w:hAnsi="宋体" w:cs="仿宋_GB2312"/>
          <w:color w:val="auto"/>
          <w:sz w:val="21"/>
          <w:szCs w:val="21"/>
          <w:highlight w:val="none"/>
          <w:lang w:val="en-US" w:eastAsia="zh-CN"/>
        </w:rPr>
        <w:t>报价</w:t>
      </w:r>
      <w:r>
        <w:rPr>
          <w:rFonts w:hint="eastAsia" w:ascii="宋体" w:hAnsi="宋体" w:cs="仿宋_GB2312"/>
          <w:color w:val="auto"/>
          <w:sz w:val="21"/>
          <w:szCs w:val="21"/>
          <w:highlight w:val="none"/>
        </w:rPr>
        <w:t>资格。</w:t>
      </w:r>
    </w:p>
    <w:p w14:paraId="7FED5849">
      <w:pPr>
        <w:pStyle w:val="20"/>
        <w:rPr>
          <w:rFonts w:hint="eastAsia" w:ascii="宋体" w:hAnsi="宋体" w:cs="仿宋_GB2312"/>
          <w:color w:val="auto"/>
          <w:sz w:val="21"/>
          <w:szCs w:val="21"/>
          <w:highlight w:val="none"/>
        </w:rPr>
      </w:pPr>
    </w:p>
    <w:p w14:paraId="13F2BB50">
      <w:pPr>
        <w:rPr>
          <w:rFonts w:hint="eastAsia" w:ascii="宋体" w:hAnsi="宋体" w:cs="仿宋_GB2312"/>
          <w:color w:val="auto"/>
          <w:sz w:val="21"/>
          <w:szCs w:val="21"/>
          <w:highlight w:val="none"/>
        </w:rPr>
      </w:pPr>
    </w:p>
    <w:p w14:paraId="08E3BAE1">
      <w:pPr>
        <w:pStyle w:val="20"/>
        <w:rPr>
          <w:rFonts w:hint="eastAsia" w:ascii="宋体" w:hAnsi="宋体" w:cs="仿宋_GB2312"/>
          <w:color w:val="auto"/>
          <w:sz w:val="21"/>
          <w:szCs w:val="21"/>
          <w:highlight w:val="none"/>
        </w:rPr>
      </w:pPr>
    </w:p>
    <w:p w14:paraId="02F0F46D">
      <w:pPr>
        <w:rPr>
          <w:rFonts w:hint="eastAsia" w:ascii="宋体" w:hAnsi="宋体" w:cs="仿宋_GB2312"/>
          <w:color w:val="auto"/>
          <w:sz w:val="21"/>
          <w:szCs w:val="21"/>
          <w:highlight w:val="none"/>
        </w:rPr>
      </w:pPr>
    </w:p>
    <w:p w14:paraId="3D138D59">
      <w:pPr>
        <w:pStyle w:val="20"/>
        <w:rPr>
          <w:rFonts w:hint="eastAsia" w:ascii="宋体" w:hAnsi="宋体" w:cs="仿宋_GB2312"/>
          <w:color w:val="auto"/>
          <w:sz w:val="21"/>
          <w:szCs w:val="21"/>
          <w:highlight w:val="none"/>
        </w:rPr>
      </w:pPr>
    </w:p>
    <w:p w14:paraId="45DA031F">
      <w:pPr>
        <w:rPr>
          <w:rFonts w:hint="eastAsia" w:ascii="宋体" w:hAnsi="宋体" w:cs="仿宋_GB2312"/>
          <w:color w:val="auto"/>
          <w:sz w:val="21"/>
          <w:szCs w:val="21"/>
          <w:highlight w:val="none"/>
        </w:rPr>
      </w:pPr>
    </w:p>
    <w:p w14:paraId="5B67A8A8">
      <w:pPr>
        <w:pStyle w:val="20"/>
        <w:rPr>
          <w:rFonts w:hint="eastAsia" w:ascii="宋体" w:hAnsi="宋体" w:cs="仿宋_GB2312"/>
          <w:color w:val="auto"/>
          <w:sz w:val="21"/>
          <w:szCs w:val="21"/>
          <w:highlight w:val="none"/>
        </w:rPr>
      </w:pPr>
    </w:p>
    <w:p w14:paraId="39496E1C">
      <w:pPr>
        <w:rPr>
          <w:rFonts w:hint="eastAsia" w:ascii="宋体" w:hAnsi="宋体" w:cs="仿宋_GB2312"/>
          <w:color w:val="auto"/>
          <w:sz w:val="21"/>
          <w:szCs w:val="21"/>
          <w:highlight w:val="none"/>
        </w:rPr>
      </w:pPr>
    </w:p>
    <w:p w14:paraId="63457C92">
      <w:pPr>
        <w:pStyle w:val="20"/>
        <w:rPr>
          <w:rFonts w:hint="eastAsia" w:ascii="宋体" w:hAnsi="宋体" w:cs="仿宋_GB2312"/>
          <w:color w:val="auto"/>
          <w:sz w:val="21"/>
          <w:szCs w:val="21"/>
          <w:highlight w:val="none"/>
        </w:rPr>
      </w:pPr>
    </w:p>
    <w:p w14:paraId="7FEFE11F">
      <w:pPr>
        <w:rPr>
          <w:rFonts w:hint="eastAsia" w:ascii="宋体" w:hAnsi="宋体" w:cs="仿宋_GB2312"/>
          <w:color w:val="auto"/>
          <w:sz w:val="21"/>
          <w:szCs w:val="21"/>
          <w:highlight w:val="none"/>
        </w:rPr>
      </w:pPr>
    </w:p>
    <w:p w14:paraId="1AA15F13">
      <w:pPr>
        <w:pStyle w:val="20"/>
        <w:rPr>
          <w:rFonts w:hint="eastAsia" w:ascii="宋体" w:hAnsi="宋体" w:cs="仿宋_GB2312"/>
          <w:color w:val="auto"/>
          <w:sz w:val="21"/>
          <w:szCs w:val="21"/>
          <w:highlight w:val="none"/>
        </w:rPr>
      </w:pPr>
    </w:p>
    <w:p w14:paraId="4021F113">
      <w:pPr>
        <w:rPr>
          <w:rFonts w:hint="eastAsia" w:ascii="宋体" w:hAnsi="宋体" w:cs="仿宋_GB2312"/>
          <w:color w:val="auto"/>
          <w:sz w:val="21"/>
          <w:szCs w:val="21"/>
          <w:highlight w:val="none"/>
        </w:rPr>
      </w:pPr>
    </w:p>
    <w:p w14:paraId="6766F7B0">
      <w:pPr>
        <w:pStyle w:val="20"/>
        <w:rPr>
          <w:rFonts w:hint="eastAsia" w:ascii="宋体" w:hAnsi="宋体" w:cs="仿宋_GB2312"/>
          <w:color w:val="auto"/>
          <w:sz w:val="21"/>
          <w:szCs w:val="21"/>
          <w:highlight w:val="none"/>
        </w:rPr>
      </w:pPr>
    </w:p>
    <w:p w14:paraId="0007DD20">
      <w:pPr>
        <w:rPr>
          <w:rFonts w:hint="eastAsia" w:ascii="宋体" w:hAnsi="宋体" w:cs="仿宋_GB2312"/>
          <w:color w:val="auto"/>
          <w:sz w:val="21"/>
          <w:szCs w:val="21"/>
          <w:highlight w:val="none"/>
        </w:rPr>
      </w:pPr>
    </w:p>
    <w:p w14:paraId="7D18F213">
      <w:pPr>
        <w:pStyle w:val="20"/>
        <w:rPr>
          <w:rFonts w:hint="eastAsia" w:ascii="宋体" w:hAnsi="宋体" w:cs="仿宋_GB2312"/>
          <w:color w:val="auto"/>
          <w:sz w:val="21"/>
          <w:szCs w:val="21"/>
          <w:highlight w:val="none"/>
        </w:rPr>
      </w:pPr>
    </w:p>
    <w:p w14:paraId="367F8985">
      <w:pPr>
        <w:rPr>
          <w:rFonts w:hint="eastAsia" w:ascii="宋体" w:hAnsi="宋体" w:cs="仿宋_GB2312"/>
          <w:color w:val="auto"/>
          <w:sz w:val="21"/>
          <w:szCs w:val="21"/>
          <w:highlight w:val="none"/>
        </w:rPr>
      </w:pPr>
    </w:p>
    <w:p w14:paraId="477D97E1">
      <w:pPr>
        <w:pStyle w:val="20"/>
        <w:rPr>
          <w:rFonts w:hint="eastAsia" w:ascii="宋体" w:hAnsi="宋体" w:cs="仿宋_GB2312"/>
          <w:color w:val="auto"/>
          <w:sz w:val="21"/>
          <w:szCs w:val="21"/>
          <w:highlight w:val="none"/>
        </w:rPr>
      </w:pPr>
    </w:p>
    <w:p w14:paraId="680EC7CE">
      <w:pPr>
        <w:rPr>
          <w:rFonts w:hint="eastAsia" w:ascii="宋体" w:hAnsi="宋体" w:cs="仿宋_GB2312"/>
          <w:color w:val="auto"/>
          <w:sz w:val="21"/>
          <w:szCs w:val="21"/>
          <w:highlight w:val="none"/>
        </w:rPr>
      </w:pPr>
    </w:p>
    <w:p w14:paraId="656E149D">
      <w:pPr>
        <w:pStyle w:val="20"/>
        <w:ind w:left="0" w:leftChars="0"/>
        <w:rPr>
          <w:rFonts w:hint="eastAsia"/>
          <w:color w:val="auto"/>
          <w:highlight w:val="none"/>
        </w:rPr>
      </w:pPr>
    </w:p>
    <w:p w14:paraId="2E9CDEDB">
      <w:pPr>
        <w:topLinePunct/>
        <w:adjustRightInd w:val="0"/>
        <w:snapToGrid w:val="0"/>
        <w:spacing w:line="360" w:lineRule="auto"/>
        <w:jc w:val="center"/>
        <w:rPr>
          <w:rFonts w:hint="default" w:ascii="宋体" w:hAnsi="宋体" w:eastAsia="宋体"/>
          <w:color w:val="auto"/>
          <w:sz w:val="24"/>
          <w:highlight w:val="none"/>
          <w:u w:val="none"/>
          <w:lang w:val="en-US" w:eastAsia="zh-CN"/>
        </w:rPr>
      </w:pPr>
      <w:r>
        <w:rPr>
          <w:rFonts w:hint="eastAsia" w:ascii="宋体" w:hAnsi="宋体"/>
          <w:b/>
          <w:bCs/>
          <w:color w:val="auto"/>
          <w:sz w:val="32"/>
          <w:szCs w:val="32"/>
          <w:highlight w:val="none"/>
          <w:u w:val="none"/>
        </w:rPr>
        <w:t>工程设计费报价及计算依据表</w:t>
      </w:r>
    </w:p>
    <w:tbl>
      <w:tblPr>
        <w:tblStyle w:val="25"/>
        <w:tblW w:w="926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96"/>
        <w:gridCol w:w="3384"/>
        <w:gridCol w:w="1224"/>
        <w:gridCol w:w="1140"/>
        <w:gridCol w:w="1436"/>
        <w:gridCol w:w="1384"/>
      </w:tblGrid>
      <w:tr w14:paraId="7928BB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696" w:type="dxa"/>
            <w:noWrap w:val="0"/>
            <w:vAlign w:val="center"/>
          </w:tcPr>
          <w:p w14:paraId="773D3BB9">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序</w:t>
            </w:r>
          </w:p>
          <w:p w14:paraId="6450B436">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号</w:t>
            </w:r>
          </w:p>
        </w:tc>
        <w:tc>
          <w:tcPr>
            <w:tcW w:w="3384" w:type="dxa"/>
            <w:noWrap w:val="0"/>
            <w:vAlign w:val="center"/>
          </w:tcPr>
          <w:p w14:paraId="6802C305">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分项名称</w:t>
            </w:r>
          </w:p>
        </w:tc>
        <w:tc>
          <w:tcPr>
            <w:tcW w:w="1224" w:type="dxa"/>
            <w:noWrap w:val="0"/>
            <w:vAlign w:val="center"/>
          </w:tcPr>
          <w:p w14:paraId="79446833">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工程估算</w:t>
            </w:r>
          </w:p>
          <w:p w14:paraId="07A2DEBA">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投资(万元)</w:t>
            </w:r>
          </w:p>
        </w:tc>
        <w:tc>
          <w:tcPr>
            <w:tcW w:w="1140" w:type="dxa"/>
            <w:noWrap w:val="0"/>
            <w:vAlign w:val="center"/>
          </w:tcPr>
          <w:p w14:paraId="544E52D1">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收费基价</w:t>
            </w:r>
          </w:p>
          <w:p w14:paraId="637310EE">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（万元）</w:t>
            </w:r>
          </w:p>
        </w:tc>
        <w:tc>
          <w:tcPr>
            <w:tcW w:w="1436" w:type="dxa"/>
            <w:noWrap w:val="0"/>
            <w:vAlign w:val="center"/>
          </w:tcPr>
          <w:p w14:paraId="4997FD8B">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系数</w:t>
            </w:r>
          </w:p>
        </w:tc>
        <w:tc>
          <w:tcPr>
            <w:tcW w:w="1384" w:type="dxa"/>
            <w:noWrap w:val="0"/>
            <w:vAlign w:val="center"/>
          </w:tcPr>
          <w:p w14:paraId="30704CC7">
            <w:pPr>
              <w:spacing w:line="320" w:lineRule="exact"/>
              <w:jc w:val="center"/>
              <w:rPr>
                <w:rFonts w:ascii="宋体" w:hAnsi="宋体"/>
                <w:color w:val="auto"/>
                <w:sz w:val="21"/>
                <w:szCs w:val="21"/>
                <w:highlight w:val="none"/>
              </w:rPr>
            </w:pPr>
            <w:r>
              <w:rPr>
                <w:rFonts w:hint="eastAsia" w:ascii="宋体" w:hAnsi="宋体"/>
                <w:color w:val="auto"/>
                <w:sz w:val="21"/>
                <w:szCs w:val="21"/>
                <w:highlight w:val="none"/>
              </w:rPr>
              <w:t>设计费</w:t>
            </w:r>
            <w:r>
              <w:rPr>
                <w:rFonts w:hint="eastAsia" w:ascii="宋体" w:hAnsi="宋体"/>
                <w:color w:val="auto"/>
                <w:sz w:val="21"/>
                <w:szCs w:val="21"/>
                <w:highlight w:val="none"/>
                <w:lang w:val="en-US" w:eastAsia="zh-CN"/>
              </w:rPr>
              <w:t>报价</w:t>
            </w:r>
            <w:r>
              <w:rPr>
                <w:rFonts w:hint="eastAsia" w:ascii="宋体" w:hAnsi="宋体"/>
                <w:color w:val="auto"/>
                <w:sz w:val="21"/>
                <w:szCs w:val="21"/>
                <w:highlight w:val="none"/>
              </w:rPr>
              <w:t>（万元）</w:t>
            </w:r>
          </w:p>
        </w:tc>
      </w:tr>
      <w:tr w14:paraId="284657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08EA073C">
            <w:pPr>
              <w:spacing w:line="400" w:lineRule="exact"/>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1</w:t>
            </w:r>
          </w:p>
        </w:tc>
        <w:tc>
          <w:tcPr>
            <w:tcW w:w="3384" w:type="dxa"/>
            <w:tcBorders>
              <w:bottom w:val="single" w:color="auto" w:sz="4" w:space="0"/>
            </w:tcBorders>
            <w:noWrap w:val="0"/>
            <w:vAlign w:val="center"/>
          </w:tcPr>
          <w:p w14:paraId="483B5D45">
            <w:pPr>
              <w:jc w:val="left"/>
              <w:rPr>
                <w:rFonts w:ascii="宋体" w:hAnsi="宋体"/>
                <w:color w:val="auto"/>
                <w:sz w:val="21"/>
                <w:szCs w:val="21"/>
                <w:highlight w:val="none"/>
              </w:rPr>
            </w:pPr>
            <w:r>
              <w:rPr>
                <w:rFonts w:hint="eastAsia" w:ascii="宋体" w:hAnsi="宋体"/>
                <w:color w:val="auto"/>
                <w:sz w:val="21"/>
                <w:szCs w:val="21"/>
                <w:highlight w:val="none"/>
                <w:lang w:val="en-US" w:eastAsia="zh-CN"/>
              </w:rPr>
              <w:t>基本设计费</w:t>
            </w:r>
          </w:p>
        </w:tc>
        <w:tc>
          <w:tcPr>
            <w:tcW w:w="1224" w:type="dxa"/>
            <w:tcBorders>
              <w:bottom w:val="single" w:color="auto" w:sz="4" w:space="0"/>
            </w:tcBorders>
            <w:noWrap w:val="0"/>
            <w:vAlign w:val="center"/>
          </w:tcPr>
          <w:p w14:paraId="169C46BF">
            <w:pPr>
              <w:widowControl/>
              <w:jc w:val="center"/>
              <w:textAlignment w:val="center"/>
              <w:rPr>
                <w:rFonts w:hint="eastAsia" w:ascii="宋体" w:hAnsi="宋体" w:eastAsiaTheme="minorEastAsia"/>
                <w:color w:val="auto"/>
                <w:sz w:val="21"/>
                <w:szCs w:val="21"/>
                <w:highlight w:val="none"/>
                <w:lang w:val="en-US" w:eastAsia="zh-CN"/>
              </w:rPr>
            </w:pPr>
            <w:bookmarkStart w:id="31" w:name="_GoBack"/>
            <w:bookmarkEnd w:id="31"/>
          </w:p>
        </w:tc>
        <w:tc>
          <w:tcPr>
            <w:tcW w:w="1140" w:type="dxa"/>
            <w:tcBorders>
              <w:bottom w:val="single" w:color="auto" w:sz="4" w:space="0"/>
            </w:tcBorders>
            <w:noWrap w:val="0"/>
            <w:vAlign w:val="center"/>
          </w:tcPr>
          <w:p w14:paraId="26877D9B">
            <w:pPr>
              <w:widowControl/>
              <w:jc w:val="center"/>
              <w:textAlignment w:val="center"/>
              <w:rPr>
                <w:rFonts w:ascii="宋体" w:hAnsi="宋体"/>
                <w:color w:val="auto"/>
                <w:sz w:val="21"/>
                <w:szCs w:val="21"/>
                <w:highlight w:val="none"/>
              </w:rPr>
            </w:pPr>
          </w:p>
        </w:tc>
        <w:tc>
          <w:tcPr>
            <w:tcW w:w="1436" w:type="dxa"/>
            <w:tcBorders>
              <w:bottom w:val="single" w:color="auto" w:sz="4" w:space="0"/>
            </w:tcBorders>
            <w:noWrap w:val="0"/>
            <w:vAlign w:val="center"/>
          </w:tcPr>
          <w:p w14:paraId="4AA0C5F4">
            <w:pPr>
              <w:widowControl/>
              <w:jc w:val="center"/>
              <w:textAlignment w:val="center"/>
              <w:rPr>
                <w:rFonts w:ascii="宋体" w:hAnsi="宋体"/>
                <w:color w:val="auto"/>
                <w:sz w:val="21"/>
                <w:szCs w:val="21"/>
                <w:highlight w:val="none"/>
              </w:rPr>
            </w:pPr>
          </w:p>
        </w:tc>
        <w:tc>
          <w:tcPr>
            <w:tcW w:w="1384" w:type="dxa"/>
            <w:tcBorders>
              <w:bottom w:val="single" w:color="auto" w:sz="4" w:space="0"/>
            </w:tcBorders>
            <w:noWrap w:val="0"/>
            <w:vAlign w:val="center"/>
          </w:tcPr>
          <w:p w14:paraId="5EDF37BA">
            <w:pPr>
              <w:widowControl/>
              <w:jc w:val="center"/>
              <w:textAlignment w:val="center"/>
              <w:rPr>
                <w:rFonts w:hint="eastAsia" w:ascii="宋体" w:hAnsi="宋体" w:eastAsia="宋体"/>
                <w:color w:val="auto"/>
                <w:sz w:val="21"/>
                <w:szCs w:val="21"/>
                <w:highlight w:val="none"/>
                <w:lang w:val="en-US" w:eastAsia="zh-CN"/>
              </w:rPr>
            </w:pPr>
          </w:p>
        </w:tc>
      </w:tr>
      <w:tr w14:paraId="673952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342B4E6A">
            <w:pPr>
              <w:spacing w:line="400" w:lineRule="exact"/>
              <w:jc w:val="center"/>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2</w:t>
            </w:r>
          </w:p>
        </w:tc>
        <w:tc>
          <w:tcPr>
            <w:tcW w:w="3384" w:type="dxa"/>
            <w:tcBorders>
              <w:bottom w:val="single" w:color="auto" w:sz="4" w:space="0"/>
            </w:tcBorders>
            <w:noWrap w:val="0"/>
            <w:vAlign w:val="center"/>
          </w:tcPr>
          <w:p w14:paraId="08D29732">
            <w:pPr>
              <w:spacing w:line="400" w:lineRule="exact"/>
              <w:jc w:val="left"/>
              <w:rPr>
                <w:rFonts w:ascii="宋体" w:hAnsi="宋体"/>
                <w:color w:val="auto"/>
                <w:sz w:val="21"/>
                <w:szCs w:val="21"/>
                <w:highlight w:val="none"/>
              </w:rPr>
            </w:pPr>
            <w:r>
              <w:rPr>
                <w:rFonts w:hint="eastAsia" w:ascii="宋体" w:hAnsi="宋体"/>
                <w:color w:val="auto"/>
                <w:sz w:val="21"/>
                <w:szCs w:val="21"/>
                <w:highlight w:val="none"/>
              </w:rPr>
              <w:t>竣工图编制费</w:t>
            </w:r>
          </w:p>
        </w:tc>
        <w:tc>
          <w:tcPr>
            <w:tcW w:w="1224" w:type="dxa"/>
            <w:tcBorders>
              <w:bottom w:val="single" w:color="auto" w:sz="4" w:space="0"/>
            </w:tcBorders>
            <w:noWrap w:val="0"/>
            <w:vAlign w:val="center"/>
          </w:tcPr>
          <w:p w14:paraId="30A81CD8">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030C8279">
            <w:pPr>
              <w:spacing w:line="400" w:lineRule="exact"/>
              <w:jc w:val="center"/>
              <w:rPr>
                <w:rFonts w:hint="eastAsia" w:ascii="宋体" w:hAnsi="宋体"/>
                <w:color w:val="auto"/>
                <w:sz w:val="21"/>
                <w:szCs w:val="21"/>
                <w:highlight w:val="none"/>
              </w:rPr>
            </w:pPr>
          </w:p>
        </w:tc>
        <w:tc>
          <w:tcPr>
            <w:tcW w:w="1436" w:type="dxa"/>
            <w:tcBorders>
              <w:bottom w:val="single" w:color="auto" w:sz="4" w:space="0"/>
            </w:tcBorders>
            <w:noWrap w:val="0"/>
            <w:vAlign w:val="center"/>
          </w:tcPr>
          <w:p w14:paraId="25A6BB1B">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6CD5B7BF">
            <w:pPr>
              <w:widowControl/>
              <w:jc w:val="center"/>
              <w:textAlignment w:val="center"/>
              <w:rPr>
                <w:rFonts w:ascii="宋体" w:hAnsi="宋体"/>
                <w:color w:val="auto"/>
                <w:sz w:val="21"/>
                <w:szCs w:val="21"/>
                <w:highlight w:val="none"/>
              </w:rPr>
            </w:pPr>
          </w:p>
        </w:tc>
      </w:tr>
      <w:tr w14:paraId="72116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6B6CAF8A">
            <w:pPr>
              <w:spacing w:line="400" w:lineRule="exact"/>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一</w:t>
            </w:r>
          </w:p>
        </w:tc>
        <w:tc>
          <w:tcPr>
            <w:tcW w:w="3384" w:type="dxa"/>
            <w:tcBorders>
              <w:bottom w:val="single" w:color="auto" w:sz="4" w:space="0"/>
            </w:tcBorders>
            <w:noWrap w:val="0"/>
            <w:vAlign w:val="center"/>
          </w:tcPr>
          <w:p w14:paraId="69D9667F">
            <w:pPr>
              <w:spacing w:line="400" w:lineRule="exact"/>
              <w:jc w:val="left"/>
              <w:rPr>
                <w:rFonts w:ascii="宋体" w:hAnsi="宋体"/>
                <w:color w:val="auto"/>
                <w:sz w:val="21"/>
                <w:szCs w:val="21"/>
                <w:highlight w:val="none"/>
              </w:rPr>
            </w:pPr>
            <w:r>
              <w:rPr>
                <w:rFonts w:hint="eastAsia" w:ascii="宋体" w:hAnsi="宋体"/>
                <w:color w:val="auto"/>
                <w:sz w:val="21"/>
                <w:szCs w:val="21"/>
                <w:highlight w:val="none"/>
                <w:lang w:val="en-US" w:eastAsia="zh-CN"/>
              </w:rPr>
              <w:t>设计费</w:t>
            </w:r>
            <w:r>
              <w:rPr>
                <w:rFonts w:hint="eastAsia" w:ascii="宋体" w:hAnsi="宋体"/>
                <w:color w:val="auto"/>
                <w:sz w:val="21"/>
                <w:szCs w:val="21"/>
                <w:highlight w:val="none"/>
              </w:rPr>
              <w:t>总额合计</w:t>
            </w:r>
          </w:p>
        </w:tc>
        <w:tc>
          <w:tcPr>
            <w:tcW w:w="1224" w:type="dxa"/>
            <w:tcBorders>
              <w:bottom w:val="single" w:color="auto" w:sz="4" w:space="0"/>
            </w:tcBorders>
            <w:noWrap w:val="0"/>
            <w:vAlign w:val="center"/>
          </w:tcPr>
          <w:p w14:paraId="38E2B818">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74B9225B">
            <w:pPr>
              <w:spacing w:line="400" w:lineRule="exact"/>
              <w:jc w:val="center"/>
              <w:rPr>
                <w:rFonts w:ascii="宋体" w:hAnsi="宋体"/>
                <w:color w:val="auto"/>
                <w:sz w:val="21"/>
                <w:szCs w:val="21"/>
                <w:highlight w:val="none"/>
              </w:rPr>
            </w:pPr>
          </w:p>
        </w:tc>
        <w:tc>
          <w:tcPr>
            <w:tcW w:w="1436" w:type="dxa"/>
            <w:tcBorders>
              <w:bottom w:val="single" w:color="auto" w:sz="4" w:space="0"/>
            </w:tcBorders>
            <w:noWrap w:val="0"/>
            <w:vAlign w:val="center"/>
          </w:tcPr>
          <w:p w14:paraId="22629834">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4B32CC83">
            <w:pPr>
              <w:widowControl/>
              <w:jc w:val="center"/>
              <w:textAlignment w:val="center"/>
              <w:rPr>
                <w:rFonts w:ascii="宋体" w:hAnsi="宋体"/>
                <w:color w:val="auto"/>
                <w:sz w:val="21"/>
                <w:szCs w:val="21"/>
                <w:highlight w:val="none"/>
              </w:rPr>
            </w:pPr>
          </w:p>
        </w:tc>
      </w:tr>
      <w:tr w14:paraId="2ADB6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noWrap w:val="0"/>
            <w:vAlign w:val="center"/>
          </w:tcPr>
          <w:p w14:paraId="07C0BD81">
            <w:pPr>
              <w:spacing w:line="400" w:lineRule="exact"/>
              <w:jc w:val="center"/>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二</w:t>
            </w:r>
          </w:p>
        </w:tc>
        <w:tc>
          <w:tcPr>
            <w:tcW w:w="3384" w:type="dxa"/>
            <w:noWrap w:val="0"/>
            <w:vAlign w:val="center"/>
          </w:tcPr>
          <w:p w14:paraId="4677A5C7">
            <w:pPr>
              <w:spacing w:line="400" w:lineRule="exact"/>
              <w:rPr>
                <w:rFonts w:ascii="宋体" w:hAnsi="宋体"/>
                <w:color w:val="auto"/>
                <w:sz w:val="21"/>
                <w:szCs w:val="21"/>
                <w:highlight w:val="none"/>
              </w:rPr>
            </w:pPr>
            <w:r>
              <w:rPr>
                <w:rFonts w:hint="eastAsia" w:ascii="宋体" w:hAnsi="宋体"/>
                <w:color w:val="auto"/>
                <w:sz w:val="21"/>
                <w:szCs w:val="21"/>
                <w:highlight w:val="none"/>
              </w:rPr>
              <w:t>浮动率</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下浮</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w:t>
            </w:r>
            <w:r>
              <w:rPr>
                <w:rFonts w:hint="eastAsia" w:ascii="宋体" w:hAnsi="宋体"/>
                <w:color w:val="auto"/>
                <w:sz w:val="21"/>
                <w:szCs w:val="21"/>
                <w:highlight w:val="none"/>
                <w:lang w:eastAsia="zh-CN"/>
              </w:rPr>
              <w:t>）</w:t>
            </w:r>
          </w:p>
        </w:tc>
        <w:tc>
          <w:tcPr>
            <w:tcW w:w="1224" w:type="dxa"/>
            <w:noWrap w:val="0"/>
            <w:vAlign w:val="top"/>
          </w:tcPr>
          <w:p w14:paraId="031CE641">
            <w:pPr>
              <w:spacing w:line="400" w:lineRule="exact"/>
              <w:jc w:val="center"/>
              <w:rPr>
                <w:rFonts w:ascii="宋体" w:hAnsi="宋体"/>
                <w:color w:val="auto"/>
                <w:sz w:val="21"/>
                <w:szCs w:val="21"/>
                <w:highlight w:val="none"/>
              </w:rPr>
            </w:pPr>
          </w:p>
        </w:tc>
        <w:tc>
          <w:tcPr>
            <w:tcW w:w="1140" w:type="dxa"/>
            <w:noWrap w:val="0"/>
            <w:vAlign w:val="center"/>
          </w:tcPr>
          <w:p w14:paraId="1DFEE540">
            <w:pPr>
              <w:spacing w:line="400" w:lineRule="exact"/>
              <w:jc w:val="center"/>
              <w:rPr>
                <w:rFonts w:ascii="宋体" w:hAnsi="宋体"/>
                <w:color w:val="auto"/>
                <w:sz w:val="21"/>
                <w:szCs w:val="21"/>
                <w:highlight w:val="none"/>
              </w:rPr>
            </w:pPr>
          </w:p>
        </w:tc>
        <w:tc>
          <w:tcPr>
            <w:tcW w:w="1436" w:type="dxa"/>
            <w:noWrap w:val="0"/>
            <w:vAlign w:val="center"/>
          </w:tcPr>
          <w:p w14:paraId="4C297B50">
            <w:pPr>
              <w:spacing w:line="400" w:lineRule="exact"/>
              <w:jc w:val="center"/>
              <w:rPr>
                <w:rFonts w:ascii="宋体" w:hAnsi="宋体"/>
                <w:color w:val="auto"/>
                <w:sz w:val="21"/>
                <w:szCs w:val="21"/>
                <w:highlight w:val="none"/>
              </w:rPr>
            </w:pPr>
          </w:p>
        </w:tc>
        <w:tc>
          <w:tcPr>
            <w:tcW w:w="1384" w:type="dxa"/>
            <w:noWrap w:val="0"/>
            <w:vAlign w:val="center"/>
          </w:tcPr>
          <w:p w14:paraId="42C512E1">
            <w:pPr>
              <w:widowControl/>
              <w:jc w:val="center"/>
              <w:textAlignment w:val="center"/>
              <w:rPr>
                <w:rFonts w:ascii="宋体" w:hAnsi="宋体"/>
                <w:color w:val="auto"/>
                <w:sz w:val="21"/>
                <w:szCs w:val="21"/>
                <w:highlight w:val="none"/>
              </w:rPr>
            </w:pPr>
          </w:p>
        </w:tc>
      </w:tr>
      <w:tr w14:paraId="095F21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0" w:hRule="atLeast"/>
        </w:trPr>
        <w:tc>
          <w:tcPr>
            <w:tcW w:w="696" w:type="dxa"/>
            <w:tcBorders>
              <w:bottom w:val="single" w:color="auto" w:sz="4" w:space="0"/>
            </w:tcBorders>
            <w:noWrap w:val="0"/>
            <w:vAlign w:val="center"/>
          </w:tcPr>
          <w:p w14:paraId="64E6AD42">
            <w:pPr>
              <w:spacing w:line="400" w:lineRule="exact"/>
              <w:jc w:val="center"/>
              <w:rPr>
                <w:rFonts w:hint="eastAsia" w:ascii="宋体" w:hAnsi="宋体"/>
                <w:color w:val="auto"/>
                <w:sz w:val="21"/>
                <w:szCs w:val="21"/>
                <w:highlight w:val="none"/>
              </w:rPr>
            </w:pPr>
          </w:p>
        </w:tc>
        <w:tc>
          <w:tcPr>
            <w:tcW w:w="3384" w:type="dxa"/>
            <w:tcBorders>
              <w:bottom w:val="single" w:color="auto" w:sz="4" w:space="0"/>
            </w:tcBorders>
            <w:noWrap w:val="0"/>
            <w:vAlign w:val="center"/>
          </w:tcPr>
          <w:p w14:paraId="6E9B3EB3">
            <w:pPr>
              <w:spacing w:line="320" w:lineRule="exact"/>
              <w:rPr>
                <w:rFonts w:hint="eastAsia" w:ascii="宋体" w:hAnsi="宋体"/>
                <w:color w:val="auto"/>
                <w:sz w:val="21"/>
                <w:szCs w:val="21"/>
                <w:highlight w:val="none"/>
              </w:rPr>
            </w:pPr>
            <w:r>
              <w:rPr>
                <w:rFonts w:hint="eastAsia" w:ascii="宋体" w:hAnsi="宋体"/>
                <w:color w:val="auto"/>
                <w:sz w:val="21"/>
                <w:szCs w:val="21"/>
                <w:highlight w:val="none"/>
              </w:rPr>
              <w:t>合计</w:t>
            </w:r>
          </w:p>
        </w:tc>
        <w:tc>
          <w:tcPr>
            <w:tcW w:w="1224" w:type="dxa"/>
            <w:tcBorders>
              <w:bottom w:val="single" w:color="auto" w:sz="4" w:space="0"/>
            </w:tcBorders>
            <w:noWrap w:val="0"/>
            <w:vAlign w:val="top"/>
          </w:tcPr>
          <w:p w14:paraId="4D396035">
            <w:pPr>
              <w:spacing w:line="400" w:lineRule="exact"/>
              <w:jc w:val="center"/>
              <w:rPr>
                <w:rFonts w:ascii="宋体" w:hAnsi="宋体"/>
                <w:color w:val="auto"/>
                <w:sz w:val="21"/>
                <w:szCs w:val="21"/>
                <w:highlight w:val="none"/>
              </w:rPr>
            </w:pPr>
          </w:p>
        </w:tc>
        <w:tc>
          <w:tcPr>
            <w:tcW w:w="1140" w:type="dxa"/>
            <w:tcBorders>
              <w:bottom w:val="single" w:color="auto" w:sz="4" w:space="0"/>
            </w:tcBorders>
            <w:noWrap w:val="0"/>
            <w:vAlign w:val="center"/>
          </w:tcPr>
          <w:p w14:paraId="1F86D5C5">
            <w:pPr>
              <w:spacing w:line="400" w:lineRule="exact"/>
              <w:jc w:val="center"/>
              <w:rPr>
                <w:rFonts w:ascii="宋体" w:hAnsi="宋体"/>
                <w:color w:val="auto"/>
                <w:sz w:val="21"/>
                <w:szCs w:val="21"/>
                <w:highlight w:val="none"/>
              </w:rPr>
            </w:pPr>
          </w:p>
        </w:tc>
        <w:tc>
          <w:tcPr>
            <w:tcW w:w="1436" w:type="dxa"/>
            <w:tcBorders>
              <w:bottom w:val="single" w:color="auto" w:sz="4" w:space="0"/>
            </w:tcBorders>
            <w:noWrap w:val="0"/>
            <w:vAlign w:val="center"/>
          </w:tcPr>
          <w:p w14:paraId="6B1570DF">
            <w:pPr>
              <w:spacing w:line="400" w:lineRule="exact"/>
              <w:jc w:val="center"/>
              <w:rPr>
                <w:rFonts w:ascii="宋体" w:hAnsi="宋体"/>
                <w:color w:val="auto"/>
                <w:sz w:val="21"/>
                <w:szCs w:val="21"/>
                <w:highlight w:val="none"/>
              </w:rPr>
            </w:pPr>
          </w:p>
        </w:tc>
        <w:tc>
          <w:tcPr>
            <w:tcW w:w="1384" w:type="dxa"/>
            <w:tcBorders>
              <w:bottom w:val="single" w:color="auto" w:sz="4" w:space="0"/>
            </w:tcBorders>
            <w:noWrap w:val="0"/>
            <w:vAlign w:val="center"/>
          </w:tcPr>
          <w:p w14:paraId="73C3F86A">
            <w:pPr>
              <w:widowControl/>
              <w:jc w:val="center"/>
              <w:textAlignment w:val="center"/>
              <w:rPr>
                <w:rFonts w:ascii="宋体" w:hAnsi="宋体"/>
                <w:color w:val="auto"/>
                <w:sz w:val="21"/>
                <w:szCs w:val="21"/>
                <w:highlight w:val="none"/>
              </w:rPr>
            </w:pPr>
          </w:p>
        </w:tc>
      </w:tr>
    </w:tbl>
    <w:p w14:paraId="46539456">
      <w:pPr>
        <w:spacing w:before="156" w:beforeLines="50" w:line="360" w:lineRule="exact"/>
        <w:ind w:firstLine="180"/>
        <w:rPr>
          <w:rFonts w:ascii="宋体" w:hAnsi="宋体"/>
          <w:color w:val="auto"/>
          <w:sz w:val="21"/>
          <w:szCs w:val="21"/>
          <w:highlight w:val="none"/>
        </w:rPr>
      </w:pPr>
      <w:r>
        <w:rPr>
          <w:rFonts w:hint="eastAsia" w:ascii="宋体" w:hAnsi="宋体"/>
          <w:color w:val="auto"/>
          <w:sz w:val="21"/>
          <w:szCs w:val="21"/>
          <w:highlight w:val="none"/>
        </w:rPr>
        <w:t>注：（1）</w:t>
      </w:r>
      <w:r>
        <w:rPr>
          <w:rFonts w:hint="eastAsia" w:ascii="宋体" w:hAnsi="宋体"/>
          <w:color w:val="auto"/>
          <w:sz w:val="21"/>
          <w:szCs w:val="21"/>
          <w:highlight w:val="none"/>
          <w:lang w:eastAsia="zh-CN"/>
        </w:rPr>
        <w:t>参考</w:t>
      </w:r>
      <w:r>
        <w:rPr>
          <w:rFonts w:hint="eastAsia" w:ascii="宋体" w:hAnsi="宋体"/>
          <w:color w:val="auto"/>
          <w:sz w:val="21"/>
          <w:szCs w:val="21"/>
          <w:highlight w:val="none"/>
        </w:rPr>
        <w:t>国家发展计划委员会、建设部2002年颁布的《勘察设计费收费标准》规定</w:t>
      </w:r>
      <w:r>
        <w:rPr>
          <w:rFonts w:hint="eastAsia" w:ascii="宋体" w:hAnsi="宋体"/>
          <w:color w:val="auto"/>
          <w:sz w:val="21"/>
          <w:szCs w:val="21"/>
          <w:highlight w:val="none"/>
          <w:lang w:eastAsia="zh-CN"/>
        </w:rPr>
        <w:t>结合浮动率计取</w:t>
      </w:r>
      <w:r>
        <w:rPr>
          <w:rFonts w:hint="eastAsia" w:ascii="宋体" w:hAnsi="宋体"/>
          <w:color w:val="auto"/>
          <w:sz w:val="21"/>
          <w:szCs w:val="21"/>
          <w:highlight w:val="none"/>
        </w:rPr>
        <w:t>。</w:t>
      </w:r>
    </w:p>
    <w:p w14:paraId="4199CD16">
      <w:pPr>
        <w:pStyle w:val="64"/>
        <w:numPr>
          <w:ilvl w:val="0"/>
          <w:numId w:val="1"/>
        </w:numPr>
        <w:ind w:firstLine="480"/>
        <w:rPr>
          <w:rFonts w:hint="eastAsia" w:ascii="宋体" w:hAnsi="宋体" w:cs="宋体"/>
          <w:color w:val="auto"/>
          <w:sz w:val="21"/>
          <w:szCs w:val="21"/>
          <w:highlight w:val="none"/>
        </w:rPr>
      </w:pPr>
      <w:r>
        <w:rPr>
          <w:rFonts w:hint="eastAsia" w:ascii="宋体" w:hAnsi="宋体"/>
          <w:color w:val="auto"/>
          <w:sz w:val="21"/>
          <w:szCs w:val="21"/>
          <w:highlight w:val="none"/>
        </w:rPr>
        <w:t xml:space="preserve">暂定专业调整系数 </w:t>
      </w:r>
      <w:r>
        <w:rPr>
          <w:rFonts w:hint="eastAsia" w:ascii="宋体" w:hAnsi="宋体"/>
          <w:color w:val="auto"/>
          <w:sz w:val="21"/>
          <w:szCs w:val="21"/>
          <w:highlight w:val="none"/>
          <w:lang w:val="en-US" w:eastAsia="zh-CN"/>
        </w:rPr>
        <w:t>0.9</w:t>
      </w:r>
      <w:r>
        <w:rPr>
          <w:rFonts w:hint="eastAsia" w:ascii="宋体" w:hAnsi="宋体"/>
          <w:color w:val="auto"/>
          <w:sz w:val="21"/>
          <w:szCs w:val="21"/>
          <w:highlight w:val="none"/>
        </w:rPr>
        <w:t xml:space="preserve"> </w:t>
      </w:r>
      <w:r>
        <w:rPr>
          <w:rFonts w:hint="eastAsia" w:ascii="宋体" w:hAnsi="宋体" w:cs="宋体"/>
          <w:color w:val="auto"/>
          <w:sz w:val="21"/>
          <w:szCs w:val="21"/>
          <w:highlight w:val="none"/>
        </w:rPr>
        <w:t>（不分专业，以项目建安工程费用总额为计费额，计算其工程设计收费基价和基本设计收费）</w:t>
      </w:r>
      <w:r>
        <w:rPr>
          <w:rFonts w:hint="eastAsia" w:ascii="宋体" w:hAnsi="宋体"/>
          <w:color w:val="auto"/>
          <w:sz w:val="21"/>
          <w:szCs w:val="21"/>
          <w:highlight w:val="none"/>
        </w:rPr>
        <w:t xml:space="preserve">，复杂调整系数 </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 xml:space="preserve">，附加调整系数 </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 xml:space="preserve"> </w:t>
      </w:r>
      <w:r>
        <w:rPr>
          <w:rFonts w:hint="eastAsia" w:ascii="宋体" w:hAnsi="宋体" w:cs="宋体"/>
          <w:color w:val="auto"/>
          <w:sz w:val="21"/>
          <w:szCs w:val="21"/>
          <w:highlight w:val="none"/>
        </w:rPr>
        <w:t>。上述系数取值以概算批复为准。</w:t>
      </w:r>
    </w:p>
    <w:p w14:paraId="1D0C5C31">
      <w:pPr>
        <w:pStyle w:val="64"/>
        <w:numPr>
          <w:ilvl w:val="0"/>
          <w:numId w:val="1"/>
        </w:numPr>
        <w:ind w:firstLine="480"/>
        <w:rPr>
          <w:rFonts w:hint="default" w:ascii="宋体" w:hAnsi="宋体" w:cs="宋体"/>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工程</w:t>
      </w:r>
      <w:r>
        <w:rPr>
          <w:rFonts w:hint="eastAsia" w:ascii="宋体" w:hAnsi="宋体" w:eastAsia="宋体" w:cs="Times New Roman"/>
          <w:color w:val="auto"/>
          <w:sz w:val="21"/>
          <w:szCs w:val="21"/>
          <w:highlight w:val="none"/>
        </w:rPr>
        <w:t>设计收费浮动率为0%-20%</w:t>
      </w:r>
      <w:r>
        <w:rPr>
          <w:rFonts w:hint="eastAsia" w:ascii="宋体" w:hAnsi="宋体" w:eastAsia="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含20%）</w:t>
      </w:r>
      <w:r>
        <w:rPr>
          <w:rFonts w:hint="eastAsia" w:ascii="宋体" w:hAnsi="宋体" w:eastAsia="宋体" w:cs="Times New Roman"/>
          <w:color w:val="auto"/>
          <w:sz w:val="21"/>
          <w:szCs w:val="21"/>
          <w:highlight w:val="none"/>
        </w:rPr>
        <w:t>。</w:t>
      </w:r>
    </w:p>
    <w:p w14:paraId="06604BB5">
      <w:pPr>
        <w:rPr>
          <w:rFonts w:hint="eastAsia"/>
          <w:color w:val="auto"/>
          <w:sz w:val="21"/>
          <w:szCs w:val="21"/>
          <w:highlight w:val="none"/>
        </w:rPr>
      </w:pPr>
      <w:r>
        <w:rPr>
          <w:rFonts w:hint="eastAsia" w:ascii="宋体" w:hAnsi="宋体"/>
          <w:color w:val="auto"/>
          <w:sz w:val="21"/>
          <w:szCs w:val="21"/>
          <w:highlight w:val="none"/>
        </w:rPr>
        <w:t xml:space="preserve">  本表所列分项名称可根据项目的具体情况自行调整。</w:t>
      </w:r>
      <w:r>
        <w:rPr>
          <w:rFonts w:hint="eastAsia" w:ascii="宋体" w:hAnsi="宋体" w:cs="宋体"/>
          <w:color w:val="auto"/>
          <w:sz w:val="21"/>
          <w:szCs w:val="21"/>
          <w:highlight w:val="none"/>
        </w:rPr>
        <w:t xml:space="preserve"> </w:t>
      </w:r>
    </w:p>
    <w:p w14:paraId="42748ED2">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76D7C580">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1362592D">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4D24D508">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2A8DAB8A">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3384062E">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2C227AF">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3C63D4B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7EE2B2C4">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02D6BC2F">
      <w:pPr>
        <w:pStyle w:val="20"/>
        <w:rPr>
          <w:rFonts w:hint="eastAsia" w:ascii="宋体" w:hAnsi="宋体" w:eastAsia="宋体" w:cs="宋体"/>
          <w:color w:val="auto"/>
          <w:sz w:val="24"/>
          <w:szCs w:val="24"/>
          <w:highlight w:val="none"/>
        </w:rPr>
      </w:pPr>
    </w:p>
    <w:p w14:paraId="5C2D36D0">
      <w:pPr>
        <w:rPr>
          <w:rFonts w:hint="eastAsia" w:ascii="宋体" w:hAnsi="宋体" w:eastAsia="宋体" w:cs="宋体"/>
          <w:color w:val="auto"/>
          <w:sz w:val="24"/>
          <w:szCs w:val="24"/>
          <w:highlight w:val="none"/>
        </w:rPr>
      </w:pPr>
    </w:p>
    <w:p w14:paraId="0248BCFD">
      <w:pPr>
        <w:pStyle w:val="20"/>
        <w:rPr>
          <w:rFonts w:hint="eastAsia" w:ascii="宋体" w:hAnsi="宋体" w:eastAsia="宋体" w:cs="宋体"/>
          <w:color w:val="auto"/>
          <w:sz w:val="24"/>
          <w:szCs w:val="24"/>
          <w:highlight w:val="none"/>
        </w:rPr>
      </w:pPr>
    </w:p>
    <w:p w14:paraId="1141D32C">
      <w:pPr>
        <w:rPr>
          <w:rFonts w:hint="eastAsia"/>
          <w:color w:val="auto"/>
          <w:highlight w:val="none"/>
        </w:rPr>
      </w:pPr>
    </w:p>
    <w:p w14:paraId="0D43567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420DF6F3">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8503DBD">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60BCFF0C">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p>
    <w:p w14:paraId="56690C22">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附件五</w:t>
      </w:r>
    </w:p>
    <w:p w14:paraId="6BE08C13">
      <w:pPr>
        <w:pStyle w:val="14"/>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pPr>
    </w:p>
    <w:p w14:paraId="1FA913FF">
      <w:pPr>
        <w:pStyle w:val="56"/>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bookmarkStart w:id="27" w:name="_Toc99380420"/>
      <w:r>
        <w:rPr>
          <w:rFonts w:hint="eastAsia" w:ascii="宋体" w:hAnsi="宋体" w:eastAsia="宋体" w:cs="宋体"/>
          <w:b/>
          <w:bCs/>
          <w:color w:val="auto"/>
          <w:sz w:val="28"/>
          <w:szCs w:val="28"/>
          <w:highlight w:val="none"/>
        </w:rPr>
        <w:t>5.1 法定代表人证明书</w:t>
      </w:r>
      <w:bookmarkEnd w:id="27"/>
    </w:p>
    <w:p w14:paraId="322FE742">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p>
    <w:p w14:paraId="2B6FC1A1">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 xml:space="preserve">                    </w:t>
      </w:r>
    </w:p>
    <w:p w14:paraId="16C4F0B8">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0F550C3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0C09671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w:t>
      </w:r>
    </w:p>
    <w:p w14:paraId="3843B8B4">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0D4BC1B">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366A27E">
      <w:pPr>
        <w:pStyle w:val="31"/>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1F324C0A">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4927A724">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249AF715">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FAAE7C6">
      <w:pPr>
        <w:keepNext w:val="0"/>
        <w:keepLines w:val="0"/>
        <w:pageBreakBefore w:val="0"/>
        <w:widowControl w:val="0"/>
        <w:kinsoku/>
        <w:bidi w:val="0"/>
        <w:snapToGrid w:val="0"/>
        <w:spacing w:line="360" w:lineRule="auto"/>
        <w:ind w:firstLine="576"/>
        <w:jc w:val="right"/>
        <w:rPr>
          <w:rFonts w:hint="eastAsia" w:ascii="宋体" w:hAnsi="宋体" w:eastAsia="宋体" w:cs="宋体"/>
          <w:b/>
          <w:color w:val="auto"/>
          <w:sz w:val="24"/>
          <w:szCs w:val="24"/>
          <w:highlight w:val="none"/>
        </w:rPr>
      </w:pPr>
    </w:p>
    <w:p w14:paraId="6909112D">
      <w:pPr>
        <w:keepNext w:val="0"/>
        <w:keepLines w:val="0"/>
        <w:pageBreakBefore w:val="0"/>
        <w:widowControl w:val="0"/>
        <w:kinsoku/>
        <w:bidi w:val="0"/>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附法定代表人身份证复印件：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1"/>
        <w:gridCol w:w="4587"/>
      </w:tblGrid>
      <w:tr w14:paraId="31488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4461" w:type="dxa"/>
            <w:noWrap w:val="0"/>
            <w:vAlign w:val="top"/>
          </w:tcPr>
          <w:p w14:paraId="0E2633E6">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c>
          <w:tcPr>
            <w:tcW w:w="4587" w:type="dxa"/>
            <w:noWrap w:val="0"/>
            <w:vAlign w:val="top"/>
          </w:tcPr>
          <w:p w14:paraId="36FE44DA">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r>
    </w:tbl>
    <w:p w14:paraId="60A2C170">
      <w:pPr>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color w:val="auto"/>
          <w:sz w:val="24"/>
          <w:szCs w:val="24"/>
          <w:highlight w:val="none"/>
        </w:rPr>
        <w:br w:type="page"/>
      </w:r>
      <w:bookmarkStart w:id="28" w:name="_Toc99380421"/>
      <w:r>
        <w:rPr>
          <w:rFonts w:hint="eastAsia" w:ascii="宋体" w:hAnsi="宋体" w:eastAsia="宋体" w:cs="宋体"/>
          <w:b/>
          <w:bCs/>
          <w:color w:val="auto"/>
          <w:sz w:val="28"/>
          <w:szCs w:val="28"/>
          <w:highlight w:val="none"/>
        </w:rPr>
        <w:t>5.2 法人授权委托书</w:t>
      </w:r>
      <w:bookmarkEnd w:id="28"/>
    </w:p>
    <w:p w14:paraId="0FB69B50">
      <w:pPr>
        <w:keepNext w:val="0"/>
        <w:keepLines w:val="0"/>
        <w:pageBreakBefore w:val="0"/>
        <w:widowControl w:val="0"/>
        <w:kinsoku/>
        <w:topLinePunct/>
        <w:bidi w:val="0"/>
        <w:spacing w:line="360" w:lineRule="auto"/>
        <w:ind w:firstLine="480" w:firstLineChars="200"/>
        <w:rPr>
          <w:rFonts w:hint="eastAsia" w:ascii="宋体" w:hAnsi="宋体" w:eastAsia="宋体" w:cs="宋体"/>
          <w:color w:val="auto"/>
          <w:sz w:val="24"/>
          <w:szCs w:val="24"/>
          <w:highlight w:val="none"/>
        </w:rPr>
      </w:pPr>
    </w:p>
    <w:p w14:paraId="44A806CE">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（姓名）为我方代理人。代理人根据授权，以我方名义签署、澄清、说明、补正、递交、撤回、修改</w:t>
      </w:r>
      <w:r>
        <w:rPr>
          <w:rFonts w:hint="eastAsia" w:ascii="宋体" w:hAnsi="宋体" w:eastAsia="宋体" w:cs="宋体"/>
          <w:color w:val="auto"/>
          <w:sz w:val="24"/>
          <w:szCs w:val="24"/>
          <w:highlight w:val="none"/>
          <w:u w:val="single"/>
          <w:lang w:eastAsia="zh-CN"/>
        </w:rPr>
        <w:t>广湛铁路（荔湾段）两侧贯通更新改造工程勘察设计</w:t>
      </w:r>
      <w:r>
        <w:rPr>
          <w:rFonts w:hint="eastAsia" w:ascii="宋体" w:hAnsi="宋体" w:eastAsia="宋体" w:cs="宋体"/>
          <w:color w:val="auto"/>
          <w:sz w:val="24"/>
          <w:szCs w:val="24"/>
          <w:highlight w:val="none"/>
        </w:rPr>
        <w:t>报价文件等有关事宜，其法律后果由我方承担。</w:t>
      </w:r>
    </w:p>
    <w:p w14:paraId="57A1FD09">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13A51CE">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6F551B8F">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附：代理人身份证明</w:t>
      </w:r>
    </w:p>
    <w:p w14:paraId="261EE86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p>
    <w:p w14:paraId="5D7AF1A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209261D8">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（签字或盖章）</w:t>
      </w:r>
    </w:p>
    <w:p w14:paraId="3FB33BBA">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 </w:t>
      </w:r>
    </w:p>
    <w:p w14:paraId="22A2180B">
      <w:pPr>
        <w:keepNext w:val="0"/>
        <w:keepLines w:val="0"/>
        <w:pageBreakBefore w:val="0"/>
        <w:widowControl w:val="0"/>
        <w:kinsoku/>
        <w:bidi w:val="0"/>
        <w:spacing w:line="360" w:lineRule="auto"/>
        <w:ind w:left="3420" w:firstLine="4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1A56C6E">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p>
    <w:p w14:paraId="17909B14">
      <w:pPr>
        <w:keepNext w:val="0"/>
        <w:keepLines w:val="0"/>
        <w:pageBreakBefore w:val="0"/>
        <w:widowControl w:val="0"/>
        <w:kinsoku/>
        <w:bidi w:val="0"/>
        <w:spacing w:after="156" w:afterLines="50" w:line="360" w:lineRule="auto"/>
        <w:rPr>
          <w:rFonts w:hint="eastAsia" w:ascii="宋体" w:hAnsi="宋体" w:eastAsia="宋体" w:cs="宋体"/>
          <w:color w:val="auto"/>
          <w:sz w:val="24"/>
          <w:szCs w:val="24"/>
          <w:highlight w:val="none"/>
        </w:rPr>
      </w:pPr>
    </w:p>
    <w:p w14:paraId="24B39A95">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附委托代理人身份证复印件：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62"/>
      </w:tblGrid>
      <w:tr w14:paraId="5083F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4394" w:type="dxa"/>
            <w:noWrap w:val="0"/>
            <w:vAlign w:val="top"/>
          </w:tcPr>
          <w:p w14:paraId="50BE6C93">
            <w:pPr>
              <w:keepNext w:val="0"/>
              <w:keepLines w:val="0"/>
              <w:pageBreakBefore w:val="0"/>
              <w:widowControl w:val="0"/>
              <w:kinsoku/>
              <w:bidi w:val="0"/>
              <w:rPr>
                <w:rFonts w:hint="eastAsia" w:ascii="宋体" w:hAnsi="宋体" w:eastAsia="宋体" w:cs="宋体"/>
                <w:color w:val="auto"/>
                <w:szCs w:val="21"/>
                <w:highlight w:val="none"/>
              </w:rPr>
            </w:pPr>
          </w:p>
        </w:tc>
        <w:tc>
          <w:tcPr>
            <w:tcW w:w="4662" w:type="dxa"/>
            <w:noWrap w:val="0"/>
            <w:vAlign w:val="top"/>
          </w:tcPr>
          <w:p w14:paraId="12830840">
            <w:pPr>
              <w:keepNext w:val="0"/>
              <w:keepLines w:val="0"/>
              <w:pageBreakBefore w:val="0"/>
              <w:widowControl w:val="0"/>
              <w:kinsoku/>
              <w:bidi w:val="0"/>
              <w:rPr>
                <w:rFonts w:hint="eastAsia" w:ascii="宋体" w:hAnsi="宋体" w:eastAsia="宋体" w:cs="宋体"/>
                <w:color w:val="auto"/>
                <w:szCs w:val="21"/>
                <w:highlight w:val="none"/>
              </w:rPr>
            </w:pPr>
          </w:p>
        </w:tc>
      </w:tr>
    </w:tbl>
    <w:p w14:paraId="3CA286CB">
      <w:pPr>
        <w:pStyle w:val="14"/>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sectPr>
          <w:headerReference r:id="rId9" w:type="default"/>
          <w:footerReference r:id="rId10" w:type="default"/>
          <w:pgSz w:w="11907" w:h="16840"/>
          <w:pgMar w:top="1440" w:right="1106" w:bottom="1440" w:left="1797" w:header="851" w:footer="992" w:gutter="0"/>
          <w:pgNumType w:fmt="decimal"/>
          <w:cols w:space="720" w:num="1"/>
          <w:docGrid w:type="lines" w:linePitch="312" w:charSpace="0"/>
        </w:sectPr>
      </w:pPr>
    </w:p>
    <w:p w14:paraId="161C4518">
      <w:pPr>
        <w:spacing w:line="360" w:lineRule="auto"/>
        <w:jc w:val="left"/>
        <w:rPr>
          <w:rFonts w:hint="eastAsia" w:ascii="宋体" w:hAnsi="宋体" w:eastAsia="宋体" w:cs="宋体"/>
          <w:caps w:val="0"/>
          <w:color w:val="auto"/>
          <w:sz w:val="24"/>
          <w:highlight w:val="none"/>
          <w:lang w:val="en-US" w:eastAsia="zh-CN"/>
        </w:rPr>
      </w:pPr>
      <w:r>
        <w:rPr>
          <w:rFonts w:hint="eastAsia" w:ascii="宋体" w:hAnsi="宋体" w:eastAsia="宋体" w:cs="宋体"/>
          <w:caps w:val="0"/>
          <w:color w:val="auto"/>
          <w:sz w:val="24"/>
          <w:highlight w:val="none"/>
          <w:lang w:val="en-US" w:eastAsia="zh-CN"/>
        </w:rPr>
        <w:t>附件六</w:t>
      </w:r>
    </w:p>
    <w:p w14:paraId="3240C5E8">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bCs/>
          <w:caps w:val="0"/>
          <w:color w:val="auto"/>
          <w:sz w:val="28"/>
          <w:szCs w:val="28"/>
          <w:highlight w:val="none"/>
        </w:rPr>
        <w:t>业绩</w:t>
      </w:r>
      <w:r>
        <w:rPr>
          <w:rFonts w:hint="eastAsia" w:ascii="宋体" w:hAnsi="宋体" w:eastAsia="宋体" w:cs="宋体"/>
          <w:b/>
          <w:caps w:val="0"/>
          <w:color w:val="auto"/>
          <w:sz w:val="28"/>
          <w:szCs w:val="28"/>
          <w:highlight w:val="none"/>
        </w:rPr>
        <w:t>情况汇总表</w:t>
      </w:r>
    </w:p>
    <w:p w14:paraId="7FDF9733">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（20</w:t>
      </w:r>
      <w:r>
        <w:rPr>
          <w:rFonts w:hint="eastAsia" w:ascii="宋体" w:hAnsi="宋体" w:eastAsia="宋体" w:cs="宋体"/>
          <w:b/>
          <w:caps w:val="0"/>
          <w:color w:val="auto"/>
          <w:sz w:val="28"/>
          <w:szCs w:val="28"/>
          <w:highlight w:val="none"/>
          <w:lang w:val="en-US" w:eastAsia="zh-CN"/>
        </w:rPr>
        <w:t>2</w:t>
      </w:r>
      <w:r>
        <w:rPr>
          <w:rFonts w:hint="eastAsia" w:hAnsi="宋体" w:eastAsia="宋体" w:cs="宋体"/>
          <w:b/>
          <w:caps w:val="0"/>
          <w:color w:val="auto"/>
          <w:sz w:val="28"/>
          <w:szCs w:val="28"/>
          <w:highlight w:val="none"/>
          <w:u w:val="single"/>
          <w:lang w:val="en-US" w:eastAsia="zh-CN"/>
        </w:rPr>
        <w:t xml:space="preserve"> </w:t>
      </w:r>
      <w:r>
        <w:rPr>
          <w:rFonts w:hint="eastAsia" w:ascii="宋体" w:hAnsi="宋体" w:eastAsia="宋体" w:cs="宋体"/>
          <w:b/>
          <w:caps w:val="0"/>
          <w:color w:val="auto"/>
          <w:sz w:val="28"/>
          <w:szCs w:val="28"/>
          <w:highlight w:val="none"/>
        </w:rPr>
        <w:t>年1月1日至今）</w:t>
      </w:r>
    </w:p>
    <w:p w14:paraId="1C247463">
      <w:pPr>
        <w:pStyle w:val="14"/>
        <w:adjustRightInd w:val="0"/>
        <w:snapToGrid w:val="0"/>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bCs/>
          <w:caps w:val="0"/>
          <w:color w:val="auto"/>
          <w:sz w:val="24"/>
          <w:szCs w:val="24"/>
          <w:highlight w:val="none"/>
        </w:rPr>
        <w:t>项目名称：</w:t>
      </w:r>
      <w:r>
        <w:rPr>
          <w:rFonts w:hint="eastAsia" w:hAnsi="宋体" w:eastAsia="宋体" w:cs="宋体"/>
          <w:caps w:val="0"/>
          <w:color w:val="auto"/>
          <w:sz w:val="24"/>
          <w:szCs w:val="24"/>
          <w:highlight w:val="none"/>
          <w:u w:val="single"/>
          <w:lang w:eastAsia="zh-CN"/>
        </w:rPr>
        <w:t>广湛铁路（荔湾段）两侧贯通更新改造工程勘察设计</w:t>
      </w:r>
    </w:p>
    <w:tbl>
      <w:tblPr>
        <w:tblStyle w:val="25"/>
        <w:tblpPr w:leftFromText="180" w:rightFromText="180" w:vertAnchor="text" w:horzAnchor="page" w:tblpX="1691" w:tblpY="15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4"/>
        <w:gridCol w:w="1247"/>
        <w:gridCol w:w="1559"/>
        <w:gridCol w:w="2268"/>
        <w:gridCol w:w="1897"/>
      </w:tblGrid>
      <w:tr w14:paraId="0EA39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7924D51A">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序号</w:t>
            </w:r>
          </w:p>
        </w:tc>
        <w:tc>
          <w:tcPr>
            <w:tcW w:w="1304" w:type="dxa"/>
            <w:noWrap w:val="0"/>
            <w:vAlign w:val="center"/>
          </w:tcPr>
          <w:p w14:paraId="6DCEDBEE">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项目名称</w:t>
            </w:r>
          </w:p>
        </w:tc>
        <w:tc>
          <w:tcPr>
            <w:tcW w:w="1247" w:type="dxa"/>
            <w:noWrap w:val="0"/>
            <w:vAlign w:val="center"/>
          </w:tcPr>
          <w:p w14:paraId="32404690">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项目业主</w:t>
            </w:r>
          </w:p>
        </w:tc>
        <w:tc>
          <w:tcPr>
            <w:tcW w:w="1559" w:type="dxa"/>
            <w:noWrap w:val="0"/>
            <w:vAlign w:val="center"/>
          </w:tcPr>
          <w:p w14:paraId="566C0126">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合同价</w:t>
            </w:r>
          </w:p>
          <w:p w14:paraId="5652981D">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（万元）</w:t>
            </w:r>
          </w:p>
        </w:tc>
        <w:tc>
          <w:tcPr>
            <w:tcW w:w="2268" w:type="dxa"/>
            <w:noWrap w:val="0"/>
            <w:vAlign w:val="center"/>
          </w:tcPr>
          <w:p w14:paraId="09FCA580">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项目类型</w:t>
            </w:r>
          </w:p>
        </w:tc>
        <w:tc>
          <w:tcPr>
            <w:tcW w:w="1897" w:type="dxa"/>
            <w:noWrap w:val="0"/>
            <w:vAlign w:val="center"/>
          </w:tcPr>
          <w:p w14:paraId="578186EE">
            <w:pPr>
              <w:jc w:val="center"/>
              <w:rPr>
                <w:rFonts w:hint="eastAsia" w:ascii="宋体" w:hAnsi="宋体" w:eastAsia="宋体" w:cs="宋体"/>
                <w:b/>
                <w:bCs/>
                <w:caps w:val="0"/>
                <w:color w:val="auto"/>
                <w:sz w:val="24"/>
                <w:szCs w:val="24"/>
                <w:highlight w:val="none"/>
              </w:rPr>
            </w:pPr>
            <w:r>
              <w:rPr>
                <w:rFonts w:hint="eastAsia" w:ascii="宋体" w:hAnsi="宋体" w:eastAsia="宋体" w:cs="宋体"/>
                <w:b/>
                <w:caps w:val="0"/>
                <w:color w:val="auto"/>
                <w:sz w:val="24"/>
                <w:szCs w:val="24"/>
                <w:highlight w:val="none"/>
              </w:rPr>
              <w:t>建设单位联系人及电话</w:t>
            </w:r>
          </w:p>
        </w:tc>
      </w:tr>
      <w:tr w14:paraId="02EC2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7826A306">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1</w:t>
            </w:r>
          </w:p>
        </w:tc>
        <w:tc>
          <w:tcPr>
            <w:tcW w:w="1304" w:type="dxa"/>
            <w:noWrap w:val="0"/>
            <w:vAlign w:val="center"/>
          </w:tcPr>
          <w:p w14:paraId="5F80888B">
            <w:pPr>
              <w:jc w:val="center"/>
              <w:rPr>
                <w:rFonts w:hint="eastAsia" w:ascii="宋体" w:hAnsi="宋体" w:eastAsia="宋体" w:cs="宋体"/>
                <w:bCs/>
                <w:caps w:val="0"/>
                <w:color w:val="auto"/>
                <w:sz w:val="24"/>
                <w:szCs w:val="24"/>
                <w:highlight w:val="none"/>
              </w:rPr>
            </w:pPr>
          </w:p>
        </w:tc>
        <w:tc>
          <w:tcPr>
            <w:tcW w:w="1247" w:type="dxa"/>
            <w:noWrap w:val="0"/>
            <w:vAlign w:val="center"/>
          </w:tcPr>
          <w:p w14:paraId="05273C27">
            <w:pPr>
              <w:jc w:val="center"/>
              <w:rPr>
                <w:rFonts w:hint="eastAsia" w:ascii="宋体" w:hAnsi="宋体" w:eastAsia="宋体" w:cs="宋体"/>
                <w:bCs/>
                <w:caps w:val="0"/>
                <w:color w:val="auto"/>
                <w:sz w:val="24"/>
                <w:szCs w:val="24"/>
                <w:highlight w:val="none"/>
              </w:rPr>
            </w:pPr>
          </w:p>
        </w:tc>
        <w:tc>
          <w:tcPr>
            <w:tcW w:w="1559" w:type="dxa"/>
            <w:noWrap w:val="0"/>
            <w:vAlign w:val="center"/>
          </w:tcPr>
          <w:p w14:paraId="059570F6">
            <w:pPr>
              <w:jc w:val="center"/>
              <w:rPr>
                <w:rFonts w:hint="eastAsia" w:ascii="宋体" w:hAnsi="宋体" w:eastAsia="宋体" w:cs="宋体"/>
                <w:bCs/>
                <w:caps w:val="0"/>
                <w:color w:val="auto"/>
                <w:sz w:val="24"/>
                <w:szCs w:val="24"/>
                <w:highlight w:val="none"/>
              </w:rPr>
            </w:pPr>
          </w:p>
        </w:tc>
        <w:tc>
          <w:tcPr>
            <w:tcW w:w="2268" w:type="dxa"/>
            <w:noWrap w:val="0"/>
            <w:vAlign w:val="center"/>
          </w:tcPr>
          <w:p w14:paraId="12179A87">
            <w:pPr>
              <w:jc w:val="center"/>
              <w:rPr>
                <w:rFonts w:hint="eastAsia" w:ascii="宋体" w:hAnsi="宋体" w:eastAsia="宋体" w:cs="宋体"/>
                <w:bCs/>
                <w:caps w:val="0"/>
                <w:color w:val="auto"/>
                <w:sz w:val="24"/>
                <w:szCs w:val="24"/>
                <w:highlight w:val="none"/>
              </w:rPr>
            </w:pPr>
          </w:p>
        </w:tc>
        <w:tc>
          <w:tcPr>
            <w:tcW w:w="1897" w:type="dxa"/>
            <w:noWrap w:val="0"/>
            <w:vAlign w:val="center"/>
          </w:tcPr>
          <w:p w14:paraId="2D8A6A5B">
            <w:pPr>
              <w:jc w:val="center"/>
              <w:rPr>
                <w:rFonts w:hint="eastAsia" w:ascii="宋体" w:hAnsi="宋体" w:eastAsia="宋体" w:cs="宋体"/>
                <w:bCs/>
                <w:caps w:val="0"/>
                <w:color w:val="auto"/>
                <w:sz w:val="24"/>
                <w:szCs w:val="24"/>
                <w:highlight w:val="none"/>
              </w:rPr>
            </w:pPr>
          </w:p>
        </w:tc>
      </w:tr>
      <w:tr w14:paraId="3774C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0952B8FC">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2</w:t>
            </w:r>
          </w:p>
        </w:tc>
        <w:tc>
          <w:tcPr>
            <w:tcW w:w="1304" w:type="dxa"/>
            <w:noWrap w:val="0"/>
            <w:vAlign w:val="center"/>
          </w:tcPr>
          <w:p w14:paraId="1EB9415B">
            <w:pPr>
              <w:jc w:val="center"/>
              <w:rPr>
                <w:rFonts w:hint="eastAsia" w:ascii="宋体" w:hAnsi="宋体" w:eastAsia="宋体" w:cs="宋体"/>
                <w:bCs/>
                <w:caps w:val="0"/>
                <w:color w:val="auto"/>
                <w:sz w:val="24"/>
                <w:szCs w:val="24"/>
                <w:highlight w:val="none"/>
              </w:rPr>
            </w:pPr>
          </w:p>
        </w:tc>
        <w:tc>
          <w:tcPr>
            <w:tcW w:w="1247" w:type="dxa"/>
            <w:noWrap w:val="0"/>
            <w:vAlign w:val="center"/>
          </w:tcPr>
          <w:p w14:paraId="7A1A3660">
            <w:pPr>
              <w:jc w:val="center"/>
              <w:rPr>
                <w:rFonts w:hint="eastAsia" w:ascii="宋体" w:hAnsi="宋体" w:eastAsia="宋体" w:cs="宋体"/>
                <w:bCs/>
                <w:caps w:val="0"/>
                <w:color w:val="auto"/>
                <w:sz w:val="24"/>
                <w:szCs w:val="24"/>
                <w:highlight w:val="none"/>
              </w:rPr>
            </w:pPr>
          </w:p>
        </w:tc>
        <w:tc>
          <w:tcPr>
            <w:tcW w:w="1559" w:type="dxa"/>
            <w:noWrap w:val="0"/>
            <w:vAlign w:val="center"/>
          </w:tcPr>
          <w:p w14:paraId="5AA506B9">
            <w:pPr>
              <w:jc w:val="center"/>
              <w:rPr>
                <w:rFonts w:hint="eastAsia" w:ascii="宋体" w:hAnsi="宋体" w:eastAsia="宋体" w:cs="宋体"/>
                <w:bCs/>
                <w:caps w:val="0"/>
                <w:color w:val="auto"/>
                <w:sz w:val="24"/>
                <w:szCs w:val="24"/>
                <w:highlight w:val="none"/>
              </w:rPr>
            </w:pPr>
          </w:p>
        </w:tc>
        <w:tc>
          <w:tcPr>
            <w:tcW w:w="2268" w:type="dxa"/>
            <w:noWrap w:val="0"/>
            <w:vAlign w:val="center"/>
          </w:tcPr>
          <w:p w14:paraId="70B68429">
            <w:pPr>
              <w:jc w:val="center"/>
              <w:rPr>
                <w:rFonts w:hint="eastAsia" w:ascii="宋体" w:hAnsi="宋体" w:eastAsia="宋体" w:cs="宋体"/>
                <w:bCs/>
                <w:caps w:val="0"/>
                <w:color w:val="auto"/>
                <w:sz w:val="24"/>
                <w:szCs w:val="24"/>
                <w:highlight w:val="none"/>
              </w:rPr>
            </w:pPr>
          </w:p>
        </w:tc>
        <w:tc>
          <w:tcPr>
            <w:tcW w:w="1897" w:type="dxa"/>
            <w:noWrap w:val="0"/>
            <w:vAlign w:val="center"/>
          </w:tcPr>
          <w:p w14:paraId="136AE456">
            <w:pPr>
              <w:jc w:val="center"/>
              <w:rPr>
                <w:rFonts w:hint="eastAsia" w:ascii="宋体" w:hAnsi="宋体" w:eastAsia="宋体" w:cs="宋体"/>
                <w:bCs/>
                <w:caps w:val="0"/>
                <w:color w:val="auto"/>
                <w:sz w:val="24"/>
                <w:szCs w:val="24"/>
                <w:highlight w:val="none"/>
              </w:rPr>
            </w:pPr>
          </w:p>
        </w:tc>
      </w:tr>
      <w:tr w14:paraId="53DAE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320894CA">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w:t>
            </w:r>
          </w:p>
        </w:tc>
        <w:tc>
          <w:tcPr>
            <w:tcW w:w="1304" w:type="dxa"/>
            <w:noWrap w:val="0"/>
            <w:vAlign w:val="center"/>
          </w:tcPr>
          <w:p w14:paraId="280DC755">
            <w:pPr>
              <w:jc w:val="center"/>
              <w:rPr>
                <w:rFonts w:hint="eastAsia" w:ascii="宋体" w:hAnsi="宋体" w:eastAsia="宋体" w:cs="宋体"/>
                <w:bCs/>
                <w:caps w:val="0"/>
                <w:color w:val="auto"/>
                <w:sz w:val="24"/>
                <w:szCs w:val="24"/>
                <w:highlight w:val="none"/>
              </w:rPr>
            </w:pPr>
          </w:p>
        </w:tc>
        <w:tc>
          <w:tcPr>
            <w:tcW w:w="1247" w:type="dxa"/>
            <w:noWrap w:val="0"/>
            <w:vAlign w:val="center"/>
          </w:tcPr>
          <w:p w14:paraId="5F24B875">
            <w:pPr>
              <w:jc w:val="center"/>
              <w:rPr>
                <w:rFonts w:hint="eastAsia" w:ascii="宋体" w:hAnsi="宋体" w:eastAsia="宋体" w:cs="宋体"/>
                <w:bCs/>
                <w:caps w:val="0"/>
                <w:color w:val="auto"/>
                <w:sz w:val="24"/>
                <w:szCs w:val="24"/>
                <w:highlight w:val="none"/>
              </w:rPr>
            </w:pPr>
          </w:p>
        </w:tc>
        <w:tc>
          <w:tcPr>
            <w:tcW w:w="1559" w:type="dxa"/>
            <w:noWrap w:val="0"/>
            <w:vAlign w:val="center"/>
          </w:tcPr>
          <w:p w14:paraId="1A4A15FF">
            <w:pPr>
              <w:jc w:val="center"/>
              <w:rPr>
                <w:rFonts w:hint="eastAsia" w:ascii="宋体" w:hAnsi="宋体" w:eastAsia="宋体" w:cs="宋体"/>
                <w:bCs/>
                <w:caps w:val="0"/>
                <w:color w:val="auto"/>
                <w:sz w:val="24"/>
                <w:szCs w:val="24"/>
                <w:highlight w:val="none"/>
              </w:rPr>
            </w:pPr>
          </w:p>
        </w:tc>
        <w:tc>
          <w:tcPr>
            <w:tcW w:w="2268" w:type="dxa"/>
            <w:noWrap w:val="0"/>
            <w:vAlign w:val="center"/>
          </w:tcPr>
          <w:p w14:paraId="25E6571A">
            <w:pPr>
              <w:jc w:val="center"/>
              <w:rPr>
                <w:rFonts w:hint="eastAsia" w:ascii="宋体" w:hAnsi="宋体" w:eastAsia="宋体" w:cs="宋体"/>
                <w:bCs/>
                <w:caps w:val="0"/>
                <w:color w:val="auto"/>
                <w:sz w:val="24"/>
                <w:szCs w:val="24"/>
                <w:highlight w:val="none"/>
              </w:rPr>
            </w:pPr>
          </w:p>
        </w:tc>
        <w:tc>
          <w:tcPr>
            <w:tcW w:w="1897" w:type="dxa"/>
            <w:noWrap w:val="0"/>
            <w:vAlign w:val="center"/>
          </w:tcPr>
          <w:p w14:paraId="31B65EF5">
            <w:pPr>
              <w:jc w:val="center"/>
              <w:rPr>
                <w:rFonts w:hint="eastAsia" w:ascii="宋体" w:hAnsi="宋体" w:eastAsia="宋体" w:cs="宋体"/>
                <w:bCs/>
                <w:caps w:val="0"/>
                <w:color w:val="auto"/>
                <w:sz w:val="24"/>
                <w:szCs w:val="24"/>
                <w:highlight w:val="none"/>
              </w:rPr>
            </w:pPr>
          </w:p>
        </w:tc>
      </w:tr>
    </w:tbl>
    <w:p w14:paraId="21BC2385">
      <w:pPr>
        <w:adjustRightInd w:val="0"/>
        <w:snapToGrid w:val="0"/>
        <w:rPr>
          <w:rFonts w:hint="eastAsia" w:ascii="宋体" w:hAnsi="宋体" w:eastAsia="宋体" w:cs="宋体"/>
          <w:caps w:val="0"/>
          <w:color w:val="auto"/>
          <w:szCs w:val="21"/>
          <w:highlight w:val="none"/>
        </w:rPr>
      </w:pPr>
      <w:r>
        <w:rPr>
          <w:rFonts w:hint="eastAsia" w:ascii="宋体" w:hAnsi="宋体" w:eastAsia="宋体" w:cs="宋体"/>
          <w:bCs/>
          <w:caps w:val="0"/>
          <w:color w:val="auto"/>
          <w:szCs w:val="21"/>
          <w:highlight w:val="none"/>
        </w:rPr>
        <w:t>注：</w:t>
      </w:r>
      <w:r>
        <w:rPr>
          <w:rFonts w:hint="eastAsia" w:ascii="宋体" w:hAnsi="宋体" w:eastAsia="宋体" w:cs="宋体"/>
          <w:caps w:val="0"/>
          <w:color w:val="auto"/>
          <w:szCs w:val="21"/>
          <w:highlight w:val="none"/>
        </w:rPr>
        <w:t>本表后应按综合评分表</w:t>
      </w:r>
      <w:r>
        <w:rPr>
          <w:rFonts w:hint="eastAsia" w:ascii="宋体" w:hAnsi="宋体" w:eastAsia="宋体" w:cs="宋体"/>
          <w:caps w:val="0"/>
          <w:color w:val="auto"/>
          <w:szCs w:val="21"/>
          <w:highlight w:val="none"/>
          <w:lang w:val="en-US" w:eastAsia="zh-CN"/>
        </w:rPr>
        <w:t>及备注</w:t>
      </w:r>
      <w:r>
        <w:rPr>
          <w:rFonts w:hint="eastAsia" w:ascii="宋体" w:hAnsi="宋体" w:eastAsia="宋体" w:cs="宋体"/>
          <w:caps w:val="0"/>
          <w:color w:val="auto"/>
          <w:szCs w:val="21"/>
          <w:highlight w:val="none"/>
        </w:rPr>
        <w:t>要求附相关证明文件复印件。</w:t>
      </w:r>
    </w:p>
    <w:p w14:paraId="53574AB0">
      <w:pPr>
        <w:pStyle w:val="31"/>
        <w:rPr>
          <w:rFonts w:hint="eastAsia" w:ascii="宋体" w:hAnsi="宋体" w:eastAsia="宋体" w:cs="宋体"/>
          <w:caps w:val="0"/>
          <w:color w:val="auto"/>
          <w:szCs w:val="21"/>
          <w:highlight w:val="none"/>
        </w:rPr>
      </w:pPr>
      <w:r>
        <w:rPr>
          <w:rFonts w:hint="eastAsia" w:ascii="宋体" w:hAnsi="宋体" w:eastAsia="宋体" w:cs="宋体"/>
          <w:caps w:val="0"/>
          <w:color w:val="auto"/>
          <w:szCs w:val="21"/>
          <w:highlight w:val="none"/>
        </w:rPr>
        <w:t xml:space="preserve"> </w:t>
      </w:r>
    </w:p>
    <w:p w14:paraId="09B84D5A">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10BFC36D">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3CBD7692">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7C69ADF1">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343796B7">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报价人（法人公章）：</w:t>
      </w:r>
      <w:r>
        <w:rPr>
          <w:rFonts w:hint="eastAsia" w:ascii="宋体" w:hAnsi="宋体" w:eastAsia="宋体" w:cs="宋体"/>
          <w:caps w:val="0"/>
          <w:color w:val="auto"/>
          <w:sz w:val="24"/>
          <w:szCs w:val="24"/>
          <w:highlight w:val="none"/>
          <w:u w:val="single"/>
        </w:rPr>
        <w:t xml:space="preserve">                        </w:t>
      </w:r>
    </w:p>
    <w:p w14:paraId="4AE243E7">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法定代表人或授权代表（签字或盖章）：</w:t>
      </w:r>
      <w:r>
        <w:rPr>
          <w:rFonts w:hint="eastAsia" w:ascii="宋体" w:hAnsi="宋体" w:eastAsia="宋体" w:cs="宋体"/>
          <w:caps w:val="0"/>
          <w:color w:val="auto"/>
          <w:sz w:val="24"/>
          <w:szCs w:val="24"/>
          <w:highlight w:val="none"/>
          <w:u w:val="single"/>
        </w:rPr>
        <w:t xml:space="preserve">     </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aps w:val="0"/>
          <w:color w:val="auto"/>
          <w:sz w:val="24"/>
          <w:szCs w:val="24"/>
          <w:highlight w:val="none"/>
          <w:u w:val="single"/>
        </w:rPr>
        <w:t xml:space="preserve">  </w:t>
      </w:r>
    </w:p>
    <w:p w14:paraId="1141F63F">
      <w:pPr>
        <w:tabs>
          <w:tab w:val="left" w:pos="13320"/>
        </w:tabs>
        <w:snapToGrid w:val="0"/>
        <w:spacing w:line="360" w:lineRule="auto"/>
        <w:ind w:left="718" w:leftChars="342" w:right="-52" w:firstLine="2397" w:firstLineChars="999"/>
        <w:rPr>
          <w:rFonts w:hint="eastAsia" w:ascii="宋体" w:hAnsi="宋体" w:eastAsia="宋体" w:cs="宋体"/>
          <w:caps w:val="0"/>
          <w:color w:val="auto"/>
          <w:highlight w:val="none"/>
        </w:rPr>
      </w:pPr>
      <w:r>
        <w:rPr>
          <w:rFonts w:hint="eastAsia" w:ascii="宋体" w:hAnsi="宋体" w:eastAsia="宋体" w:cs="宋体"/>
          <w:caps w:val="0"/>
          <w:color w:val="auto"/>
          <w:sz w:val="24"/>
          <w:szCs w:val="24"/>
          <w:highlight w:val="none"/>
        </w:rPr>
        <w:t>日期：_____年______月______日</w:t>
      </w:r>
    </w:p>
    <w:p w14:paraId="35217347">
      <w:pPr>
        <w:adjustRightInd w:val="0"/>
        <w:snapToGrid w:val="0"/>
        <w:spacing w:line="360" w:lineRule="auto"/>
        <w:jc w:val="center"/>
        <w:rPr>
          <w:rFonts w:hint="eastAsia" w:ascii="宋体" w:hAnsi="宋体" w:eastAsia="宋体" w:cs="宋体"/>
          <w:bCs/>
          <w:caps w:val="0"/>
          <w:color w:val="auto"/>
          <w:sz w:val="28"/>
          <w:szCs w:val="28"/>
          <w:highlight w:val="none"/>
        </w:rPr>
      </w:pPr>
    </w:p>
    <w:p w14:paraId="5ABE311D">
      <w:pPr>
        <w:pStyle w:val="14"/>
        <w:adjustRightInd w:val="0"/>
        <w:snapToGrid w:val="0"/>
        <w:spacing w:line="360" w:lineRule="auto"/>
        <w:rPr>
          <w:rFonts w:hint="eastAsia" w:ascii="宋体" w:hAnsi="宋体" w:eastAsia="宋体" w:cs="宋体"/>
          <w:caps w:val="0"/>
          <w:color w:val="auto"/>
          <w:sz w:val="24"/>
          <w:szCs w:val="24"/>
          <w:highlight w:val="none"/>
        </w:rPr>
      </w:pPr>
    </w:p>
    <w:p w14:paraId="3690B047">
      <w:pPr>
        <w:pStyle w:val="14"/>
        <w:adjustRightInd w:val="0"/>
        <w:snapToGrid w:val="0"/>
        <w:spacing w:line="360" w:lineRule="auto"/>
        <w:rPr>
          <w:rFonts w:hint="eastAsia" w:ascii="宋体" w:hAnsi="宋体" w:eastAsia="宋体" w:cs="宋体"/>
          <w:caps w:val="0"/>
          <w:color w:val="auto"/>
          <w:sz w:val="24"/>
          <w:szCs w:val="24"/>
          <w:highlight w:val="none"/>
        </w:rPr>
      </w:pPr>
    </w:p>
    <w:p w14:paraId="48709737">
      <w:pPr>
        <w:pStyle w:val="14"/>
        <w:adjustRightInd w:val="0"/>
        <w:snapToGrid w:val="0"/>
        <w:spacing w:line="360" w:lineRule="auto"/>
        <w:rPr>
          <w:rFonts w:hint="eastAsia" w:ascii="宋体" w:hAnsi="宋体" w:eastAsia="宋体" w:cs="宋体"/>
          <w:caps w:val="0"/>
          <w:color w:val="auto"/>
          <w:sz w:val="24"/>
          <w:szCs w:val="24"/>
          <w:highlight w:val="none"/>
        </w:rPr>
      </w:pPr>
    </w:p>
    <w:p w14:paraId="4A856443">
      <w:pPr>
        <w:pStyle w:val="14"/>
        <w:adjustRightInd w:val="0"/>
        <w:snapToGrid w:val="0"/>
        <w:spacing w:line="360" w:lineRule="auto"/>
        <w:rPr>
          <w:rFonts w:hint="eastAsia" w:ascii="宋体" w:hAnsi="宋体" w:eastAsia="宋体" w:cs="宋体"/>
          <w:caps w:val="0"/>
          <w:color w:val="auto"/>
          <w:sz w:val="24"/>
          <w:szCs w:val="24"/>
          <w:highlight w:val="none"/>
        </w:rPr>
      </w:pPr>
    </w:p>
    <w:p w14:paraId="011F5FB0">
      <w:pPr>
        <w:pStyle w:val="14"/>
        <w:adjustRightInd w:val="0"/>
        <w:snapToGrid w:val="0"/>
        <w:spacing w:line="360" w:lineRule="auto"/>
        <w:rPr>
          <w:rFonts w:hint="eastAsia" w:ascii="宋体" w:hAnsi="宋体" w:eastAsia="宋体" w:cs="宋体"/>
          <w:caps w:val="0"/>
          <w:color w:val="auto"/>
          <w:sz w:val="24"/>
          <w:szCs w:val="24"/>
          <w:highlight w:val="none"/>
        </w:rPr>
      </w:pPr>
    </w:p>
    <w:p w14:paraId="0608F077">
      <w:pPr>
        <w:rPr>
          <w:rFonts w:hint="eastAsia" w:ascii="宋体" w:hAnsi="宋体" w:eastAsia="宋体" w:cs="宋体"/>
          <w:caps w:val="0"/>
          <w:color w:val="auto"/>
          <w:highlight w:val="none"/>
        </w:rPr>
      </w:pPr>
    </w:p>
    <w:p w14:paraId="76B2F9E1">
      <w:pPr>
        <w:pStyle w:val="14"/>
        <w:adjustRightInd w:val="0"/>
        <w:snapToGrid w:val="0"/>
        <w:spacing w:line="360" w:lineRule="auto"/>
        <w:rPr>
          <w:rFonts w:hint="eastAsia" w:ascii="宋体" w:hAnsi="宋体" w:eastAsia="宋体" w:cs="宋体"/>
          <w:caps w:val="0"/>
          <w:color w:val="auto"/>
          <w:sz w:val="24"/>
          <w:szCs w:val="24"/>
          <w:highlight w:val="none"/>
        </w:rPr>
      </w:pPr>
    </w:p>
    <w:p w14:paraId="53121C86">
      <w:pPr>
        <w:pStyle w:val="14"/>
        <w:adjustRightInd w:val="0"/>
        <w:snapToGrid w:val="0"/>
        <w:spacing w:line="360" w:lineRule="auto"/>
        <w:rPr>
          <w:rFonts w:hint="eastAsia" w:ascii="宋体" w:hAnsi="宋体" w:eastAsia="宋体" w:cs="宋体"/>
          <w:caps w:val="0"/>
          <w:color w:val="auto"/>
          <w:sz w:val="24"/>
          <w:szCs w:val="24"/>
          <w:highlight w:val="none"/>
        </w:rPr>
      </w:pPr>
    </w:p>
    <w:p w14:paraId="18E5CAD5">
      <w:pPr>
        <w:rPr>
          <w:rFonts w:hint="eastAsia" w:ascii="宋体" w:hAnsi="宋体" w:eastAsia="宋体" w:cs="宋体"/>
          <w:caps w:val="0"/>
          <w:color w:val="auto"/>
          <w:highlight w:val="none"/>
        </w:rPr>
      </w:pPr>
    </w:p>
    <w:p w14:paraId="56DD5511">
      <w:pPr>
        <w:pStyle w:val="14"/>
        <w:adjustRightInd w:val="0"/>
        <w:snapToGrid w:val="0"/>
        <w:spacing w:line="360" w:lineRule="auto"/>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附件</w:t>
      </w:r>
      <w:r>
        <w:rPr>
          <w:rFonts w:hint="eastAsia" w:hAnsi="宋体" w:eastAsia="宋体" w:cs="宋体"/>
          <w:caps w:val="0"/>
          <w:color w:val="auto"/>
          <w:sz w:val="24"/>
          <w:szCs w:val="24"/>
          <w:highlight w:val="none"/>
          <w:lang w:val="en-US" w:eastAsia="zh-CN"/>
        </w:rPr>
        <w:t>七</w:t>
      </w:r>
    </w:p>
    <w:p w14:paraId="592A0268">
      <w:pPr>
        <w:pStyle w:val="14"/>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项目负责人及专业技术人员配备情况表</w:t>
      </w:r>
    </w:p>
    <w:p w14:paraId="0C2CB7F1">
      <w:pPr>
        <w:spacing w:line="360" w:lineRule="auto"/>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ascii="宋体" w:hAnsi="宋体" w:eastAsia="宋体" w:cs="宋体"/>
          <w:caps w:val="0"/>
          <w:color w:val="auto"/>
          <w:sz w:val="24"/>
          <w:szCs w:val="24"/>
          <w:highlight w:val="none"/>
          <w:u w:val="single"/>
          <w:shd w:val="clear" w:color="auto" w:fill="FFFFFF"/>
          <w:lang w:val="en-US" w:eastAsia="zh-CN"/>
        </w:rPr>
        <w:t>广湛铁路（荔湾段）两侧贯通更新改造工程勘察设计</w:t>
      </w:r>
    </w:p>
    <w:tbl>
      <w:tblPr>
        <w:tblStyle w:val="25"/>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719"/>
        <w:gridCol w:w="1546"/>
        <w:gridCol w:w="1424"/>
        <w:gridCol w:w="1399"/>
        <w:gridCol w:w="2269"/>
      </w:tblGrid>
      <w:tr w14:paraId="7036F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58" w:type="dxa"/>
            <w:vAlign w:val="center"/>
          </w:tcPr>
          <w:p w14:paraId="69A87A52">
            <w:pPr>
              <w:autoSpaceDE w:val="0"/>
              <w:autoSpaceDN w:val="0"/>
              <w:adjustRightInd w:val="0"/>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序号</w:t>
            </w:r>
          </w:p>
        </w:tc>
        <w:tc>
          <w:tcPr>
            <w:tcW w:w="1719" w:type="dxa"/>
            <w:vAlign w:val="center"/>
          </w:tcPr>
          <w:p w14:paraId="36A8557B">
            <w:pPr>
              <w:tabs>
                <w:tab w:val="left" w:pos="1322"/>
              </w:tabs>
              <w:autoSpaceDE w:val="0"/>
              <w:autoSpaceDN w:val="0"/>
              <w:adjustRightInd w:val="0"/>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职责分工</w:t>
            </w:r>
          </w:p>
        </w:tc>
        <w:tc>
          <w:tcPr>
            <w:tcW w:w="1546" w:type="dxa"/>
            <w:vAlign w:val="center"/>
          </w:tcPr>
          <w:p w14:paraId="59596113">
            <w:pPr>
              <w:tabs>
                <w:tab w:val="left" w:pos="1322"/>
              </w:tabs>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姓名</w:t>
            </w:r>
          </w:p>
        </w:tc>
        <w:tc>
          <w:tcPr>
            <w:tcW w:w="1424" w:type="dxa"/>
            <w:vAlign w:val="center"/>
          </w:tcPr>
          <w:p w14:paraId="4B1C730F">
            <w:pPr>
              <w:tabs>
                <w:tab w:val="left" w:pos="1322"/>
              </w:tabs>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学历</w:t>
            </w:r>
          </w:p>
        </w:tc>
        <w:tc>
          <w:tcPr>
            <w:tcW w:w="1399" w:type="dxa"/>
            <w:vAlign w:val="center"/>
          </w:tcPr>
          <w:p w14:paraId="716B2632">
            <w:pPr>
              <w:tabs>
                <w:tab w:val="left" w:pos="1322"/>
              </w:tabs>
              <w:jc w:val="center"/>
              <w:rPr>
                <w:rFonts w:hint="eastAsia" w:ascii="宋体" w:hAnsi="宋体" w:eastAsia="宋体" w:cs="宋体"/>
                <w:b/>
                <w:bCs/>
                <w:caps w:val="0"/>
                <w:color w:val="auto"/>
                <w:kern w:val="0"/>
                <w:sz w:val="24"/>
                <w:szCs w:val="24"/>
                <w:highlight w:val="none"/>
              </w:rPr>
            </w:pPr>
            <w:r>
              <w:rPr>
                <w:rFonts w:hint="eastAsia" w:ascii="宋体" w:hAnsi="宋体" w:cs="宋体"/>
                <w:b/>
                <w:bCs/>
                <w:color w:val="auto"/>
                <w:kern w:val="0"/>
                <w:sz w:val="24"/>
                <w:szCs w:val="24"/>
                <w:highlight w:val="none"/>
              </w:rPr>
              <w:t>职称/注册执业资格</w:t>
            </w:r>
          </w:p>
        </w:tc>
        <w:tc>
          <w:tcPr>
            <w:tcW w:w="2269" w:type="dxa"/>
            <w:vAlign w:val="center"/>
          </w:tcPr>
          <w:p w14:paraId="1FF185C4">
            <w:pPr>
              <w:tabs>
                <w:tab w:val="left" w:pos="1322"/>
              </w:tabs>
              <w:jc w:val="center"/>
              <w:rPr>
                <w:rFonts w:hint="eastAsia" w:ascii="宋体" w:hAnsi="宋体" w:eastAsia="宋体" w:cs="宋体"/>
                <w:caps w:val="0"/>
                <w:color w:val="auto"/>
                <w:sz w:val="24"/>
                <w:szCs w:val="24"/>
                <w:highlight w:val="none"/>
                <w:lang w:val="en-GB"/>
              </w:rPr>
            </w:pPr>
            <w:r>
              <w:rPr>
                <w:rFonts w:hint="eastAsia" w:ascii="宋体" w:hAnsi="宋体" w:cs="宋体"/>
                <w:b/>
                <w:bCs/>
                <w:color w:val="auto"/>
                <w:kern w:val="0"/>
                <w:sz w:val="24"/>
                <w:szCs w:val="24"/>
                <w:highlight w:val="none"/>
              </w:rPr>
              <w:t>证书编号（如有）</w:t>
            </w:r>
          </w:p>
        </w:tc>
      </w:tr>
      <w:tr w14:paraId="561CE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57645E8">
            <w:pPr>
              <w:tabs>
                <w:tab w:val="left" w:pos="1322"/>
              </w:tabs>
              <w:jc w:val="center"/>
              <w:rPr>
                <w:rFonts w:hint="eastAsia" w:ascii="宋体" w:hAnsi="宋体" w:eastAsia="宋体" w:cs="宋体"/>
                <w:caps w:val="0"/>
                <w:color w:val="auto"/>
                <w:kern w:val="2"/>
                <w:sz w:val="24"/>
                <w:szCs w:val="24"/>
                <w:highlight w:val="none"/>
                <w:lang w:val="en-US" w:eastAsia="zh-CN" w:bidi="ar-SA"/>
              </w:rPr>
            </w:pPr>
            <w:r>
              <w:rPr>
                <w:rFonts w:hint="eastAsia" w:ascii="宋体" w:hAnsi="宋体" w:cs="宋体"/>
                <w:color w:val="auto"/>
                <w:kern w:val="0"/>
                <w:sz w:val="24"/>
                <w:szCs w:val="24"/>
                <w:highlight w:val="none"/>
              </w:rPr>
              <w:t>1</w:t>
            </w:r>
          </w:p>
        </w:tc>
        <w:tc>
          <w:tcPr>
            <w:tcW w:w="1719" w:type="dxa"/>
            <w:vAlign w:val="center"/>
          </w:tcPr>
          <w:p w14:paraId="048BCD91">
            <w:pPr>
              <w:tabs>
                <w:tab w:val="left" w:pos="1322"/>
              </w:tabs>
              <w:jc w:val="center"/>
              <w:rPr>
                <w:rFonts w:hint="eastAsia" w:ascii="宋体" w:hAnsi="宋体" w:eastAsia="宋体" w:cs="宋体"/>
                <w:caps w:val="0"/>
                <w:color w:val="auto"/>
                <w:kern w:val="2"/>
                <w:sz w:val="24"/>
                <w:szCs w:val="24"/>
                <w:highlight w:val="none"/>
                <w:lang w:val="en-GB" w:eastAsia="zh-CN" w:bidi="ar-SA"/>
              </w:rPr>
            </w:pPr>
            <w:r>
              <w:rPr>
                <w:rFonts w:hint="eastAsia" w:ascii="宋体" w:hAnsi="宋体" w:cs="宋体"/>
                <w:color w:val="auto"/>
                <w:kern w:val="0"/>
                <w:sz w:val="24"/>
                <w:szCs w:val="24"/>
                <w:highlight w:val="none"/>
              </w:rPr>
              <w:t>项目负责人</w:t>
            </w:r>
          </w:p>
        </w:tc>
        <w:tc>
          <w:tcPr>
            <w:tcW w:w="1546" w:type="dxa"/>
            <w:vAlign w:val="center"/>
          </w:tcPr>
          <w:p w14:paraId="7C7BE9BA">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1424" w:type="dxa"/>
            <w:vAlign w:val="center"/>
          </w:tcPr>
          <w:p w14:paraId="282FEF1C">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1399" w:type="dxa"/>
            <w:vAlign w:val="center"/>
          </w:tcPr>
          <w:p w14:paraId="3FED4537">
            <w:pPr>
              <w:tabs>
                <w:tab w:val="left" w:pos="1322"/>
              </w:tabs>
              <w:jc w:val="center"/>
              <w:rPr>
                <w:rFonts w:hint="eastAsia" w:ascii="宋体" w:hAnsi="宋体" w:eastAsia="宋体" w:cs="宋体"/>
                <w:caps w:val="0"/>
                <w:color w:val="auto"/>
                <w:kern w:val="2"/>
                <w:sz w:val="24"/>
                <w:szCs w:val="24"/>
                <w:highlight w:val="none"/>
                <w:lang w:val="en-GB" w:eastAsia="zh-CN" w:bidi="ar-SA"/>
              </w:rPr>
            </w:pPr>
          </w:p>
        </w:tc>
        <w:tc>
          <w:tcPr>
            <w:tcW w:w="2269" w:type="dxa"/>
            <w:vAlign w:val="center"/>
          </w:tcPr>
          <w:p w14:paraId="45004092">
            <w:pPr>
              <w:tabs>
                <w:tab w:val="left" w:pos="1322"/>
              </w:tabs>
              <w:jc w:val="center"/>
              <w:rPr>
                <w:rFonts w:hint="eastAsia" w:ascii="宋体" w:hAnsi="宋体" w:eastAsia="宋体" w:cs="宋体"/>
                <w:caps w:val="0"/>
                <w:color w:val="auto"/>
                <w:kern w:val="2"/>
                <w:sz w:val="24"/>
                <w:szCs w:val="24"/>
                <w:highlight w:val="none"/>
                <w:lang w:val="en-GB" w:eastAsia="zh-CN" w:bidi="ar-SA"/>
              </w:rPr>
            </w:pPr>
          </w:p>
        </w:tc>
      </w:tr>
      <w:tr w14:paraId="74F7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2EEE4FAF">
            <w:pPr>
              <w:autoSpaceDE w:val="0"/>
              <w:autoSpaceDN w:val="0"/>
              <w:adjustRightInd w:val="0"/>
              <w:jc w:val="center"/>
              <w:rPr>
                <w:rFonts w:hint="eastAsia" w:ascii="宋体" w:hAnsi="宋体" w:eastAsia="宋体" w:cs="宋体"/>
                <w:caps w:val="0"/>
                <w:color w:val="auto"/>
                <w:sz w:val="24"/>
                <w:szCs w:val="24"/>
                <w:highlight w:val="none"/>
                <w:lang w:val="en-US" w:eastAsia="zh-CN"/>
              </w:rPr>
            </w:pPr>
            <w:r>
              <w:rPr>
                <w:rFonts w:hint="eastAsia" w:ascii="宋体" w:hAnsi="宋体" w:cs="宋体"/>
                <w:color w:val="auto"/>
                <w:kern w:val="0"/>
                <w:sz w:val="24"/>
                <w:szCs w:val="24"/>
                <w:highlight w:val="none"/>
              </w:rPr>
              <w:t>2</w:t>
            </w:r>
          </w:p>
        </w:tc>
        <w:tc>
          <w:tcPr>
            <w:tcW w:w="1719" w:type="dxa"/>
            <w:vAlign w:val="center"/>
          </w:tcPr>
          <w:p w14:paraId="5F17D1DE">
            <w:pPr>
              <w:tabs>
                <w:tab w:val="left" w:pos="1322"/>
              </w:tabs>
              <w:jc w:val="center"/>
              <w:rPr>
                <w:rFonts w:hint="default" w:ascii="宋体" w:hAnsi="宋体" w:cs="宋体" w:eastAsiaTheme="minorEastAsia"/>
                <w:caps w:val="0"/>
                <w:color w:val="auto"/>
                <w:sz w:val="24"/>
                <w:szCs w:val="24"/>
                <w:highlight w:val="none"/>
                <w:lang w:val="en-US" w:eastAsia="zh-CN"/>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zh-CN"/>
              </w:rPr>
              <w:t>技术</w:t>
            </w:r>
            <w:r>
              <w:rPr>
                <w:rFonts w:hint="eastAsia" w:ascii="宋体" w:hAnsi="宋体" w:cs="宋体"/>
                <w:color w:val="auto"/>
                <w:sz w:val="24"/>
                <w:szCs w:val="24"/>
                <w:highlight w:val="none"/>
              </w:rPr>
              <w:t>负责人</w:t>
            </w:r>
          </w:p>
        </w:tc>
        <w:tc>
          <w:tcPr>
            <w:tcW w:w="1546" w:type="dxa"/>
            <w:vAlign w:val="center"/>
          </w:tcPr>
          <w:p w14:paraId="431F42C5">
            <w:pPr>
              <w:tabs>
                <w:tab w:val="left" w:pos="1322"/>
              </w:tabs>
              <w:jc w:val="center"/>
              <w:rPr>
                <w:rFonts w:hint="eastAsia" w:ascii="宋体" w:hAnsi="宋体" w:eastAsia="宋体" w:cs="宋体"/>
                <w:caps w:val="0"/>
                <w:color w:val="auto"/>
                <w:sz w:val="24"/>
                <w:szCs w:val="24"/>
                <w:highlight w:val="none"/>
                <w:lang w:val="en-GB"/>
              </w:rPr>
            </w:pPr>
          </w:p>
        </w:tc>
        <w:tc>
          <w:tcPr>
            <w:tcW w:w="1424" w:type="dxa"/>
            <w:vAlign w:val="center"/>
          </w:tcPr>
          <w:p w14:paraId="402A219E">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27397B93">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088A0672">
            <w:pPr>
              <w:tabs>
                <w:tab w:val="left" w:pos="1322"/>
              </w:tabs>
              <w:jc w:val="center"/>
              <w:rPr>
                <w:rFonts w:hint="eastAsia" w:ascii="宋体" w:hAnsi="宋体" w:eastAsia="宋体" w:cs="宋体"/>
                <w:caps w:val="0"/>
                <w:color w:val="auto"/>
                <w:sz w:val="24"/>
                <w:szCs w:val="24"/>
                <w:highlight w:val="none"/>
                <w:lang w:val="en-GB"/>
              </w:rPr>
            </w:pPr>
          </w:p>
        </w:tc>
      </w:tr>
      <w:tr w14:paraId="05652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01012F4">
            <w:pPr>
              <w:autoSpaceDE w:val="0"/>
              <w:autoSpaceDN w:val="0"/>
              <w:adjustRightInd w:val="0"/>
              <w:jc w:val="center"/>
              <w:rPr>
                <w:rFonts w:hint="eastAsia" w:ascii="宋体" w:hAnsi="宋体" w:eastAsia="宋体" w:cs="宋体"/>
                <w:caps w:val="0"/>
                <w:color w:val="auto"/>
                <w:sz w:val="24"/>
                <w:szCs w:val="24"/>
                <w:highlight w:val="none"/>
                <w:lang w:val="en-US" w:eastAsia="zh-CN"/>
              </w:rPr>
            </w:pPr>
            <w:r>
              <w:rPr>
                <w:rFonts w:hint="eastAsia" w:ascii="宋体" w:hAnsi="宋体" w:cs="宋体"/>
                <w:color w:val="auto"/>
                <w:kern w:val="0"/>
                <w:sz w:val="24"/>
                <w:szCs w:val="24"/>
                <w:highlight w:val="none"/>
              </w:rPr>
              <w:t>3</w:t>
            </w:r>
          </w:p>
        </w:tc>
        <w:tc>
          <w:tcPr>
            <w:tcW w:w="1719" w:type="dxa"/>
            <w:vAlign w:val="center"/>
          </w:tcPr>
          <w:p w14:paraId="6D73FAA9">
            <w:pPr>
              <w:tabs>
                <w:tab w:val="left" w:pos="1322"/>
              </w:tabs>
              <w:jc w:val="center"/>
              <w:rPr>
                <w:rFonts w:hint="eastAsia" w:ascii="宋体" w:hAnsi="宋体" w:eastAsia="宋体" w:cs="宋体"/>
                <w:caps w:val="0"/>
                <w:color w:val="auto"/>
                <w:sz w:val="24"/>
                <w:szCs w:val="24"/>
                <w:highlight w:val="none"/>
                <w:lang w:val="en-US" w:eastAsia="zh-CN"/>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zh-CN"/>
              </w:rPr>
              <w:t>技术</w:t>
            </w:r>
            <w:r>
              <w:rPr>
                <w:rFonts w:hint="eastAsia" w:ascii="宋体" w:hAnsi="宋体" w:cs="宋体"/>
                <w:color w:val="auto"/>
                <w:sz w:val="24"/>
                <w:szCs w:val="24"/>
                <w:highlight w:val="none"/>
              </w:rPr>
              <w:t>负责人</w:t>
            </w:r>
          </w:p>
        </w:tc>
        <w:tc>
          <w:tcPr>
            <w:tcW w:w="1546" w:type="dxa"/>
            <w:vAlign w:val="center"/>
          </w:tcPr>
          <w:p w14:paraId="26566828">
            <w:pPr>
              <w:tabs>
                <w:tab w:val="left" w:pos="1322"/>
              </w:tabs>
              <w:jc w:val="center"/>
              <w:rPr>
                <w:rFonts w:hint="eastAsia" w:ascii="宋体" w:hAnsi="宋体" w:eastAsia="宋体" w:cs="宋体"/>
                <w:caps w:val="0"/>
                <w:color w:val="auto"/>
                <w:sz w:val="24"/>
                <w:szCs w:val="24"/>
                <w:highlight w:val="none"/>
                <w:lang w:val="en-GB"/>
              </w:rPr>
            </w:pPr>
          </w:p>
        </w:tc>
        <w:tc>
          <w:tcPr>
            <w:tcW w:w="1424" w:type="dxa"/>
            <w:vAlign w:val="center"/>
          </w:tcPr>
          <w:p w14:paraId="4CB416C6">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75794033">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3E04331F">
            <w:pPr>
              <w:tabs>
                <w:tab w:val="left" w:pos="1322"/>
              </w:tabs>
              <w:jc w:val="center"/>
              <w:rPr>
                <w:rFonts w:hint="eastAsia" w:ascii="宋体" w:hAnsi="宋体" w:eastAsia="宋体" w:cs="宋体"/>
                <w:caps w:val="0"/>
                <w:color w:val="auto"/>
                <w:sz w:val="24"/>
                <w:szCs w:val="24"/>
                <w:highlight w:val="none"/>
                <w:lang w:val="en-GB"/>
              </w:rPr>
            </w:pPr>
          </w:p>
        </w:tc>
      </w:tr>
      <w:tr w14:paraId="30391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CC730AF">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4</w:t>
            </w:r>
          </w:p>
        </w:tc>
        <w:tc>
          <w:tcPr>
            <w:tcW w:w="1719" w:type="dxa"/>
            <w:vAlign w:val="center"/>
          </w:tcPr>
          <w:p w14:paraId="6880171A">
            <w:pPr>
              <w:tabs>
                <w:tab w:val="left" w:pos="1322"/>
              </w:tabs>
              <w:jc w:val="center"/>
              <w:rPr>
                <w:rFonts w:hint="eastAsia" w:ascii="宋体" w:hAnsi="宋体" w:eastAsia="宋体" w:cs="宋体"/>
                <w:caps w:val="0"/>
                <w:color w:val="auto"/>
                <w:sz w:val="24"/>
                <w:szCs w:val="24"/>
                <w:highlight w:val="none"/>
                <w:lang w:val="en-GB"/>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zh-CN"/>
              </w:rPr>
              <w:t>技术</w:t>
            </w:r>
            <w:r>
              <w:rPr>
                <w:rFonts w:hint="eastAsia" w:ascii="宋体" w:hAnsi="宋体" w:cs="宋体"/>
                <w:color w:val="auto"/>
                <w:sz w:val="24"/>
                <w:szCs w:val="24"/>
                <w:highlight w:val="none"/>
              </w:rPr>
              <w:t>负责人</w:t>
            </w:r>
          </w:p>
        </w:tc>
        <w:tc>
          <w:tcPr>
            <w:tcW w:w="1546" w:type="dxa"/>
            <w:vAlign w:val="center"/>
          </w:tcPr>
          <w:p w14:paraId="0A86D0AA">
            <w:pPr>
              <w:tabs>
                <w:tab w:val="left" w:pos="1322"/>
              </w:tabs>
              <w:jc w:val="center"/>
              <w:rPr>
                <w:rFonts w:hint="eastAsia" w:ascii="宋体" w:hAnsi="宋体" w:eastAsia="宋体" w:cs="宋体"/>
                <w:caps w:val="0"/>
                <w:color w:val="auto"/>
                <w:sz w:val="24"/>
                <w:szCs w:val="24"/>
                <w:highlight w:val="none"/>
                <w:lang w:val="en-GB"/>
              </w:rPr>
            </w:pPr>
          </w:p>
        </w:tc>
        <w:tc>
          <w:tcPr>
            <w:tcW w:w="1424" w:type="dxa"/>
            <w:vAlign w:val="center"/>
          </w:tcPr>
          <w:p w14:paraId="6FFD8A28">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6CF5CDDB">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0058F53E">
            <w:pPr>
              <w:tabs>
                <w:tab w:val="left" w:pos="1322"/>
              </w:tabs>
              <w:jc w:val="center"/>
              <w:rPr>
                <w:rFonts w:hint="eastAsia" w:ascii="宋体" w:hAnsi="宋体" w:eastAsia="宋体" w:cs="宋体"/>
                <w:caps w:val="0"/>
                <w:color w:val="auto"/>
                <w:sz w:val="24"/>
                <w:szCs w:val="24"/>
                <w:highlight w:val="none"/>
                <w:lang w:val="en-GB"/>
              </w:rPr>
            </w:pPr>
          </w:p>
        </w:tc>
      </w:tr>
      <w:tr w14:paraId="5FC40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0AE80111">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5</w:t>
            </w:r>
          </w:p>
        </w:tc>
        <w:tc>
          <w:tcPr>
            <w:tcW w:w="1719" w:type="dxa"/>
            <w:vAlign w:val="center"/>
          </w:tcPr>
          <w:p w14:paraId="23008CA1">
            <w:pPr>
              <w:tabs>
                <w:tab w:val="left" w:pos="1322"/>
              </w:tabs>
              <w:jc w:val="center"/>
              <w:rPr>
                <w:rFonts w:hint="eastAsia" w:ascii="宋体" w:hAnsi="宋体" w:eastAsia="宋体" w:cs="宋体"/>
                <w:caps w:val="0"/>
                <w:color w:val="auto"/>
                <w:kern w:val="0"/>
                <w:sz w:val="24"/>
                <w:szCs w:val="24"/>
                <w:highlight w:val="none"/>
              </w:rPr>
            </w:pP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专业</w:t>
            </w:r>
            <w:r>
              <w:rPr>
                <w:rFonts w:hint="eastAsia" w:ascii="宋体" w:hAnsi="宋体" w:cs="宋体"/>
                <w:color w:val="auto"/>
                <w:sz w:val="24"/>
                <w:szCs w:val="24"/>
                <w:highlight w:val="none"/>
                <w:lang w:val="zh-CN"/>
              </w:rPr>
              <w:t>技术</w:t>
            </w:r>
            <w:r>
              <w:rPr>
                <w:rFonts w:hint="eastAsia" w:ascii="宋体" w:hAnsi="宋体" w:cs="宋体"/>
                <w:color w:val="auto"/>
                <w:sz w:val="24"/>
                <w:szCs w:val="24"/>
                <w:highlight w:val="none"/>
              </w:rPr>
              <w:t>负责人</w:t>
            </w:r>
          </w:p>
        </w:tc>
        <w:tc>
          <w:tcPr>
            <w:tcW w:w="1546" w:type="dxa"/>
            <w:vAlign w:val="center"/>
          </w:tcPr>
          <w:p w14:paraId="01CFE67E">
            <w:pPr>
              <w:tabs>
                <w:tab w:val="left" w:pos="1322"/>
              </w:tabs>
              <w:jc w:val="center"/>
              <w:rPr>
                <w:rFonts w:hint="eastAsia" w:ascii="宋体" w:hAnsi="宋体" w:eastAsia="宋体" w:cs="宋体"/>
                <w:caps w:val="0"/>
                <w:color w:val="auto"/>
                <w:sz w:val="24"/>
                <w:szCs w:val="24"/>
                <w:highlight w:val="none"/>
                <w:lang w:val="en-GB"/>
              </w:rPr>
            </w:pPr>
          </w:p>
        </w:tc>
        <w:tc>
          <w:tcPr>
            <w:tcW w:w="1424" w:type="dxa"/>
            <w:vAlign w:val="center"/>
          </w:tcPr>
          <w:p w14:paraId="397B8080">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60D6A0D0">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33C937A4">
            <w:pPr>
              <w:tabs>
                <w:tab w:val="left" w:pos="1322"/>
              </w:tabs>
              <w:jc w:val="center"/>
              <w:rPr>
                <w:rFonts w:hint="eastAsia" w:ascii="宋体" w:hAnsi="宋体" w:eastAsia="宋体" w:cs="宋体"/>
                <w:caps w:val="0"/>
                <w:color w:val="auto"/>
                <w:sz w:val="24"/>
                <w:szCs w:val="24"/>
                <w:highlight w:val="none"/>
                <w:lang w:val="en-GB"/>
              </w:rPr>
            </w:pPr>
          </w:p>
        </w:tc>
      </w:tr>
      <w:tr w14:paraId="76DF0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5D05A226">
            <w:pPr>
              <w:autoSpaceDE w:val="0"/>
              <w:autoSpaceDN w:val="0"/>
              <w:adjustRightInd w:val="0"/>
              <w:jc w:val="center"/>
              <w:rPr>
                <w:rFonts w:hint="eastAsia" w:ascii="宋体" w:hAnsi="宋体" w:eastAsia="宋体" w:cs="宋体"/>
                <w:caps w:val="0"/>
                <w:color w:val="auto"/>
                <w:kern w:val="0"/>
                <w:sz w:val="24"/>
                <w:szCs w:val="24"/>
                <w:highlight w:val="none"/>
                <w:lang w:eastAsia="zh-CN"/>
              </w:rPr>
            </w:pPr>
            <w:r>
              <w:rPr>
                <w:rFonts w:hint="eastAsia" w:ascii="宋体" w:hAnsi="宋体" w:cs="宋体"/>
                <w:color w:val="auto"/>
                <w:kern w:val="0"/>
                <w:sz w:val="24"/>
                <w:szCs w:val="24"/>
                <w:highlight w:val="none"/>
              </w:rPr>
              <w:t>…</w:t>
            </w:r>
          </w:p>
        </w:tc>
        <w:tc>
          <w:tcPr>
            <w:tcW w:w="1719" w:type="dxa"/>
            <w:vAlign w:val="center"/>
          </w:tcPr>
          <w:p w14:paraId="66DB5612">
            <w:pPr>
              <w:tabs>
                <w:tab w:val="left" w:pos="1322"/>
              </w:tabs>
              <w:jc w:val="center"/>
              <w:rPr>
                <w:rFonts w:hint="eastAsia" w:ascii="宋体" w:hAnsi="宋体" w:eastAsia="宋体" w:cs="宋体"/>
                <w:caps w:val="0"/>
                <w:color w:val="auto"/>
                <w:kern w:val="0"/>
                <w:sz w:val="24"/>
                <w:szCs w:val="24"/>
                <w:highlight w:val="none"/>
              </w:rPr>
            </w:pPr>
            <w:r>
              <w:rPr>
                <w:rFonts w:hint="eastAsia" w:ascii="宋体" w:hAnsi="宋体" w:cs="宋体"/>
                <w:color w:val="auto"/>
                <w:sz w:val="24"/>
                <w:szCs w:val="24"/>
                <w:highlight w:val="none"/>
              </w:rPr>
              <w:t>其他技术人员</w:t>
            </w:r>
          </w:p>
        </w:tc>
        <w:tc>
          <w:tcPr>
            <w:tcW w:w="1546" w:type="dxa"/>
            <w:vAlign w:val="center"/>
          </w:tcPr>
          <w:p w14:paraId="387B389E">
            <w:pPr>
              <w:tabs>
                <w:tab w:val="left" w:pos="1322"/>
              </w:tabs>
              <w:jc w:val="center"/>
              <w:rPr>
                <w:rFonts w:hint="eastAsia" w:ascii="宋体" w:hAnsi="宋体" w:eastAsia="宋体" w:cs="宋体"/>
                <w:caps w:val="0"/>
                <w:color w:val="auto"/>
                <w:sz w:val="24"/>
                <w:szCs w:val="24"/>
                <w:highlight w:val="none"/>
                <w:lang w:val="en-GB"/>
              </w:rPr>
            </w:pPr>
          </w:p>
        </w:tc>
        <w:tc>
          <w:tcPr>
            <w:tcW w:w="1424" w:type="dxa"/>
            <w:vAlign w:val="center"/>
          </w:tcPr>
          <w:p w14:paraId="70C30E19">
            <w:pPr>
              <w:tabs>
                <w:tab w:val="left" w:pos="1322"/>
              </w:tabs>
              <w:jc w:val="center"/>
              <w:rPr>
                <w:rFonts w:hint="eastAsia" w:ascii="宋体" w:hAnsi="宋体" w:eastAsia="宋体" w:cs="宋体"/>
                <w:caps w:val="0"/>
                <w:color w:val="auto"/>
                <w:sz w:val="24"/>
                <w:szCs w:val="24"/>
                <w:highlight w:val="none"/>
                <w:lang w:val="en-GB"/>
              </w:rPr>
            </w:pPr>
          </w:p>
        </w:tc>
        <w:tc>
          <w:tcPr>
            <w:tcW w:w="1399" w:type="dxa"/>
            <w:vAlign w:val="center"/>
          </w:tcPr>
          <w:p w14:paraId="427AAED5">
            <w:pPr>
              <w:tabs>
                <w:tab w:val="left" w:pos="1322"/>
              </w:tabs>
              <w:jc w:val="center"/>
              <w:rPr>
                <w:rFonts w:hint="eastAsia" w:ascii="宋体" w:hAnsi="宋体" w:eastAsia="宋体" w:cs="宋体"/>
                <w:caps w:val="0"/>
                <w:color w:val="auto"/>
                <w:sz w:val="24"/>
                <w:szCs w:val="24"/>
                <w:highlight w:val="none"/>
                <w:lang w:val="en-GB"/>
              </w:rPr>
            </w:pPr>
          </w:p>
        </w:tc>
        <w:tc>
          <w:tcPr>
            <w:tcW w:w="2269" w:type="dxa"/>
            <w:vAlign w:val="center"/>
          </w:tcPr>
          <w:p w14:paraId="21E7B0DB">
            <w:pPr>
              <w:tabs>
                <w:tab w:val="left" w:pos="1322"/>
              </w:tabs>
              <w:jc w:val="center"/>
              <w:rPr>
                <w:rFonts w:hint="eastAsia" w:ascii="宋体" w:hAnsi="宋体" w:eastAsia="宋体" w:cs="宋体"/>
                <w:caps w:val="0"/>
                <w:color w:val="auto"/>
                <w:sz w:val="24"/>
                <w:szCs w:val="24"/>
                <w:highlight w:val="none"/>
                <w:lang w:val="en-GB"/>
              </w:rPr>
            </w:pPr>
          </w:p>
        </w:tc>
      </w:tr>
    </w:tbl>
    <w:p w14:paraId="059E3C8F">
      <w:pPr>
        <w:adjustRightInd w:val="0"/>
        <w:snapToGrid w:val="0"/>
        <w:spacing w:line="240" w:lineRule="auto"/>
        <w:rPr>
          <w:rFonts w:hint="eastAsia" w:ascii="宋体" w:hAnsi="宋体" w:eastAsia="宋体" w:cs="宋体"/>
          <w:bCs/>
          <w:caps w:val="0"/>
          <w:color w:val="auto"/>
          <w:kern w:val="0"/>
          <w:sz w:val="21"/>
          <w:szCs w:val="21"/>
          <w:highlight w:val="none"/>
          <w:lang w:eastAsia="zh-CN"/>
        </w:rPr>
      </w:pPr>
      <w:r>
        <w:rPr>
          <w:rFonts w:hint="eastAsia" w:ascii="宋体" w:hAnsi="宋体" w:eastAsia="宋体" w:cs="宋体"/>
          <w:bCs/>
          <w:caps w:val="0"/>
          <w:color w:val="auto"/>
          <w:kern w:val="0"/>
          <w:sz w:val="21"/>
          <w:szCs w:val="21"/>
          <w:highlight w:val="none"/>
        </w:rPr>
        <w:t>注：本表后应按综合评分表</w:t>
      </w:r>
      <w:r>
        <w:rPr>
          <w:rFonts w:hint="eastAsia" w:ascii="宋体" w:hAnsi="宋体" w:eastAsia="宋体" w:cs="宋体"/>
          <w:bCs/>
          <w:caps w:val="0"/>
          <w:color w:val="auto"/>
          <w:kern w:val="0"/>
          <w:sz w:val="21"/>
          <w:szCs w:val="21"/>
          <w:highlight w:val="none"/>
          <w:lang w:val="en-US" w:eastAsia="zh-CN"/>
        </w:rPr>
        <w:t>及备注</w:t>
      </w:r>
      <w:r>
        <w:rPr>
          <w:rFonts w:hint="eastAsia" w:ascii="宋体" w:hAnsi="宋体" w:eastAsia="宋体" w:cs="宋体"/>
          <w:bCs/>
          <w:caps w:val="0"/>
          <w:color w:val="auto"/>
          <w:kern w:val="0"/>
          <w:sz w:val="21"/>
          <w:szCs w:val="21"/>
          <w:highlight w:val="none"/>
        </w:rPr>
        <w:t>要求附相关证明文件复印件</w:t>
      </w:r>
      <w:r>
        <w:rPr>
          <w:rFonts w:hint="eastAsia" w:ascii="宋体" w:hAnsi="宋体" w:eastAsia="宋体" w:cs="宋体"/>
          <w:bCs/>
          <w:caps w:val="0"/>
          <w:color w:val="auto"/>
          <w:kern w:val="0"/>
          <w:sz w:val="21"/>
          <w:szCs w:val="21"/>
          <w:highlight w:val="none"/>
          <w:lang w:eastAsia="zh-CN"/>
        </w:rPr>
        <w:t>。</w:t>
      </w:r>
    </w:p>
    <w:p w14:paraId="0FC599B8">
      <w:pPr>
        <w:pStyle w:val="31"/>
        <w:spacing w:line="360" w:lineRule="auto"/>
        <w:rPr>
          <w:rFonts w:hint="eastAsia" w:ascii="宋体" w:hAnsi="宋体" w:eastAsia="宋体" w:cs="宋体"/>
          <w:caps w:val="0"/>
          <w:color w:val="auto"/>
          <w:sz w:val="24"/>
          <w:szCs w:val="24"/>
          <w:highlight w:val="none"/>
        </w:rPr>
      </w:pPr>
    </w:p>
    <w:p w14:paraId="21B4B03A">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12C2D6EB">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24FFEAD2">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报价人（法人公章）：</w:t>
      </w:r>
      <w:r>
        <w:rPr>
          <w:rFonts w:hint="eastAsia" w:ascii="宋体" w:hAnsi="宋体" w:eastAsia="宋体" w:cs="宋体"/>
          <w:color w:val="auto"/>
          <w:sz w:val="24"/>
          <w:szCs w:val="24"/>
          <w:highlight w:val="none"/>
          <w:u w:val="single"/>
        </w:rPr>
        <w:t xml:space="preserve">                        </w:t>
      </w:r>
    </w:p>
    <w:p w14:paraId="6E97AF65">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r>
        <w:rPr>
          <w:rFonts w:hint="eastAsia" w:ascii="宋体" w:hAnsi="宋体" w:eastAsia="宋体" w:cs="宋体"/>
          <w:color w:val="auto"/>
          <w:sz w:val="24"/>
          <w:szCs w:val="24"/>
          <w:highlight w:val="none"/>
          <w:u w:val="single"/>
        </w:rPr>
        <w:t xml:space="preserve">        </w:t>
      </w:r>
    </w:p>
    <w:p w14:paraId="53034F80">
      <w:pPr>
        <w:keepNext w:val="0"/>
        <w:keepLines w:val="0"/>
        <w:pageBreakBefore w:val="0"/>
        <w:widowControl w:val="0"/>
        <w:kinsoku/>
        <w:bidi w:val="0"/>
        <w:spacing w:line="360" w:lineRule="auto"/>
        <w:ind w:firstLine="3360" w:firstLineChars="1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1036E4CC">
      <w:pPr>
        <w:adjustRightInd w:val="0"/>
        <w:snapToGrid w:val="0"/>
        <w:spacing w:line="360" w:lineRule="auto"/>
        <w:jc w:val="center"/>
        <w:rPr>
          <w:rFonts w:hint="eastAsia" w:ascii="宋体" w:hAnsi="宋体" w:eastAsia="宋体" w:cs="宋体"/>
          <w:caps w:val="0"/>
          <w:color w:val="auto"/>
          <w:sz w:val="24"/>
          <w:highlight w:val="none"/>
        </w:rPr>
      </w:pPr>
    </w:p>
    <w:p w14:paraId="6922F1BF">
      <w:pPr>
        <w:adjustRightInd w:val="0"/>
        <w:snapToGrid w:val="0"/>
        <w:spacing w:line="360" w:lineRule="auto"/>
        <w:rPr>
          <w:rFonts w:hint="eastAsia" w:ascii="宋体" w:hAnsi="宋体" w:eastAsia="宋体" w:cs="宋体"/>
          <w:caps w:val="0"/>
          <w:color w:val="auto"/>
          <w:sz w:val="24"/>
          <w:highlight w:val="none"/>
        </w:rPr>
        <w:sectPr>
          <w:pgSz w:w="11906" w:h="16838"/>
          <w:pgMar w:top="1440" w:right="1800" w:bottom="1440" w:left="1800" w:header="851" w:footer="992" w:gutter="0"/>
          <w:pgNumType w:fmt="decimal"/>
          <w:cols w:space="425" w:num="1"/>
          <w:docGrid w:type="lines" w:linePitch="312" w:charSpace="0"/>
        </w:sectPr>
      </w:pPr>
    </w:p>
    <w:p w14:paraId="42F782DF">
      <w:pPr>
        <w:keepNext w:val="0"/>
        <w:keepLines w:val="0"/>
        <w:pageBreakBefore w:val="0"/>
        <w:widowControl w:val="0"/>
        <w:kinsoku/>
        <w:bidi w:val="0"/>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八</w:t>
      </w:r>
    </w:p>
    <w:p w14:paraId="33A3F760">
      <w:pPr>
        <w:pStyle w:val="56"/>
        <w:spacing w:line="360" w:lineRule="auto"/>
        <w:jc w:val="center"/>
        <w:rPr>
          <w:rFonts w:hint="eastAsia" w:hAnsi="宋体" w:eastAsia="宋体" w:cs="宋体"/>
          <w:b/>
          <w:bCs/>
          <w:color w:val="auto"/>
          <w:sz w:val="28"/>
          <w:szCs w:val="28"/>
          <w:highlight w:val="none"/>
        </w:rPr>
      </w:pPr>
      <w:r>
        <w:rPr>
          <w:rFonts w:hint="eastAsia" w:hAnsi="宋体" w:eastAsia="宋体" w:cs="宋体"/>
          <w:b/>
          <w:bCs/>
          <w:color w:val="auto"/>
          <w:sz w:val="28"/>
          <w:szCs w:val="28"/>
          <w:highlight w:val="none"/>
        </w:rPr>
        <w:t>报价人声明</w:t>
      </w:r>
    </w:p>
    <w:p w14:paraId="4BB283A9">
      <w:pPr>
        <w:shd w:val="clear" w:color="auto" w:fill="auto"/>
        <w:spacing w:line="360" w:lineRule="auto"/>
        <w:rPr>
          <w:rFonts w:hint="eastAsia" w:ascii="宋体" w:hAnsi="宋体" w:eastAsia="宋体" w:cs="宋体"/>
          <w:color w:val="auto"/>
          <w:sz w:val="24"/>
          <w:szCs w:val="24"/>
          <w:highlight w:val="none"/>
        </w:rPr>
      </w:pPr>
    </w:p>
    <w:p w14:paraId="6EA48CB4">
      <w:pPr>
        <w:shd w:val="clear" w:color="auto" w:fill="auto"/>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本项目询比人：</w:t>
      </w:r>
      <w:r>
        <w:rPr>
          <w:rFonts w:hint="eastAsia" w:ascii="宋体" w:hAnsi="宋体" w:cs="宋体"/>
          <w:color w:val="auto"/>
          <w:sz w:val="24"/>
          <w:szCs w:val="24"/>
          <w:highlight w:val="none"/>
          <w:u w:val="single"/>
          <w:lang w:eastAsia="zh-CN"/>
        </w:rPr>
        <w:t>广州市荔湾区建设工程项目代建中心</w:t>
      </w:r>
    </w:p>
    <w:p w14:paraId="2B221AF0">
      <w:pPr>
        <w:shd w:val="clear" w:color="auto" w:fill="auto"/>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本公司就参加</w:t>
      </w:r>
      <w:r>
        <w:rPr>
          <w:rFonts w:hint="eastAsia" w:ascii="宋体" w:hAnsi="宋体" w:eastAsia="宋体" w:cs="宋体"/>
          <w:color w:val="auto"/>
          <w:sz w:val="24"/>
          <w:highlight w:val="none"/>
          <w:u w:val="single"/>
          <w:lang w:eastAsia="zh-CN"/>
        </w:rPr>
        <w:t>广湛铁路（荔湾段）两侧贯通更新改造工程勘察设计</w:t>
      </w:r>
      <w:r>
        <w:rPr>
          <w:rFonts w:hint="eastAsia" w:ascii="宋体" w:hAnsi="宋体" w:eastAsia="宋体" w:cs="宋体"/>
          <w:color w:val="auto"/>
          <w:sz w:val="24"/>
          <w:highlight w:val="none"/>
        </w:rPr>
        <w:t>询比活动，作出郑重声明：</w:t>
      </w:r>
    </w:p>
    <w:p w14:paraId="5CB731DD">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一、本公司保证本次询比活动所提供的一切材料都是真实、准确且合法有效的。</w:t>
      </w:r>
    </w:p>
    <w:p w14:paraId="5B60E082">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二、本公司保证在本次询比活动中不与其他单位围标、串标，不出让询比资格，不向询比单位或评审人员行贿。</w:t>
      </w:r>
    </w:p>
    <w:p w14:paraId="606F84B5">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本公司没有处于被责令停业的状态；没有处于被建设行政主管部门取消投标资格的处罚期内；没有处于财产被接管、冻结、破产的状态；本公司未被各级企业信用信息公示系统列入失信被执行人名单；在报价文件递交截止时间前三年内，本公司及法定代表人、拟</w:t>
      </w:r>
      <w:r>
        <w:rPr>
          <w:rFonts w:hint="eastAsia" w:ascii="宋体" w:hAnsi="宋体" w:cs="宋体"/>
          <w:color w:val="auto"/>
          <w:sz w:val="24"/>
          <w:highlight w:val="none"/>
          <w:lang w:eastAsia="zh-CN"/>
        </w:rPr>
        <w:t>委派</w:t>
      </w:r>
      <w:r>
        <w:rPr>
          <w:rFonts w:hint="eastAsia" w:ascii="宋体" w:hAnsi="宋体" w:eastAsia="宋体" w:cs="宋体"/>
          <w:color w:val="auto"/>
          <w:sz w:val="24"/>
          <w:highlight w:val="none"/>
        </w:rPr>
        <w:t>的项目团队成员无行贿犯罪行为的记录；在报价文件递交截止时间前三年内，本公司在经营活动中未出现违法违规等不良记录，无弄虚作假骗取中标、围标串标行为；在报价文件递交截止时间前三年内没有建设行政主管部门已书面认定的重大工程质量问题；本公司未在以往项目中因不诚信行为或不充分履约行为被本项目询比人书面拒绝；本公司未被纳入联合惩戒范围。</w:t>
      </w:r>
    </w:p>
    <w:p w14:paraId="4E7440EE">
      <w:pPr>
        <w:shd w:val="clear" w:color="auto" w:fill="auto"/>
        <w:spacing w:line="360" w:lineRule="auto"/>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四、本公司承诺不存在以下情形：与本公司单位负责人为同一人或者存在直接控股、管理关系的不同报价人，同时参加本项目报价。为本项目提供整体设计、规范编制或者项目管理、监理、检测等服务的报价人，再参与本项目报价的。</w:t>
      </w:r>
    </w:p>
    <w:p w14:paraId="5347F158">
      <w:pPr>
        <w:shd w:val="clear" w:color="auto" w:fill="auto"/>
        <w:spacing w:line="360" w:lineRule="auto"/>
        <w:ind w:firstLine="480" w:firstLineChars="200"/>
        <w:rPr>
          <w:rFonts w:hint="default"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五、本公司承诺前3年内在经营活动中没有重大违法记录，本公司违反上述保证或本承诺陈述与事实不符，经查实，如果中选本公司自愿取消本项目中选资格，并承担由此带来的法律后果。</w:t>
      </w:r>
    </w:p>
    <w:p w14:paraId="1B034107">
      <w:pPr>
        <w:pStyle w:val="11"/>
        <w:shd w:val="clear" w:color="auto" w:fill="auto"/>
        <w:spacing w:line="360" w:lineRule="auto"/>
        <w:ind w:left="0" w:leftChars="0" w:right="0" w:rightChars="0" w:firstLine="48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本公司违反上述保证或本声明陈述与事实不符，经查实，如果中选本公司自愿取消本项目中选资格，并承担由此带来的法律后果。</w:t>
      </w:r>
    </w:p>
    <w:p w14:paraId="008DB329">
      <w:pPr>
        <w:adjustRightInd w:val="0"/>
        <w:snapToGrid w:val="0"/>
        <w:spacing w:line="360" w:lineRule="auto"/>
        <w:ind w:firstLine="480" w:firstLineChars="200"/>
        <w:rPr>
          <w:rFonts w:hint="eastAsia" w:ascii="宋体" w:hAnsi="宋体" w:eastAsia="宋体" w:cs="宋体"/>
          <w:b/>
          <w:bCs/>
          <w:color w:val="auto"/>
          <w:sz w:val="24"/>
          <w:szCs w:val="24"/>
          <w:highlight w:val="none"/>
        </w:rPr>
      </w:pPr>
      <w:r>
        <w:rPr>
          <w:rFonts w:hint="eastAsia" w:ascii="宋体" w:hAnsi="宋体" w:eastAsia="宋体" w:cs="宋体"/>
          <w:color w:val="auto"/>
          <w:sz w:val="24"/>
          <w:highlight w:val="none"/>
        </w:rPr>
        <w:t>特此声明。</w:t>
      </w:r>
    </w:p>
    <w:p w14:paraId="00CE2A04">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rPr>
      </w:pPr>
    </w:p>
    <w:p w14:paraId="32347922">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报价人（公章）：</w:t>
      </w:r>
    </w:p>
    <w:p w14:paraId="3E732D38">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p>
    <w:p w14:paraId="08BB8365">
      <w:pPr>
        <w:pStyle w:val="31"/>
        <w:ind w:left="3360" w:firstLine="420"/>
        <w:rPr>
          <w:rFonts w:hint="eastAsia" w:ascii="宋体" w:hAnsi="宋体" w:eastAsia="宋体" w:cs="宋体"/>
          <w:color w:val="auto"/>
          <w:sz w:val="24"/>
          <w:szCs w:val="24"/>
          <w:highlight w:val="none"/>
        </w:rPr>
        <w:sectPr>
          <w:headerReference r:id="rId11" w:type="default"/>
          <w:footerReference r:id="rId12" w:type="default"/>
          <w:pgSz w:w="11906" w:h="16838"/>
          <w:pgMar w:top="1440" w:right="1134" w:bottom="1440" w:left="1134"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日期： 年    月   日</w:t>
      </w:r>
    </w:p>
    <w:p w14:paraId="407E873A">
      <w:pPr>
        <w:spacing w:line="360" w:lineRule="auto"/>
        <w:ind w:left="210" w:leftChars="100"/>
        <w:rPr>
          <w:rFonts w:hint="eastAsia" w:hAnsi="宋体" w:cs="宋体"/>
          <w:color w:val="auto"/>
          <w:sz w:val="24"/>
          <w:szCs w:val="24"/>
          <w:highlight w:val="none"/>
        </w:rPr>
      </w:pPr>
      <w:r>
        <w:rPr>
          <w:rFonts w:hint="eastAsia" w:hAnsi="宋体" w:cs="宋体"/>
          <w:color w:val="auto"/>
          <w:sz w:val="24"/>
          <w:szCs w:val="24"/>
          <w:highlight w:val="none"/>
        </w:rPr>
        <w:t>附件九</w:t>
      </w:r>
    </w:p>
    <w:p w14:paraId="424231B5">
      <w:pPr>
        <w:adjustRightInd w:val="0"/>
        <w:snapToGrid w:val="0"/>
        <w:spacing w:line="360" w:lineRule="auto"/>
        <w:ind w:left="210" w:leftChars="100"/>
        <w:jc w:val="center"/>
        <w:rPr>
          <w:rFonts w:hint="eastAsia" w:ascii="宋体" w:hAnsi="宋体" w:cs="宋体"/>
          <w:b/>
          <w:bCs/>
          <w:color w:val="auto"/>
          <w:sz w:val="32"/>
          <w:szCs w:val="32"/>
          <w:highlight w:val="none"/>
        </w:rPr>
      </w:pPr>
      <w:r>
        <w:rPr>
          <w:rFonts w:hint="eastAsia" w:ascii="宋体" w:hAnsi="宋体" w:cs="宋体"/>
          <w:b/>
          <w:bCs/>
          <w:color w:val="auto"/>
          <w:sz w:val="32"/>
          <w:szCs w:val="32"/>
          <w:highlight w:val="none"/>
        </w:rPr>
        <w:t>报价人关联企业情况声明</w:t>
      </w:r>
    </w:p>
    <w:p w14:paraId="25448CAD">
      <w:pPr>
        <w:spacing w:line="360" w:lineRule="auto"/>
        <w:ind w:left="210" w:leftChars="100"/>
        <w:jc w:val="center"/>
        <w:rPr>
          <w:rFonts w:ascii="宋体" w:hAnsi="宋体"/>
          <w:b/>
          <w:color w:val="auto"/>
          <w:szCs w:val="21"/>
          <w:highlight w:val="none"/>
        </w:rPr>
      </w:pPr>
      <w:r>
        <w:rPr>
          <w:rFonts w:hint="eastAsia" w:ascii="宋体" w:hAnsi="宋体"/>
          <w:b/>
          <w:color w:val="auto"/>
          <w:sz w:val="24"/>
          <w:szCs w:val="24"/>
          <w:highlight w:val="none"/>
        </w:rPr>
        <w:t>（此表为询比报价必填内容）</w:t>
      </w:r>
    </w:p>
    <w:p w14:paraId="57A3DB2B">
      <w:pPr>
        <w:spacing w:line="360" w:lineRule="auto"/>
        <w:ind w:left="210" w:leftChars="100"/>
        <w:rPr>
          <w:rFonts w:hint="eastAsia" w:ascii="宋体" w:hAnsi="宋体" w:cs="宋体"/>
          <w:color w:val="auto"/>
          <w:sz w:val="24"/>
          <w:szCs w:val="24"/>
          <w:highlight w:val="none"/>
        </w:rPr>
      </w:pPr>
      <w:r>
        <w:rPr>
          <w:rFonts w:hint="eastAsia" w:ascii="宋体" w:hAnsi="宋体" w:cs="宋体"/>
          <w:color w:val="auto"/>
          <w:sz w:val="24"/>
          <w:szCs w:val="24"/>
          <w:highlight w:val="none"/>
        </w:rPr>
        <w:t>我公司郑重声明如下：</w:t>
      </w:r>
    </w:p>
    <w:p w14:paraId="51AE34B8">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1、本公司的母公司及控股公司情况：</w:t>
      </w:r>
    </w:p>
    <w:p w14:paraId="4AAABF37">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2、属于同一母公司或同一控股公司的其他公司的情况：</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1080"/>
        <w:gridCol w:w="360"/>
        <w:gridCol w:w="1620"/>
        <w:gridCol w:w="1708"/>
        <w:gridCol w:w="2960"/>
      </w:tblGrid>
      <w:tr w14:paraId="59256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5ED262E2">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母公司及控股公司名称</w:t>
            </w:r>
          </w:p>
        </w:tc>
        <w:tc>
          <w:tcPr>
            <w:tcW w:w="1440" w:type="dxa"/>
            <w:gridSpan w:val="2"/>
            <w:noWrap w:val="0"/>
            <w:vAlign w:val="center"/>
          </w:tcPr>
          <w:p w14:paraId="1905D155">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控股（出资）比例（%）</w:t>
            </w:r>
          </w:p>
        </w:tc>
        <w:tc>
          <w:tcPr>
            <w:tcW w:w="1620" w:type="dxa"/>
            <w:noWrap w:val="0"/>
            <w:vAlign w:val="center"/>
          </w:tcPr>
          <w:p w14:paraId="77E249D6">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0728B9FC">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7DD80A29">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1EB08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53D14D6C">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23D53E11">
            <w:pPr>
              <w:spacing w:line="360" w:lineRule="auto"/>
              <w:jc w:val="center"/>
              <w:rPr>
                <w:rFonts w:hint="eastAsia" w:ascii="宋体" w:hAnsi="宋体" w:cs="宋体"/>
                <w:color w:val="auto"/>
                <w:sz w:val="24"/>
                <w:szCs w:val="24"/>
                <w:highlight w:val="none"/>
              </w:rPr>
            </w:pPr>
          </w:p>
        </w:tc>
        <w:tc>
          <w:tcPr>
            <w:tcW w:w="1620" w:type="dxa"/>
            <w:noWrap w:val="0"/>
            <w:vAlign w:val="center"/>
          </w:tcPr>
          <w:p w14:paraId="62C430D8">
            <w:pPr>
              <w:spacing w:line="360" w:lineRule="auto"/>
              <w:jc w:val="center"/>
              <w:rPr>
                <w:rFonts w:hint="eastAsia" w:ascii="宋体" w:hAnsi="宋体" w:cs="宋体"/>
                <w:color w:val="auto"/>
                <w:sz w:val="24"/>
                <w:szCs w:val="24"/>
                <w:highlight w:val="none"/>
              </w:rPr>
            </w:pPr>
          </w:p>
        </w:tc>
        <w:tc>
          <w:tcPr>
            <w:tcW w:w="1708" w:type="dxa"/>
            <w:noWrap w:val="0"/>
            <w:vAlign w:val="center"/>
          </w:tcPr>
          <w:p w14:paraId="3341F605">
            <w:pPr>
              <w:spacing w:line="360" w:lineRule="auto"/>
              <w:jc w:val="center"/>
              <w:rPr>
                <w:rFonts w:hint="eastAsia" w:ascii="宋体" w:hAnsi="宋体" w:cs="宋体"/>
                <w:color w:val="auto"/>
                <w:sz w:val="24"/>
                <w:szCs w:val="24"/>
                <w:highlight w:val="none"/>
              </w:rPr>
            </w:pPr>
          </w:p>
        </w:tc>
        <w:tc>
          <w:tcPr>
            <w:tcW w:w="2960" w:type="dxa"/>
            <w:noWrap w:val="0"/>
            <w:vAlign w:val="center"/>
          </w:tcPr>
          <w:p w14:paraId="1C40142F">
            <w:pPr>
              <w:spacing w:line="360" w:lineRule="auto"/>
              <w:jc w:val="center"/>
              <w:rPr>
                <w:rFonts w:hint="eastAsia" w:ascii="宋体" w:hAnsi="宋体" w:cs="宋体"/>
                <w:color w:val="auto"/>
                <w:sz w:val="24"/>
                <w:szCs w:val="24"/>
                <w:highlight w:val="none"/>
              </w:rPr>
            </w:pPr>
          </w:p>
        </w:tc>
      </w:tr>
      <w:tr w14:paraId="41BFE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0" w:type="dxa"/>
            <w:noWrap w:val="0"/>
            <w:vAlign w:val="center"/>
          </w:tcPr>
          <w:p w14:paraId="20E5068D">
            <w:pPr>
              <w:spacing w:line="360" w:lineRule="auto"/>
              <w:jc w:val="center"/>
              <w:rPr>
                <w:rFonts w:hint="eastAsia" w:ascii="宋体" w:hAnsi="宋体" w:cs="宋体"/>
                <w:color w:val="auto"/>
                <w:sz w:val="24"/>
                <w:szCs w:val="24"/>
                <w:highlight w:val="none"/>
              </w:rPr>
            </w:pPr>
          </w:p>
        </w:tc>
        <w:tc>
          <w:tcPr>
            <w:tcW w:w="1440" w:type="dxa"/>
            <w:gridSpan w:val="2"/>
            <w:noWrap w:val="0"/>
            <w:vAlign w:val="center"/>
          </w:tcPr>
          <w:p w14:paraId="7FDB17E1">
            <w:pPr>
              <w:spacing w:line="360" w:lineRule="auto"/>
              <w:jc w:val="center"/>
              <w:rPr>
                <w:rFonts w:hint="eastAsia" w:ascii="宋体" w:hAnsi="宋体" w:cs="宋体"/>
                <w:color w:val="auto"/>
                <w:sz w:val="24"/>
                <w:szCs w:val="24"/>
                <w:highlight w:val="none"/>
              </w:rPr>
            </w:pPr>
          </w:p>
        </w:tc>
        <w:tc>
          <w:tcPr>
            <w:tcW w:w="1620" w:type="dxa"/>
            <w:noWrap w:val="0"/>
            <w:vAlign w:val="center"/>
          </w:tcPr>
          <w:p w14:paraId="5177B5ED">
            <w:pPr>
              <w:spacing w:line="360" w:lineRule="auto"/>
              <w:jc w:val="center"/>
              <w:rPr>
                <w:rFonts w:hint="eastAsia" w:ascii="宋体" w:hAnsi="宋体" w:cs="宋体"/>
                <w:color w:val="auto"/>
                <w:sz w:val="24"/>
                <w:szCs w:val="24"/>
                <w:highlight w:val="none"/>
              </w:rPr>
            </w:pPr>
          </w:p>
        </w:tc>
        <w:tc>
          <w:tcPr>
            <w:tcW w:w="1708" w:type="dxa"/>
            <w:noWrap w:val="0"/>
            <w:vAlign w:val="center"/>
          </w:tcPr>
          <w:p w14:paraId="56D94714">
            <w:pPr>
              <w:spacing w:line="360" w:lineRule="auto"/>
              <w:jc w:val="center"/>
              <w:rPr>
                <w:rFonts w:hint="eastAsia" w:ascii="宋体" w:hAnsi="宋体" w:cs="宋体"/>
                <w:color w:val="auto"/>
                <w:sz w:val="24"/>
                <w:szCs w:val="24"/>
                <w:highlight w:val="none"/>
              </w:rPr>
            </w:pPr>
          </w:p>
        </w:tc>
        <w:tc>
          <w:tcPr>
            <w:tcW w:w="2960" w:type="dxa"/>
            <w:noWrap w:val="0"/>
            <w:vAlign w:val="center"/>
          </w:tcPr>
          <w:p w14:paraId="65EB9937">
            <w:pPr>
              <w:spacing w:line="360" w:lineRule="auto"/>
              <w:jc w:val="center"/>
              <w:rPr>
                <w:rFonts w:hint="eastAsia" w:ascii="宋体" w:hAnsi="宋体" w:cs="宋体"/>
                <w:color w:val="auto"/>
                <w:sz w:val="24"/>
                <w:szCs w:val="24"/>
                <w:highlight w:val="none"/>
              </w:rPr>
            </w:pPr>
          </w:p>
        </w:tc>
      </w:tr>
      <w:tr w14:paraId="3D9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68" w:type="dxa"/>
            <w:gridSpan w:val="6"/>
            <w:noWrap w:val="0"/>
            <w:vAlign w:val="center"/>
          </w:tcPr>
          <w:p w14:paraId="45526469">
            <w:pPr>
              <w:spacing w:line="360" w:lineRule="auto"/>
              <w:jc w:val="center"/>
              <w:rPr>
                <w:rFonts w:hint="eastAsia" w:ascii="宋体" w:hAnsi="宋体" w:cs="宋体"/>
                <w:color w:val="auto"/>
                <w:sz w:val="24"/>
                <w:szCs w:val="24"/>
                <w:highlight w:val="none"/>
              </w:rPr>
            </w:pPr>
          </w:p>
        </w:tc>
      </w:tr>
      <w:tr w14:paraId="2F099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7961E598">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属于同一母公司或同一控股公司的其他公司名称</w:t>
            </w:r>
          </w:p>
        </w:tc>
        <w:tc>
          <w:tcPr>
            <w:tcW w:w="1980" w:type="dxa"/>
            <w:gridSpan w:val="2"/>
            <w:noWrap w:val="0"/>
            <w:vAlign w:val="center"/>
          </w:tcPr>
          <w:p w14:paraId="1E8481B7">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w:t>
            </w:r>
          </w:p>
        </w:tc>
        <w:tc>
          <w:tcPr>
            <w:tcW w:w="1708" w:type="dxa"/>
            <w:noWrap w:val="0"/>
            <w:vAlign w:val="center"/>
          </w:tcPr>
          <w:p w14:paraId="3973A6E4">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联系人及电话</w:t>
            </w:r>
          </w:p>
        </w:tc>
        <w:tc>
          <w:tcPr>
            <w:tcW w:w="2960" w:type="dxa"/>
            <w:noWrap w:val="0"/>
            <w:vAlign w:val="center"/>
          </w:tcPr>
          <w:p w14:paraId="31375EB6">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公司地址</w:t>
            </w:r>
          </w:p>
        </w:tc>
      </w:tr>
      <w:tr w14:paraId="5BA00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0149E7EA">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2716B36B">
            <w:pPr>
              <w:spacing w:line="360" w:lineRule="auto"/>
              <w:jc w:val="center"/>
              <w:rPr>
                <w:rFonts w:hint="eastAsia" w:ascii="宋体" w:hAnsi="宋体" w:cs="宋体"/>
                <w:color w:val="auto"/>
                <w:sz w:val="24"/>
                <w:szCs w:val="24"/>
                <w:highlight w:val="none"/>
              </w:rPr>
            </w:pPr>
          </w:p>
        </w:tc>
        <w:tc>
          <w:tcPr>
            <w:tcW w:w="1708" w:type="dxa"/>
            <w:noWrap w:val="0"/>
            <w:vAlign w:val="center"/>
          </w:tcPr>
          <w:p w14:paraId="6F2D9CB5">
            <w:pPr>
              <w:spacing w:line="360" w:lineRule="auto"/>
              <w:jc w:val="center"/>
              <w:rPr>
                <w:rFonts w:hint="eastAsia" w:ascii="宋体" w:hAnsi="宋体" w:cs="宋体"/>
                <w:color w:val="auto"/>
                <w:sz w:val="24"/>
                <w:szCs w:val="24"/>
                <w:highlight w:val="none"/>
              </w:rPr>
            </w:pPr>
          </w:p>
        </w:tc>
        <w:tc>
          <w:tcPr>
            <w:tcW w:w="2960" w:type="dxa"/>
            <w:noWrap w:val="0"/>
            <w:vAlign w:val="center"/>
          </w:tcPr>
          <w:p w14:paraId="62E0C474">
            <w:pPr>
              <w:spacing w:line="360" w:lineRule="auto"/>
              <w:jc w:val="center"/>
              <w:rPr>
                <w:rFonts w:hint="eastAsia" w:ascii="宋体" w:hAnsi="宋体" w:cs="宋体"/>
                <w:color w:val="auto"/>
                <w:sz w:val="24"/>
                <w:szCs w:val="24"/>
                <w:highlight w:val="none"/>
              </w:rPr>
            </w:pPr>
          </w:p>
        </w:tc>
      </w:tr>
      <w:tr w14:paraId="2D536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7E4DE380">
            <w:pPr>
              <w:spacing w:line="360" w:lineRule="auto"/>
              <w:jc w:val="center"/>
              <w:rPr>
                <w:rFonts w:hint="eastAsia" w:ascii="宋体" w:hAnsi="宋体" w:cs="宋体"/>
                <w:color w:val="auto"/>
                <w:sz w:val="24"/>
                <w:szCs w:val="24"/>
                <w:highlight w:val="none"/>
              </w:rPr>
            </w:pPr>
          </w:p>
        </w:tc>
        <w:tc>
          <w:tcPr>
            <w:tcW w:w="1980" w:type="dxa"/>
            <w:gridSpan w:val="2"/>
            <w:noWrap w:val="0"/>
            <w:vAlign w:val="center"/>
          </w:tcPr>
          <w:p w14:paraId="7FB657A8">
            <w:pPr>
              <w:spacing w:line="360" w:lineRule="auto"/>
              <w:jc w:val="center"/>
              <w:rPr>
                <w:rFonts w:hint="eastAsia" w:ascii="宋体" w:hAnsi="宋体" w:cs="宋体"/>
                <w:color w:val="auto"/>
                <w:sz w:val="24"/>
                <w:szCs w:val="24"/>
                <w:highlight w:val="none"/>
              </w:rPr>
            </w:pPr>
          </w:p>
        </w:tc>
        <w:tc>
          <w:tcPr>
            <w:tcW w:w="1708" w:type="dxa"/>
            <w:noWrap w:val="0"/>
            <w:vAlign w:val="center"/>
          </w:tcPr>
          <w:p w14:paraId="337011FE">
            <w:pPr>
              <w:spacing w:line="360" w:lineRule="auto"/>
              <w:jc w:val="center"/>
              <w:rPr>
                <w:rFonts w:hint="eastAsia" w:ascii="宋体" w:hAnsi="宋体" w:cs="宋体"/>
                <w:color w:val="auto"/>
                <w:sz w:val="24"/>
                <w:szCs w:val="24"/>
                <w:highlight w:val="none"/>
              </w:rPr>
            </w:pPr>
          </w:p>
        </w:tc>
        <w:tc>
          <w:tcPr>
            <w:tcW w:w="2960" w:type="dxa"/>
            <w:noWrap w:val="0"/>
            <w:vAlign w:val="center"/>
          </w:tcPr>
          <w:p w14:paraId="7E317A42">
            <w:pPr>
              <w:spacing w:line="360" w:lineRule="auto"/>
              <w:jc w:val="center"/>
              <w:rPr>
                <w:rFonts w:hint="eastAsia" w:ascii="宋体" w:hAnsi="宋体" w:cs="宋体"/>
                <w:color w:val="auto"/>
                <w:sz w:val="24"/>
                <w:szCs w:val="24"/>
                <w:highlight w:val="none"/>
              </w:rPr>
            </w:pPr>
          </w:p>
        </w:tc>
      </w:tr>
      <w:tr w14:paraId="4A466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20" w:type="dxa"/>
            <w:gridSpan w:val="2"/>
            <w:noWrap w:val="0"/>
            <w:vAlign w:val="center"/>
          </w:tcPr>
          <w:p w14:paraId="46138612">
            <w:pPr>
              <w:spacing w:line="360" w:lineRule="auto"/>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w:t>
            </w:r>
          </w:p>
        </w:tc>
        <w:tc>
          <w:tcPr>
            <w:tcW w:w="1980" w:type="dxa"/>
            <w:gridSpan w:val="2"/>
            <w:noWrap w:val="0"/>
            <w:vAlign w:val="center"/>
          </w:tcPr>
          <w:p w14:paraId="1D2E90F1">
            <w:pPr>
              <w:spacing w:line="360" w:lineRule="auto"/>
              <w:jc w:val="center"/>
              <w:rPr>
                <w:rFonts w:hint="eastAsia" w:ascii="宋体" w:hAnsi="宋体" w:cs="宋体"/>
                <w:color w:val="auto"/>
                <w:sz w:val="24"/>
                <w:szCs w:val="24"/>
                <w:highlight w:val="none"/>
              </w:rPr>
            </w:pPr>
          </w:p>
        </w:tc>
        <w:tc>
          <w:tcPr>
            <w:tcW w:w="1708" w:type="dxa"/>
            <w:noWrap w:val="0"/>
            <w:vAlign w:val="center"/>
          </w:tcPr>
          <w:p w14:paraId="02C4DE66">
            <w:pPr>
              <w:spacing w:line="360" w:lineRule="auto"/>
              <w:jc w:val="center"/>
              <w:rPr>
                <w:rFonts w:hint="eastAsia" w:ascii="宋体" w:hAnsi="宋体" w:cs="宋体"/>
                <w:color w:val="auto"/>
                <w:sz w:val="24"/>
                <w:szCs w:val="24"/>
                <w:highlight w:val="none"/>
              </w:rPr>
            </w:pPr>
          </w:p>
        </w:tc>
        <w:tc>
          <w:tcPr>
            <w:tcW w:w="2960" w:type="dxa"/>
            <w:noWrap w:val="0"/>
            <w:vAlign w:val="center"/>
          </w:tcPr>
          <w:p w14:paraId="4B65C506">
            <w:pPr>
              <w:spacing w:line="360" w:lineRule="auto"/>
              <w:jc w:val="center"/>
              <w:rPr>
                <w:rFonts w:hint="eastAsia" w:ascii="宋体" w:hAnsi="宋体" w:cs="宋体"/>
                <w:color w:val="auto"/>
                <w:sz w:val="24"/>
                <w:szCs w:val="24"/>
                <w:highlight w:val="none"/>
              </w:rPr>
            </w:pPr>
          </w:p>
        </w:tc>
      </w:tr>
    </w:tbl>
    <w:p w14:paraId="05012644">
      <w:pPr>
        <w:spacing w:line="360" w:lineRule="auto"/>
        <w:ind w:left="210" w:leftChars="100"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我公司承诺：如未提供或未如实填写直接上级控股/管理单位和直接下级控股/管理单位，接受本次报价作为否决报价处理。</w:t>
      </w:r>
    </w:p>
    <w:p w14:paraId="0BFF1B87">
      <w:pPr>
        <w:tabs>
          <w:tab w:val="left" w:pos="13320"/>
        </w:tabs>
        <w:snapToGrid w:val="0"/>
        <w:spacing w:line="360" w:lineRule="auto"/>
        <w:ind w:left="928" w:leftChars="442" w:right="-53" w:rightChars="-25" w:firstLine="2635" w:firstLineChars="1098"/>
        <w:jc w:val="center"/>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报价人（法人公章）：</w:t>
      </w:r>
    </w:p>
    <w:p w14:paraId="603D95A3">
      <w:pPr>
        <w:tabs>
          <w:tab w:val="left" w:pos="13320"/>
        </w:tabs>
        <w:snapToGrid w:val="0"/>
        <w:spacing w:line="360" w:lineRule="auto"/>
        <w:ind w:left="928" w:leftChars="442" w:right="-53" w:rightChars="-25" w:firstLine="3352" w:firstLineChars="1397"/>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法定代表人或授权代表（签字或盖章）：</w:t>
      </w:r>
    </w:p>
    <w:p w14:paraId="6CCD2C13">
      <w:pPr>
        <w:spacing w:line="360" w:lineRule="auto"/>
        <w:ind w:left="210" w:leftChars="100" w:firstLine="4080" w:firstLineChars="1700"/>
        <w:rPr>
          <w:rFonts w:hint="eastAsia" w:ascii="宋体" w:hAnsi="宋体" w:cs="宋体"/>
          <w:color w:val="auto"/>
          <w:sz w:val="24"/>
          <w:szCs w:val="24"/>
          <w:highlight w:val="none"/>
        </w:rPr>
      </w:pPr>
      <w:r>
        <w:rPr>
          <w:rFonts w:hint="eastAsia" w:ascii="宋体" w:hAnsi="宋体" w:cs="宋体"/>
          <w:color w:val="auto"/>
          <w:sz w:val="24"/>
          <w:szCs w:val="24"/>
          <w:highlight w:val="none"/>
        </w:rPr>
        <w:t>日期：</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725DF640">
      <w:pPr>
        <w:spacing w:line="360" w:lineRule="auto"/>
        <w:ind w:left="210" w:leftChars="100"/>
        <w:jc w:val="right"/>
        <w:rPr>
          <w:rFonts w:hint="eastAsia" w:ascii="宋体" w:hAnsi="宋体" w:cs="宋体"/>
          <w:color w:val="auto"/>
          <w:sz w:val="24"/>
          <w:szCs w:val="24"/>
          <w:highlight w:val="none"/>
          <w:shd w:val="clear" w:color="auto" w:fill="FFFFFF"/>
        </w:rPr>
      </w:pPr>
    </w:p>
    <w:p w14:paraId="6E97F579">
      <w:pPr>
        <w:ind w:left="210" w:leftChars="100"/>
        <w:rPr>
          <w:rFonts w:hint="eastAsia" w:ascii="宋体" w:hAnsi="宋体" w:cs="宋体"/>
          <w:color w:val="auto"/>
          <w:sz w:val="24"/>
          <w:szCs w:val="24"/>
          <w:highlight w:val="none"/>
        </w:rPr>
      </w:pPr>
    </w:p>
    <w:p w14:paraId="45EB9242">
      <w:pPr>
        <w:pStyle w:val="21"/>
        <w:spacing w:before="0" w:beforeAutospacing="0" w:after="0" w:afterAutospacing="0" w:line="360" w:lineRule="auto"/>
        <w:ind w:left="210" w:leftChars="100"/>
        <w:rPr>
          <w:rFonts w:hint="eastAsia"/>
          <w:color w:val="auto"/>
          <w:highlight w:val="none"/>
        </w:rPr>
      </w:pPr>
      <w:r>
        <w:rPr>
          <w:rFonts w:hint="eastAsia"/>
          <w:color w:val="auto"/>
          <w:highlight w:val="none"/>
        </w:rPr>
        <w:t>说明：若无关联企业，则在上述表格相关名称栏中填写“无”。</w:t>
      </w:r>
    </w:p>
    <w:p w14:paraId="3B42FC1B">
      <w:pPr>
        <w:spacing w:line="366" w:lineRule="exact"/>
        <w:jc w:val="left"/>
        <w:rPr>
          <w:rFonts w:hint="eastAsia" w:ascii="宋体" w:hAnsi="宋体" w:cs="宋体"/>
          <w:color w:val="auto"/>
          <w:sz w:val="24"/>
          <w:highlight w:val="none"/>
        </w:rPr>
        <w:sectPr>
          <w:pgSz w:w="11906" w:h="16838"/>
          <w:pgMar w:top="1440" w:right="1134" w:bottom="1440" w:left="1134" w:header="851" w:footer="992" w:gutter="0"/>
          <w:pgNumType w:fmt="decimal"/>
          <w:cols w:space="425" w:num="1"/>
          <w:docGrid w:type="lines" w:linePitch="312" w:charSpace="0"/>
        </w:sectPr>
      </w:pPr>
    </w:p>
    <w:p w14:paraId="19A42343">
      <w:pPr>
        <w:spacing w:line="366" w:lineRule="exact"/>
        <w:jc w:val="left"/>
        <w:rPr>
          <w:rFonts w:hint="eastAsia" w:ascii="宋体" w:hAnsi="宋体" w:cs="宋体"/>
          <w:b/>
          <w:color w:val="auto"/>
          <w:sz w:val="32"/>
          <w:highlight w:val="none"/>
        </w:rPr>
      </w:pPr>
      <w:r>
        <w:rPr>
          <w:rFonts w:hint="eastAsia" w:ascii="宋体" w:hAnsi="宋体" w:cs="宋体"/>
          <w:color w:val="auto"/>
          <w:sz w:val="24"/>
          <w:highlight w:val="none"/>
        </w:rPr>
        <w:t>附件十：</w:t>
      </w:r>
    </w:p>
    <w:p w14:paraId="5D66A741">
      <w:pPr>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联合体共同报价协议书</w:t>
      </w:r>
    </w:p>
    <w:p w14:paraId="2761C16B">
      <w:pPr>
        <w:pStyle w:val="2"/>
        <w:rPr>
          <w:rFonts w:hint="eastAsia"/>
          <w:color w:val="auto"/>
          <w:highlight w:val="none"/>
        </w:rPr>
      </w:pPr>
    </w:p>
    <w:p w14:paraId="75D4F200">
      <w:pPr>
        <w:rPr>
          <w:rFonts w:hint="eastAsia"/>
          <w:color w:val="auto"/>
          <w:highlight w:val="none"/>
        </w:rPr>
      </w:pPr>
    </w:p>
    <w:p w14:paraId="6A1D3146">
      <w:pPr>
        <w:widowControl/>
        <w:topLinePunct/>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（联合体各方单位名称）自愿组成联合体，共同参加</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（项目名称）</w:t>
      </w:r>
      <w:r>
        <w:rPr>
          <w:rFonts w:hint="eastAsia" w:ascii="宋体" w:hAnsi="宋体" w:cs="宋体"/>
          <w:color w:val="auto"/>
          <w:sz w:val="24"/>
          <w:szCs w:val="24"/>
          <w:highlight w:val="none"/>
          <w:lang w:bidi="ar"/>
        </w:rPr>
        <w:t>询比活动</w:t>
      </w:r>
      <w:r>
        <w:rPr>
          <w:rFonts w:hint="eastAsia" w:ascii="宋体" w:hAnsi="宋体" w:cs="宋体"/>
          <w:color w:val="auto"/>
          <w:sz w:val="24"/>
          <w:szCs w:val="24"/>
          <w:highlight w:val="none"/>
          <w:shd w:val="clear" w:color="auto" w:fill="FFFFFF"/>
          <w:lang w:bidi="ar"/>
        </w:rPr>
        <w:t>。我方授权委托本协议主办方代表联合体各成员参加</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、签署</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资料、提交</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文件。现就联合体</w:t>
      </w:r>
      <w:r>
        <w:rPr>
          <w:rFonts w:hint="eastAsia" w:ascii="宋体" w:hAnsi="宋体" w:cs="宋体"/>
          <w:color w:val="auto"/>
          <w:sz w:val="24"/>
          <w:szCs w:val="24"/>
          <w:highlight w:val="none"/>
          <w:lang w:bidi="ar"/>
        </w:rPr>
        <w:t>询比活动</w:t>
      </w:r>
      <w:r>
        <w:rPr>
          <w:rFonts w:hint="eastAsia" w:ascii="宋体" w:hAnsi="宋体" w:cs="宋体"/>
          <w:color w:val="auto"/>
          <w:sz w:val="24"/>
          <w:szCs w:val="24"/>
          <w:highlight w:val="none"/>
          <w:shd w:val="clear" w:color="auto" w:fill="FFFFFF"/>
          <w:lang w:bidi="ar"/>
        </w:rPr>
        <w:t>事宜订立如下协议。</w:t>
      </w:r>
    </w:p>
    <w:p w14:paraId="0EC58A78">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1、</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（主办单位名称）为本项目联合体的主办方。</w:t>
      </w:r>
    </w:p>
    <w:p w14:paraId="2556B97B">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2、联合体主办方合法代表联合体各成员负责本</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项目</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文件编制和合同谈判活动，并代表联合体提交和接收相关的资料、信息及指示，并处理与之有关的一切事务，负责合同实施阶段的主办、组织和协调工作。</w:t>
      </w:r>
    </w:p>
    <w:p w14:paraId="7D44440C">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3、若中</w:t>
      </w:r>
      <w:r>
        <w:rPr>
          <w:rFonts w:hint="eastAsia" w:ascii="宋体" w:hAnsi="宋体" w:cs="宋体"/>
          <w:color w:val="auto"/>
          <w:sz w:val="24"/>
          <w:szCs w:val="24"/>
          <w:highlight w:val="none"/>
          <w:lang w:bidi="ar"/>
        </w:rPr>
        <w:t>选</w:t>
      </w:r>
      <w:r>
        <w:rPr>
          <w:rFonts w:hint="eastAsia" w:ascii="宋体" w:hAnsi="宋体" w:cs="宋体"/>
          <w:color w:val="auto"/>
          <w:sz w:val="24"/>
          <w:szCs w:val="24"/>
          <w:highlight w:val="none"/>
          <w:shd w:val="clear" w:color="auto" w:fill="FFFFFF"/>
          <w:lang w:bidi="ar"/>
        </w:rPr>
        <w:t>，联合体各成员共同与</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人签订合同，为履行合同向</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人承担连带责任。我方授权委托本协议主办人（主办方），代表所有联合体成员参加</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、提交</w:t>
      </w:r>
      <w:r>
        <w:rPr>
          <w:rFonts w:hint="eastAsia" w:ascii="宋体" w:hAnsi="宋体" w:cs="宋体"/>
          <w:color w:val="auto"/>
          <w:sz w:val="24"/>
          <w:szCs w:val="24"/>
          <w:highlight w:val="none"/>
          <w:lang w:bidi="ar"/>
        </w:rPr>
        <w:t>报价</w:t>
      </w:r>
      <w:r>
        <w:rPr>
          <w:rFonts w:hint="eastAsia" w:ascii="宋体" w:hAnsi="宋体" w:cs="宋体"/>
          <w:color w:val="auto"/>
          <w:sz w:val="24"/>
          <w:szCs w:val="24"/>
          <w:highlight w:val="none"/>
          <w:shd w:val="clear" w:color="auto" w:fill="FFFFFF"/>
          <w:lang w:bidi="ar"/>
        </w:rPr>
        <w:t>文件，代表所有联合体成员承担和接受指令，并负责整个合同的全面履行、协调工作和接受本</w:t>
      </w:r>
      <w:r>
        <w:rPr>
          <w:rFonts w:hint="eastAsia" w:ascii="宋体" w:hAnsi="宋体" w:cs="宋体"/>
          <w:color w:val="auto"/>
          <w:sz w:val="24"/>
          <w:szCs w:val="24"/>
          <w:highlight w:val="none"/>
          <w:lang w:bidi="ar"/>
        </w:rPr>
        <w:t>询比</w:t>
      </w:r>
      <w:r>
        <w:rPr>
          <w:rFonts w:hint="eastAsia" w:ascii="宋体" w:hAnsi="宋体" w:cs="宋体"/>
          <w:color w:val="auto"/>
          <w:sz w:val="24"/>
          <w:szCs w:val="24"/>
          <w:highlight w:val="none"/>
          <w:shd w:val="clear" w:color="auto" w:fill="FFFFFF"/>
          <w:lang w:bidi="ar"/>
        </w:rPr>
        <w:t>工程项目合同款的支付。</w:t>
      </w:r>
    </w:p>
    <w:p w14:paraId="18A48A04">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4、联合体各成员单位内部的职责分工如下：</w:t>
      </w:r>
    </w:p>
    <w:p w14:paraId="78992FB2">
      <w:pPr>
        <w:widowControl/>
        <w:topLinePunct/>
        <w:spacing w:line="360" w:lineRule="auto"/>
        <w:ind w:firstLine="480" w:firstLineChars="200"/>
        <w:jc w:val="left"/>
        <w:rPr>
          <w:rFonts w:hint="eastAsia" w:ascii="宋体" w:hAnsi="宋体" w:cs="宋体"/>
          <w:color w:val="auto"/>
          <w:sz w:val="24"/>
          <w:szCs w:val="24"/>
          <w:highlight w:val="none"/>
          <w:shd w:val="clear" w:color="auto" w:fill="FFFFFF"/>
          <w:lang w:bidi="ar"/>
        </w:rPr>
      </w:pPr>
      <w:r>
        <w:rPr>
          <w:rFonts w:hint="eastAsia" w:ascii="宋体" w:hAnsi="宋体" w:cs="宋体"/>
          <w:color w:val="auto"/>
          <w:sz w:val="24"/>
          <w:szCs w:val="24"/>
          <w:highlight w:val="none"/>
          <w:shd w:val="clear" w:color="auto" w:fill="FFFFFF"/>
          <w:lang w:bidi="ar"/>
        </w:rPr>
        <w:t>①</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（主办单位名称）：主要负责本项目</w:t>
      </w:r>
      <w:r>
        <w:rPr>
          <w:rFonts w:hint="eastAsia" w:ascii="宋体" w:hAnsi="宋体" w:cs="宋体"/>
          <w:color w:val="auto"/>
          <w:sz w:val="24"/>
          <w:szCs w:val="24"/>
          <w:highlight w:val="none"/>
          <w:u w:val="single"/>
          <w:shd w:val="clear" w:color="auto" w:fill="FFFFFF"/>
          <w:lang w:bidi="ar"/>
        </w:rPr>
        <w:t xml:space="preserve">         </w:t>
      </w:r>
      <w:r>
        <w:rPr>
          <w:rFonts w:hint="eastAsia" w:ascii="宋体" w:hAnsi="宋体" w:cs="宋体"/>
          <w:color w:val="auto"/>
          <w:sz w:val="24"/>
          <w:szCs w:val="24"/>
          <w:highlight w:val="none"/>
          <w:shd w:val="clear" w:color="auto" w:fill="FFFFFF"/>
          <w:lang w:bidi="ar"/>
        </w:rPr>
        <w:t>等工作，具体按合同要求。</w:t>
      </w:r>
    </w:p>
    <w:p w14:paraId="156D3A8A">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bidi="ar"/>
        </w:rPr>
        <w:t>②</w:t>
      </w:r>
      <w:r>
        <w:rPr>
          <w:rFonts w:hint="eastAsia" w:ascii="宋体" w:hAnsi="宋体" w:cs="宋体"/>
          <w:color w:val="auto"/>
          <w:sz w:val="24"/>
          <w:szCs w:val="24"/>
          <w:highlight w:val="none"/>
          <w:u w:val="single"/>
          <w:lang w:bidi="ar"/>
        </w:rPr>
        <w:t xml:space="preserve">              </w:t>
      </w:r>
      <w:r>
        <w:rPr>
          <w:rFonts w:hint="eastAsia" w:ascii="宋体" w:hAnsi="宋体" w:cs="宋体"/>
          <w:color w:val="auto"/>
          <w:sz w:val="24"/>
          <w:szCs w:val="24"/>
          <w:highlight w:val="none"/>
          <w:shd w:val="clear" w:color="auto" w:fill="FFFFFF"/>
          <w:lang w:bidi="ar"/>
        </w:rPr>
        <w:t>（成员单位名称）：主要负责本项目</w:t>
      </w:r>
      <w:r>
        <w:rPr>
          <w:rFonts w:hint="eastAsia" w:ascii="宋体" w:hAnsi="宋体" w:cs="宋体"/>
          <w:color w:val="auto"/>
          <w:sz w:val="24"/>
          <w:szCs w:val="24"/>
          <w:highlight w:val="none"/>
          <w:u w:val="single"/>
          <w:lang w:bidi="ar"/>
        </w:rPr>
        <w:t xml:space="preserve">         </w:t>
      </w:r>
      <w:r>
        <w:rPr>
          <w:rFonts w:hint="eastAsia" w:ascii="宋体" w:hAnsi="宋体" w:cs="宋体"/>
          <w:color w:val="auto"/>
          <w:sz w:val="24"/>
          <w:szCs w:val="24"/>
          <w:highlight w:val="none"/>
          <w:shd w:val="clear" w:color="auto" w:fill="FFFFFF"/>
          <w:lang w:bidi="ar"/>
        </w:rPr>
        <w:t>等工作，具体按合同要求。</w:t>
      </w:r>
    </w:p>
    <w:p w14:paraId="7CB94141">
      <w:pPr>
        <w:widowControl/>
        <w:topLinePunct/>
        <w:spacing w:line="360" w:lineRule="auto"/>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shd w:val="clear" w:color="auto" w:fill="FFFFFF"/>
          <w:lang w:bidi="ar"/>
        </w:rPr>
        <w:t>5、本协议书自签署之日起生效，合同履行完毕后自动失效。</w:t>
      </w:r>
    </w:p>
    <w:p w14:paraId="15B64DC3">
      <w:pPr>
        <w:spacing w:line="360" w:lineRule="auto"/>
        <w:rPr>
          <w:rFonts w:hint="eastAsia" w:ascii="宋体" w:hAnsi="宋体" w:cs="Courier New"/>
          <w:color w:val="auto"/>
          <w:sz w:val="24"/>
          <w:szCs w:val="24"/>
          <w:highlight w:val="none"/>
        </w:rPr>
      </w:pPr>
    </w:p>
    <w:p w14:paraId="4824047D">
      <w:pPr>
        <w:spacing w:line="360" w:lineRule="auto"/>
        <w:rPr>
          <w:rFonts w:hint="eastAsia" w:ascii="宋体" w:hAnsi="宋体" w:cs="Courier New"/>
          <w:color w:val="auto"/>
          <w:sz w:val="24"/>
          <w:szCs w:val="24"/>
          <w:highlight w:val="none"/>
        </w:rPr>
      </w:pPr>
    </w:p>
    <w:p w14:paraId="7C852B31">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联合体主办方名称：</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lang w:bidi="ar"/>
        </w:rPr>
        <w:t>（盖</w:t>
      </w:r>
      <w:r>
        <w:rPr>
          <w:rFonts w:hint="eastAsia" w:ascii="宋体" w:hAnsi="宋体" w:cs="Courier New"/>
          <w:color w:val="auto"/>
          <w:sz w:val="24"/>
          <w:szCs w:val="24"/>
          <w:highlight w:val="none"/>
        </w:rPr>
        <w:t>单位公章</w:t>
      </w:r>
      <w:r>
        <w:rPr>
          <w:rFonts w:hint="eastAsia" w:ascii="宋体" w:hAnsi="宋体" w:cs="Courier New"/>
          <w:color w:val="auto"/>
          <w:sz w:val="24"/>
          <w:szCs w:val="24"/>
          <w:highlight w:val="none"/>
          <w:lang w:bidi="ar"/>
        </w:rPr>
        <w:t>）</w:t>
      </w:r>
    </w:p>
    <w:p w14:paraId="36015D48">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法定代表人：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6A3CC718">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委托代理人：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253D5A82">
      <w:pPr>
        <w:wordWrap w:val="0"/>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地址：</w:t>
      </w:r>
      <w:r>
        <w:rPr>
          <w:rFonts w:hint="eastAsia" w:ascii="宋体" w:hAnsi="宋体" w:cs="Courier New"/>
          <w:color w:val="auto"/>
          <w:sz w:val="24"/>
          <w:szCs w:val="24"/>
          <w:highlight w:val="none"/>
          <w:u w:val="single"/>
        </w:rPr>
        <w:t xml:space="preserve">                                       </w:t>
      </w:r>
    </w:p>
    <w:p w14:paraId="2C2D8977">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 xml:space="preserve"> 邮政编码：</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电话/传真：</w:t>
      </w:r>
      <w:r>
        <w:rPr>
          <w:rFonts w:hint="eastAsia" w:ascii="宋体" w:hAnsi="宋体" w:cs="Courier New"/>
          <w:color w:val="auto"/>
          <w:sz w:val="24"/>
          <w:szCs w:val="24"/>
          <w:highlight w:val="none"/>
          <w:u w:val="single"/>
        </w:rPr>
        <w:t xml:space="preserve">          </w:t>
      </w:r>
    </w:p>
    <w:p w14:paraId="125EB46A">
      <w:pPr>
        <w:spacing w:line="360" w:lineRule="auto"/>
        <w:ind w:firstLine="480" w:firstLineChars="200"/>
        <w:jc w:val="right"/>
        <w:rPr>
          <w:rFonts w:hint="eastAsia" w:ascii="宋体" w:hAnsi="宋体" w:cs="Courier New"/>
          <w:color w:val="auto"/>
          <w:sz w:val="24"/>
          <w:szCs w:val="24"/>
          <w:highlight w:val="none"/>
        </w:rPr>
      </w:pPr>
    </w:p>
    <w:p w14:paraId="65FA7F17">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联合体成员</w:t>
      </w:r>
      <w:r>
        <w:rPr>
          <w:rFonts w:hint="eastAsia" w:ascii="宋体" w:hAnsi="宋体" w:cs="Courier New"/>
          <w:color w:val="auto"/>
          <w:sz w:val="24"/>
          <w:szCs w:val="24"/>
          <w:highlight w:val="none"/>
          <w:lang w:bidi="ar"/>
        </w:rPr>
        <w:t>名称</w:t>
      </w:r>
      <w:r>
        <w:rPr>
          <w:rFonts w:hint="eastAsia" w:ascii="宋体" w:hAnsi="宋体" w:cs="Courier New"/>
          <w:color w:val="auto"/>
          <w:sz w:val="24"/>
          <w:szCs w:val="24"/>
          <w:highlight w:val="none"/>
        </w:rPr>
        <w:t>：</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lang w:bidi="ar"/>
        </w:rPr>
        <w:t>（盖单位公章）</w:t>
      </w:r>
    </w:p>
    <w:p w14:paraId="0A0E713F">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法定代表人：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557E9D95">
      <w:pPr>
        <w:spacing w:line="360" w:lineRule="auto"/>
        <w:rPr>
          <w:rFonts w:hint="eastAsia" w:ascii="宋体" w:hAnsi="宋体" w:cs="Courier New"/>
          <w:color w:val="auto"/>
          <w:sz w:val="24"/>
          <w:szCs w:val="24"/>
          <w:highlight w:val="none"/>
        </w:rPr>
      </w:pPr>
      <w:r>
        <w:rPr>
          <w:rFonts w:hint="eastAsia" w:ascii="宋体" w:hAnsi="宋体" w:cs="Courier New"/>
          <w:color w:val="auto"/>
          <w:sz w:val="24"/>
          <w:szCs w:val="24"/>
          <w:highlight w:val="none"/>
        </w:rPr>
        <w:t>委托代理人：</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（签名或盖章）</w:t>
      </w:r>
    </w:p>
    <w:p w14:paraId="35D1D4EC">
      <w:pPr>
        <w:wordWrap w:val="0"/>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地址：</w:t>
      </w:r>
      <w:r>
        <w:rPr>
          <w:rFonts w:hint="eastAsia" w:ascii="宋体" w:hAnsi="宋体" w:cs="Courier New"/>
          <w:color w:val="auto"/>
          <w:sz w:val="24"/>
          <w:szCs w:val="24"/>
          <w:highlight w:val="none"/>
          <w:u w:val="single"/>
        </w:rPr>
        <w:t xml:space="preserve">                                       </w:t>
      </w:r>
    </w:p>
    <w:p w14:paraId="000266DB">
      <w:pPr>
        <w:spacing w:line="360" w:lineRule="auto"/>
        <w:rPr>
          <w:rFonts w:hint="eastAsia" w:ascii="宋体" w:hAnsi="宋体" w:cs="Courier New"/>
          <w:color w:val="auto"/>
          <w:sz w:val="24"/>
          <w:szCs w:val="24"/>
          <w:highlight w:val="none"/>
          <w:u w:val="single"/>
        </w:rPr>
      </w:pPr>
      <w:r>
        <w:rPr>
          <w:rFonts w:hint="eastAsia" w:ascii="宋体" w:hAnsi="宋体" w:cs="Courier New"/>
          <w:color w:val="auto"/>
          <w:sz w:val="24"/>
          <w:szCs w:val="24"/>
          <w:highlight w:val="none"/>
        </w:rPr>
        <w:t>邮政编码：</w:t>
      </w:r>
      <w:r>
        <w:rPr>
          <w:rFonts w:hint="eastAsia" w:ascii="宋体" w:hAnsi="宋体" w:cs="Courier New"/>
          <w:color w:val="auto"/>
          <w:sz w:val="24"/>
          <w:szCs w:val="24"/>
          <w:highlight w:val="none"/>
          <w:u w:val="single"/>
        </w:rPr>
        <w:t xml:space="preserve">          </w:t>
      </w:r>
      <w:r>
        <w:rPr>
          <w:rFonts w:hint="eastAsia" w:ascii="宋体" w:hAnsi="宋体" w:cs="Courier New"/>
          <w:color w:val="auto"/>
          <w:sz w:val="24"/>
          <w:szCs w:val="24"/>
          <w:highlight w:val="none"/>
        </w:rPr>
        <w:t>电话/传真：</w:t>
      </w:r>
      <w:r>
        <w:rPr>
          <w:rFonts w:hint="eastAsia" w:ascii="宋体" w:hAnsi="宋体" w:cs="Courier New"/>
          <w:color w:val="auto"/>
          <w:sz w:val="24"/>
          <w:szCs w:val="24"/>
          <w:highlight w:val="none"/>
          <w:u w:val="single"/>
        </w:rPr>
        <w:t xml:space="preserve">          </w:t>
      </w:r>
    </w:p>
    <w:p w14:paraId="14EA5661">
      <w:pPr>
        <w:pStyle w:val="21"/>
        <w:spacing w:before="0" w:beforeAutospacing="0" w:after="0" w:afterAutospacing="0" w:line="360" w:lineRule="auto"/>
        <w:ind w:left="210" w:leftChars="100"/>
        <w:rPr>
          <w:rFonts w:hint="eastAsia"/>
          <w:color w:val="auto"/>
          <w:highlight w:val="none"/>
        </w:rPr>
      </w:pPr>
      <w:r>
        <w:rPr>
          <w:rFonts w:hint="eastAsia"/>
          <w:color w:val="auto"/>
          <w:highlight w:val="none"/>
        </w:rPr>
        <w:t xml:space="preserve">签订日期：    年    月    </w:t>
      </w:r>
    </w:p>
    <w:p w14:paraId="7F6C6F15">
      <w:pPr>
        <w:pStyle w:val="31"/>
        <w:ind w:left="3360" w:firstLine="420"/>
        <w:rPr>
          <w:rFonts w:hint="eastAsia" w:ascii="宋体" w:hAnsi="宋体" w:eastAsia="宋体" w:cs="宋体"/>
          <w:color w:val="auto"/>
          <w:sz w:val="24"/>
          <w:szCs w:val="24"/>
          <w:highlight w:val="none"/>
        </w:rPr>
        <w:sectPr>
          <w:pgSz w:w="11906" w:h="16838"/>
          <w:pgMar w:top="1440" w:right="1134" w:bottom="1440" w:left="1134" w:header="851" w:footer="992" w:gutter="0"/>
          <w:pgNumType w:fmt="decimal"/>
          <w:cols w:space="425" w:num="1"/>
          <w:docGrid w:type="lines" w:linePitch="312" w:charSpace="0"/>
        </w:sectPr>
      </w:pPr>
    </w:p>
    <w:p w14:paraId="0D273274">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lang w:eastAsia="zh-CN"/>
        </w:rPr>
      </w:pPr>
      <w:r>
        <w:rPr>
          <w:rFonts w:hint="eastAsia" w:ascii="宋体" w:hAnsi="宋体" w:eastAsia="宋体" w:cs="宋体"/>
          <w:b/>
          <w:bCs/>
          <w:color w:val="auto"/>
          <w:sz w:val="28"/>
          <w:szCs w:val="28"/>
          <w:highlight w:val="none"/>
          <w:shd w:val="clear" w:color="auto" w:fill="FFFFFF"/>
        </w:rPr>
        <w:t>第</w:t>
      </w:r>
      <w:r>
        <w:rPr>
          <w:rFonts w:hint="eastAsia" w:ascii="宋体" w:hAnsi="宋体" w:eastAsia="宋体" w:cs="宋体"/>
          <w:b/>
          <w:bCs/>
          <w:color w:val="auto"/>
          <w:sz w:val="28"/>
          <w:szCs w:val="28"/>
          <w:highlight w:val="none"/>
          <w:shd w:val="clear" w:color="auto" w:fill="FFFFFF"/>
          <w:lang w:val="en-US" w:eastAsia="zh-CN"/>
        </w:rPr>
        <w:t>四</w:t>
      </w:r>
      <w:r>
        <w:rPr>
          <w:rFonts w:hint="eastAsia" w:ascii="宋体" w:hAnsi="宋体" w:eastAsia="宋体" w:cs="宋体"/>
          <w:b/>
          <w:bCs/>
          <w:color w:val="auto"/>
          <w:sz w:val="28"/>
          <w:szCs w:val="28"/>
          <w:highlight w:val="none"/>
          <w:shd w:val="clear" w:color="auto" w:fill="FFFFFF"/>
        </w:rPr>
        <w:t xml:space="preserve">章  </w:t>
      </w:r>
      <w:r>
        <w:rPr>
          <w:rFonts w:hint="eastAsia" w:ascii="宋体" w:hAnsi="宋体" w:eastAsia="宋体" w:cs="宋体"/>
          <w:b/>
          <w:bCs/>
          <w:color w:val="auto"/>
          <w:sz w:val="28"/>
          <w:szCs w:val="28"/>
          <w:highlight w:val="none"/>
          <w:shd w:val="clear" w:color="auto" w:fill="FFFFFF"/>
          <w:lang w:val="en-US" w:eastAsia="zh-CN"/>
        </w:rPr>
        <w:t>合同</w:t>
      </w:r>
    </w:p>
    <w:p w14:paraId="2137DCF1">
      <w:pPr>
        <w:pStyle w:val="31"/>
        <w:rPr>
          <w:rFonts w:hint="eastAsia"/>
          <w:color w:val="auto"/>
          <w:highlight w:val="none"/>
        </w:rPr>
      </w:pPr>
    </w:p>
    <w:p w14:paraId="3F4ECC79">
      <w:pPr>
        <w:pStyle w:val="14"/>
        <w:jc w:val="center"/>
        <w:rPr>
          <w:rFonts w:hint="eastAsia"/>
          <w:b/>
          <w:color w:val="auto"/>
          <w:spacing w:val="-20"/>
          <w:kern w:val="10"/>
          <w:sz w:val="72"/>
          <w:highlight w:val="none"/>
        </w:rPr>
      </w:pPr>
      <w:r>
        <w:rPr>
          <w:rFonts w:hint="eastAsia"/>
          <w:b/>
          <w:color w:val="auto"/>
          <w:spacing w:val="-20"/>
          <w:kern w:val="10"/>
          <w:sz w:val="72"/>
          <w:highlight w:val="none"/>
        </w:rPr>
        <w:t>建设工程勘察设计合同</w:t>
      </w:r>
    </w:p>
    <w:p w14:paraId="7BE2338E">
      <w:pPr>
        <w:rPr>
          <w:rFonts w:hint="eastAsia"/>
          <w:color w:val="auto"/>
          <w:highlight w:val="none"/>
        </w:rPr>
      </w:pPr>
    </w:p>
    <w:p w14:paraId="06C52707">
      <w:pPr>
        <w:rPr>
          <w:rFonts w:hint="eastAsia"/>
          <w:b/>
          <w:bCs/>
          <w:color w:val="auto"/>
          <w:sz w:val="44"/>
          <w:highlight w:val="none"/>
        </w:rPr>
      </w:pPr>
    </w:p>
    <w:p w14:paraId="14D91D4A">
      <w:pPr>
        <w:ind w:left="1506" w:hanging="1506" w:hangingChars="500"/>
        <w:rPr>
          <w:rFonts w:hint="eastAsia"/>
          <w:b/>
          <w:bCs/>
          <w:color w:val="auto"/>
          <w:sz w:val="30"/>
          <w:highlight w:val="none"/>
        </w:rPr>
      </w:pPr>
    </w:p>
    <w:p w14:paraId="31638867">
      <w:pPr>
        <w:ind w:left="2061" w:hanging="2061" w:hangingChars="443"/>
        <w:rPr>
          <w:rFonts w:hint="eastAsia"/>
          <w:b/>
          <w:bCs/>
          <w:color w:val="auto"/>
          <w:sz w:val="30"/>
          <w:highlight w:val="none"/>
          <w:u w:val="single"/>
        </w:rPr>
      </w:pPr>
      <w:r>
        <w:rPr>
          <w:rFonts w:hint="eastAsia"/>
          <w:b/>
          <w:bCs/>
          <w:color w:val="auto"/>
          <w:spacing w:val="82"/>
          <w:sz w:val="30"/>
          <w:highlight w:val="none"/>
        </w:rPr>
        <w:t>合同名称:</w:t>
      </w:r>
      <w:r>
        <w:rPr>
          <w:rFonts w:hint="eastAsia"/>
          <w:b/>
          <w:bCs/>
          <w:color w:val="auto"/>
          <w:sz w:val="30"/>
          <w:highlight w:val="none"/>
          <w:u w:val="single"/>
          <w:lang w:eastAsia="zh-CN"/>
        </w:rPr>
        <w:t>广湛铁路（荔湾段）两侧贯通更新改造工程勘察设计</w:t>
      </w:r>
      <w:r>
        <w:rPr>
          <w:rFonts w:hint="eastAsia"/>
          <w:b/>
          <w:bCs/>
          <w:color w:val="auto"/>
          <w:sz w:val="30"/>
          <w:highlight w:val="none"/>
          <w:u w:val="single"/>
        </w:rPr>
        <w:t>合同</w:t>
      </w:r>
    </w:p>
    <w:p w14:paraId="7818E541">
      <w:pPr>
        <w:ind w:left="2061" w:hanging="2061" w:hangingChars="443"/>
        <w:rPr>
          <w:rFonts w:hint="eastAsia"/>
          <w:b/>
          <w:bCs/>
          <w:color w:val="auto"/>
          <w:sz w:val="30"/>
          <w:highlight w:val="none"/>
          <w:u w:val="single"/>
        </w:rPr>
      </w:pPr>
      <w:r>
        <w:rPr>
          <w:rFonts w:hint="eastAsia"/>
          <w:b/>
          <w:bCs/>
          <w:color w:val="auto"/>
          <w:spacing w:val="82"/>
          <w:sz w:val="30"/>
          <w:highlight w:val="none"/>
        </w:rPr>
        <w:t>工程地点</w:t>
      </w:r>
      <w:r>
        <w:rPr>
          <w:rFonts w:hint="eastAsia"/>
          <w:b/>
          <w:bCs/>
          <w:color w:val="auto"/>
          <w:sz w:val="30"/>
          <w:highlight w:val="none"/>
        </w:rPr>
        <w:t>：</w:t>
      </w:r>
      <w:r>
        <w:rPr>
          <w:rFonts w:hint="eastAsia"/>
          <w:b/>
          <w:bCs/>
          <w:color w:val="auto"/>
          <w:sz w:val="30"/>
          <w:highlight w:val="none"/>
          <w:u w:val="single"/>
        </w:rPr>
        <w:t>广州市荔湾区</w:t>
      </w:r>
    </w:p>
    <w:p w14:paraId="7FD48CD6">
      <w:pPr>
        <w:rPr>
          <w:rFonts w:hint="eastAsia" w:ascii="宋体" w:hAnsi="宋体"/>
          <w:b/>
          <w:bCs/>
          <w:color w:val="auto"/>
          <w:sz w:val="30"/>
          <w:highlight w:val="none"/>
        </w:rPr>
      </w:pPr>
      <w:r>
        <w:rPr>
          <w:rFonts w:hint="eastAsia"/>
          <w:b/>
          <w:bCs/>
          <w:color w:val="auto"/>
          <w:spacing w:val="82"/>
          <w:sz w:val="30"/>
          <w:highlight w:val="none"/>
        </w:rPr>
        <w:t>合同编号</w:t>
      </w:r>
      <w:r>
        <w:rPr>
          <w:rFonts w:hint="eastAsia"/>
          <w:b/>
          <w:bCs/>
          <w:color w:val="auto"/>
          <w:sz w:val="30"/>
          <w:highlight w:val="none"/>
        </w:rPr>
        <w:t>：</w:t>
      </w:r>
      <w:r>
        <w:rPr>
          <w:rFonts w:hint="eastAsia" w:ascii="宋体" w:hAnsi="宋体" w:eastAsia="宋体" w:cs="宋体"/>
          <w:b/>
          <w:bCs/>
          <w:color w:val="auto"/>
          <w:sz w:val="30"/>
          <w:highlight w:val="none"/>
          <w:u w:val="single"/>
        </w:rPr>
        <w:t>荔代建合字〔</w:t>
      </w:r>
      <w:r>
        <w:rPr>
          <w:rFonts w:hint="default" w:ascii="Times New Roman" w:hAnsi="Times New Roman" w:eastAsia="宋体" w:cs="Times New Roman"/>
          <w:b/>
          <w:bCs/>
          <w:color w:val="auto"/>
          <w:sz w:val="30"/>
          <w:highlight w:val="none"/>
          <w:u w:val="single"/>
        </w:rPr>
        <w:t>202</w:t>
      </w:r>
      <w:r>
        <w:rPr>
          <w:rFonts w:hint="eastAsia" w:ascii="Times New Roman" w:hAnsi="Times New Roman" w:eastAsia="宋体" w:cs="Times New Roman"/>
          <w:b/>
          <w:bCs/>
          <w:color w:val="auto"/>
          <w:sz w:val="30"/>
          <w:highlight w:val="none"/>
          <w:u w:val="single"/>
          <w:lang w:val="en-US" w:eastAsia="zh-CN"/>
        </w:rPr>
        <w:t>6</w:t>
      </w:r>
      <w:r>
        <w:rPr>
          <w:rFonts w:hint="eastAsia" w:ascii="宋体" w:hAnsi="宋体" w:eastAsia="宋体" w:cs="宋体"/>
          <w:b/>
          <w:bCs/>
          <w:color w:val="auto"/>
          <w:sz w:val="30"/>
          <w:highlight w:val="none"/>
          <w:u w:val="single"/>
        </w:rPr>
        <w:t>〕</w:t>
      </w:r>
      <w:r>
        <w:rPr>
          <w:rFonts w:hint="eastAsia" w:ascii="宋体" w:hAnsi="宋体" w:eastAsia="宋体" w:cs="宋体"/>
          <w:b/>
          <w:bCs/>
          <w:color w:val="auto"/>
          <w:sz w:val="30"/>
          <w:highlight w:val="none"/>
          <w:u w:val="single"/>
          <w:lang w:val="en-US" w:eastAsia="zh-CN"/>
        </w:rPr>
        <w:t xml:space="preserve">  </w:t>
      </w:r>
      <w:r>
        <w:rPr>
          <w:rFonts w:hint="eastAsia" w:ascii="宋体" w:hAnsi="宋体" w:eastAsia="宋体" w:cs="宋体"/>
          <w:b/>
          <w:bCs/>
          <w:color w:val="auto"/>
          <w:sz w:val="30"/>
          <w:highlight w:val="none"/>
          <w:u w:val="single"/>
        </w:rPr>
        <w:t>号</w:t>
      </w:r>
      <w:r>
        <w:rPr>
          <w:rFonts w:hint="eastAsia" w:ascii="宋体" w:hAnsi="宋体"/>
          <w:b/>
          <w:bCs/>
          <w:color w:val="auto"/>
          <w:sz w:val="30"/>
          <w:highlight w:val="none"/>
        </w:rPr>
        <w:t xml:space="preserve">       </w:t>
      </w:r>
    </w:p>
    <w:p w14:paraId="0ED8DA42">
      <w:pPr>
        <w:ind w:right="-334" w:rightChars="-159"/>
        <w:rPr>
          <w:rFonts w:hint="eastAsia"/>
          <w:b/>
          <w:bCs/>
          <w:color w:val="auto"/>
          <w:sz w:val="30"/>
          <w:highlight w:val="none"/>
        </w:rPr>
      </w:pPr>
      <w:r>
        <w:rPr>
          <w:rFonts w:hint="eastAsia"/>
          <w:b/>
          <w:bCs/>
          <w:color w:val="auto"/>
          <w:sz w:val="30"/>
          <w:highlight w:val="none"/>
        </w:rPr>
        <w:t>设计证书等级：</w:t>
      </w:r>
    </w:p>
    <w:p w14:paraId="566E5648">
      <w:pPr>
        <w:pStyle w:val="20"/>
        <w:rPr>
          <w:rFonts w:hint="eastAsia"/>
          <w:b/>
          <w:bCs/>
          <w:color w:val="auto"/>
          <w:sz w:val="30"/>
          <w:highlight w:val="none"/>
        </w:rPr>
      </w:pPr>
    </w:p>
    <w:p w14:paraId="330C0CA4">
      <w:pPr>
        <w:rPr>
          <w:rFonts w:hint="eastAsia"/>
          <w:color w:val="auto"/>
          <w:highlight w:val="none"/>
        </w:rPr>
      </w:pPr>
    </w:p>
    <w:p w14:paraId="0ACE186F">
      <w:pPr>
        <w:rPr>
          <w:b/>
          <w:bCs/>
          <w:color w:val="auto"/>
          <w:sz w:val="30"/>
          <w:highlight w:val="none"/>
        </w:rPr>
      </w:pPr>
      <w:r>
        <w:rPr>
          <w:rFonts w:hint="eastAsia"/>
          <w:b/>
          <w:bCs/>
          <w:color w:val="auto"/>
          <w:sz w:val="30"/>
          <w:highlight w:val="none"/>
        </w:rPr>
        <w:t>发   包   人：</w:t>
      </w:r>
      <w:r>
        <w:rPr>
          <w:rFonts w:hint="eastAsia" w:ascii="宋体" w:hAnsi="宋体" w:eastAsia="宋体" w:cs="宋体"/>
          <w:b/>
          <w:bCs/>
          <w:color w:val="auto"/>
          <w:sz w:val="30"/>
          <w:highlight w:val="none"/>
          <w:u w:val="single"/>
        </w:rPr>
        <w:t>广州市荔湾区建设工程项目代建中心</w:t>
      </w:r>
      <w:r>
        <w:rPr>
          <w:b/>
          <w:bCs/>
          <w:color w:val="auto"/>
          <w:sz w:val="30"/>
          <w:highlight w:val="none"/>
        </w:rPr>
        <w:t xml:space="preserve"> </w:t>
      </w:r>
    </w:p>
    <w:p w14:paraId="66DE4AEE">
      <w:pPr>
        <w:rPr>
          <w:b/>
          <w:bCs/>
          <w:color w:val="auto"/>
          <w:sz w:val="30"/>
          <w:highlight w:val="none"/>
        </w:rPr>
      </w:pPr>
      <w:r>
        <w:rPr>
          <w:rFonts w:hint="eastAsia"/>
          <w:b/>
          <w:bCs/>
          <w:color w:val="auto"/>
          <w:sz w:val="30"/>
          <w:highlight w:val="none"/>
        </w:rPr>
        <w:t>承   包   人：</w:t>
      </w:r>
    </w:p>
    <w:p w14:paraId="04C66D56">
      <w:pPr>
        <w:jc w:val="left"/>
        <w:rPr>
          <w:b/>
          <w:bCs/>
          <w:color w:val="auto"/>
          <w:sz w:val="30"/>
          <w:highlight w:val="none"/>
          <w:u w:val="single"/>
        </w:rPr>
      </w:pPr>
      <w:r>
        <w:rPr>
          <w:rFonts w:hint="eastAsia"/>
          <w:b/>
          <w:bCs/>
          <w:color w:val="auto"/>
          <w:spacing w:val="82"/>
          <w:sz w:val="30"/>
          <w:highlight w:val="none"/>
        </w:rPr>
        <w:t>签订日期</w:t>
      </w:r>
      <w:r>
        <w:rPr>
          <w:rFonts w:hint="eastAsia"/>
          <w:b/>
          <w:bCs/>
          <w:color w:val="auto"/>
          <w:sz w:val="30"/>
          <w:highlight w:val="none"/>
        </w:rPr>
        <w:t>：</w:t>
      </w:r>
      <w:r>
        <w:rPr>
          <w:rFonts w:hint="eastAsia"/>
          <w:b/>
          <w:bCs/>
          <w:color w:val="auto"/>
          <w:sz w:val="30"/>
          <w:highlight w:val="none"/>
          <w:u w:val="single"/>
        </w:rPr>
        <w:t xml:space="preserve"> </w:t>
      </w:r>
      <w:r>
        <w:rPr>
          <w:b/>
          <w:bCs/>
          <w:color w:val="auto"/>
          <w:sz w:val="30"/>
          <w:highlight w:val="none"/>
          <w:u w:val="single"/>
        </w:rPr>
        <w:t>202</w:t>
      </w:r>
      <w:r>
        <w:rPr>
          <w:rFonts w:hint="eastAsia"/>
          <w:b/>
          <w:bCs/>
          <w:color w:val="auto"/>
          <w:sz w:val="30"/>
          <w:highlight w:val="none"/>
          <w:u w:val="single"/>
          <w:lang w:val="en-US" w:eastAsia="zh-CN"/>
        </w:rPr>
        <w:t>6</w:t>
      </w:r>
      <w:r>
        <w:rPr>
          <w:b/>
          <w:bCs/>
          <w:color w:val="auto"/>
          <w:sz w:val="30"/>
          <w:highlight w:val="none"/>
          <w:u w:val="single"/>
        </w:rPr>
        <w:t>年</w:t>
      </w:r>
      <w:r>
        <w:rPr>
          <w:rFonts w:hint="eastAsia"/>
          <w:b/>
          <w:bCs/>
          <w:color w:val="auto"/>
          <w:sz w:val="30"/>
          <w:highlight w:val="none"/>
          <w:u w:val="single"/>
          <w:lang w:val="en-US" w:eastAsia="zh-CN"/>
        </w:rPr>
        <w:t xml:space="preserve"> </w:t>
      </w:r>
      <w:r>
        <w:rPr>
          <w:b/>
          <w:bCs/>
          <w:color w:val="auto"/>
          <w:sz w:val="30"/>
          <w:highlight w:val="none"/>
          <w:u w:val="single"/>
        </w:rPr>
        <w:t>月</w:t>
      </w:r>
      <w:r>
        <w:rPr>
          <w:rFonts w:hint="eastAsia"/>
          <w:b/>
          <w:bCs/>
          <w:color w:val="auto"/>
          <w:sz w:val="30"/>
          <w:highlight w:val="none"/>
          <w:u w:val="single"/>
          <w:lang w:val="en-US" w:eastAsia="zh-CN"/>
        </w:rPr>
        <w:t xml:space="preserve"> </w:t>
      </w:r>
      <w:r>
        <w:rPr>
          <w:b/>
          <w:bCs/>
          <w:color w:val="auto"/>
          <w:sz w:val="30"/>
          <w:highlight w:val="none"/>
          <w:u w:val="single"/>
        </w:rPr>
        <w:t>日</w:t>
      </w:r>
      <w:r>
        <w:rPr>
          <w:rFonts w:hint="eastAsia"/>
          <w:b/>
          <w:bCs/>
          <w:color w:val="auto"/>
          <w:sz w:val="30"/>
          <w:highlight w:val="none"/>
        </w:rPr>
        <w:t xml:space="preserve">  </w:t>
      </w:r>
      <w:r>
        <w:rPr>
          <w:rFonts w:hint="eastAsia"/>
          <w:b/>
          <w:bCs/>
          <w:color w:val="auto"/>
          <w:sz w:val="30"/>
          <w:highlight w:val="none"/>
        </w:rPr>
        <w:tab/>
      </w:r>
      <w:r>
        <w:rPr>
          <w:rFonts w:hint="eastAsia"/>
          <w:b/>
          <w:bCs/>
          <w:color w:val="auto"/>
          <w:sz w:val="30"/>
          <w:highlight w:val="none"/>
        </w:rPr>
        <w:tab/>
      </w:r>
      <w:r>
        <w:rPr>
          <w:rFonts w:hint="eastAsia"/>
          <w:b/>
          <w:bCs/>
          <w:color w:val="auto"/>
          <w:sz w:val="30"/>
          <w:highlight w:val="none"/>
        </w:rPr>
        <w:tab/>
      </w:r>
      <w:r>
        <w:rPr>
          <w:rFonts w:hint="eastAsia"/>
          <w:b/>
          <w:bCs/>
          <w:color w:val="auto"/>
          <w:sz w:val="30"/>
          <w:highlight w:val="none"/>
        </w:rPr>
        <w:t xml:space="preserve"> </w:t>
      </w:r>
    </w:p>
    <w:p w14:paraId="38673BD3">
      <w:pPr>
        <w:spacing w:line="240" w:lineRule="exact"/>
        <w:rPr>
          <w:rFonts w:hint="eastAsia"/>
          <w:b/>
          <w:bCs/>
          <w:color w:val="auto"/>
          <w:sz w:val="32"/>
          <w:highlight w:val="none"/>
          <w:u w:val="single"/>
        </w:rPr>
      </w:pPr>
    </w:p>
    <w:p w14:paraId="117FF398">
      <w:pPr>
        <w:spacing w:line="240" w:lineRule="exact"/>
        <w:rPr>
          <w:rFonts w:hint="eastAsia"/>
          <w:b/>
          <w:bCs/>
          <w:color w:val="auto"/>
          <w:sz w:val="32"/>
          <w:highlight w:val="none"/>
          <w:u w:val="single"/>
        </w:rPr>
      </w:pPr>
    </w:p>
    <w:p w14:paraId="12E93EC4">
      <w:pPr>
        <w:spacing w:line="240" w:lineRule="exact"/>
        <w:rPr>
          <w:rFonts w:hint="eastAsia"/>
          <w:b/>
          <w:bCs/>
          <w:color w:val="auto"/>
          <w:sz w:val="32"/>
          <w:highlight w:val="none"/>
          <w:u w:val="single"/>
        </w:rPr>
      </w:pPr>
    </w:p>
    <w:p w14:paraId="660412E7">
      <w:pPr>
        <w:spacing w:line="240" w:lineRule="exact"/>
        <w:rPr>
          <w:rFonts w:hint="eastAsia"/>
          <w:b/>
          <w:bCs/>
          <w:color w:val="auto"/>
          <w:sz w:val="32"/>
          <w:highlight w:val="none"/>
          <w:u w:val="single"/>
        </w:rPr>
      </w:pPr>
    </w:p>
    <w:p w14:paraId="19CE0E9D">
      <w:pPr>
        <w:spacing w:line="240" w:lineRule="exact"/>
        <w:rPr>
          <w:rFonts w:hint="eastAsia"/>
          <w:b/>
          <w:bCs/>
          <w:color w:val="auto"/>
          <w:sz w:val="32"/>
          <w:highlight w:val="none"/>
          <w:u w:val="single"/>
        </w:rPr>
      </w:pPr>
    </w:p>
    <w:p w14:paraId="42464897">
      <w:pPr>
        <w:jc w:val="center"/>
        <w:rPr>
          <w:rFonts w:hint="eastAsia"/>
          <w:b/>
          <w:bCs/>
          <w:color w:val="auto"/>
          <w:spacing w:val="20"/>
          <w:sz w:val="36"/>
          <w:highlight w:val="none"/>
        </w:rPr>
      </w:pPr>
      <w:r>
        <w:rPr>
          <w:rFonts w:hint="eastAsia"/>
          <w:b/>
          <w:bCs/>
          <w:color w:val="auto"/>
          <w:sz w:val="36"/>
          <w:highlight w:val="none"/>
        </w:rPr>
        <w:t xml:space="preserve">          中华人民共和国建设部</w:t>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ab/>
      </w:r>
      <w:r>
        <w:rPr>
          <w:rFonts w:hint="eastAsia"/>
          <w:b/>
          <w:bCs/>
          <w:color w:val="auto"/>
          <w:spacing w:val="20"/>
          <w:sz w:val="36"/>
          <w:highlight w:val="none"/>
        </w:rPr>
        <w:t xml:space="preserve">     </w:t>
      </w:r>
      <w:r>
        <w:rPr>
          <w:rFonts w:hint="eastAsia"/>
          <w:b/>
          <w:bCs/>
          <w:color w:val="auto"/>
          <w:spacing w:val="20"/>
          <w:sz w:val="36"/>
          <w:highlight w:val="none"/>
        </w:rPr>
        <w:tab/>
      </w:r>
      <w:r>
        <w:rPr>
          <w:rFonts w:hint="eastAsia"/>
          <w:b/>
          <w:bCs/>
          <w:color w:val="auto"/>
          <w:spacing w:val="20"/>
          <w:sz w:val="36"/>
          <w:highlight w:val="none"/>
        </w:rPr>
        <w:t xml:space="preserve">  </w:t>
      </w:r>
    </w:p>
    <w:p w14:paraId="47A93FBD">
      <w:pPr>
        <w:jc w:val="center"/>
        <w:rPr>
          <w:rFonts w:hint="eastAsia"/>
          <w:b/>
          <w:bCs/>
          <w:color w:val="auto"/>
          <w:spacing w:val="20"/>
          <w:sz w:val="36"/>
          <w:highlight w:val="none"/>
        </w:rPr>
      </w:pPr>
      <w:r>
        <w:rPr>
          <w:rFonts w:hint="eastAsia"/>
          <w:b/>
          <w:bCs/>
          <w:color w:val="auto"/>
          <w:spacing w:val="20"/>
          <w:sz w:val="36"/>
          <w:highlight w:val="none"/>
        </w:rPr>
        <w:t>国家工商行政管理局 监制</w:t>
      </w:r>
    </w:p>
    <w:p w14:paraId="10A0004E">
      <w:pPr>
        <w:ind w:firstLine="1598" w:firstLineChars="398"/>
        <w:rPr>
          <w:b/>
          <w:bCs/>
          <w:color w:val="auto"/>
          <w:spacing w:val="20"/>
          <w:sz w:val="36"/>
          <w:highlight w:val="none"/>
        </w:rPr>
      </w:pPr>
      <w:r>
        <w:rPr>
          <w:rFonts w:hint="eastAsia"/>
          <w:b/>
          <w:bCs/>
          <w:color w:val="auto"/>
          <w:spacing w:val="20"/>
          <w:sz w:val="36"/>
          <w:highlight w:val="none"/>
        </w:rPr>
        <w:t xml:space="preserve">  </w:t>
      </w:r>
      <w:r>
        <w:rPr>
          <w:rFonts w:hint="eastAsia"/>
          <w:b/>
          <w:bCs/>
          <w:color w:val="auto"/>
          <w:spacing w:val="20"/>
          <w:sz w:val="36"/>
          <w:highlight w:val="none"/>
          <w:lang w:val="en-US" w:eastAsia="zh-CN"/>
        </w:rPr>
        <w:t xml:space="preserve">  </w:t>
      </w:r>
      <w:r>
        <w:rPr>
          <w:rFonts w:hint="eastAsia"/>
          <w:b/>
          <w:bCs/>
          <w:color w:val="auto"/>
          <w:spacing w:val="20"/>
          <w:sz w:val="36"/>
          <w:highlight w:val="none"/>
        </w:rPr>
        <w:t>广州市建设委员会印制</w:t>
      </w:r>
    </w:p>
    <w:p w14:paraId="2F520251">
      <w:pPr>
        <w:rPr>
          <w:b/>
          <w:bCs/>
          <w:color w:val="auto"/>
          <w:spacing w:val="20"/>
          <w:sz w:val="36"/>
          <w:highlight w:val="none"/>
        </w:rPr>
      </w:pPr>
    </w:p>
    <w:p w14:paraId="11664967">
      <w:pPr>
        <w:rPr>
          <w:b/>
          <w:bCs/>
          <w:color w:val="auto"/>
          <w:spacing w:val="20"/>
          <w:sz w:val="36"/>
          <w:highlight w:val="none"/>
        </w:rPr>
      </w:pPr>
    </w:p>
    <w:p w14:paraId="373476EA">
      <w:pPr>
        <w:rPr>
          <w:rFonts w:hint="eastAsia"/>
          <w:b/>
          <w:bCs/>
          <w:color w:val="auto"/>
          <w:spacing w:val="20"/>
          <w:sz w:val="36"/>
          <w:highlight w:val="none"/>
        </w:rPr>
      </w:pPr>
    </w:p>
    <w:p w14:paraId="5CFB8E3F">
      <w:pPr>
        <w:ind w:firstLine="0" w:firstLineChars="0"/>
        <w:rPr>
          <w:rFonts w:hint="eastAsia"/>
          <w:color w:val="auto"/>
          <w:sz w:val="28"/>
          <w:highlight w:val="none"/>
          <w:u w:val="single"/>
        </w:rPr>
      </w:pPr>
      <w:r>
        <w:rPr>
          <w:rFonts w:hint="eastAsia"/>
          <w:color w:val="auto"/>
          <w:sz w:val="28"/>
          <w:highlight w:val="none"/>
          <w:lang w:val="en-US" w:eastAsia="zh-CN"/>
        </w:rPr>
        <w:t xml:space="preserve">    </w:t>
      </w:r>
      <w:r>
        <w:rPr>
          <w:rFonts w:hint="eastAsia"/>
          <w:color w:val="auto"/>
          <w:sz w:val="28"/>
          <w:highlight w:val="none"/>
        </w:rPr>
        <w:t>发包人：</w:t>
      </w:r>
      <w:r>
        <w:rPr>
          <w:rFonts w:hint="eastAsia"/>
          <w:color w:val="auto"/>
          <w:sz w:val="28"/>
          <w:highlight w:val="none"/>
          <w:u w:val="single"/>
        </w:rPr>
        <w:t>广州市荔湾区建设工程项目代建中心</w:t>
      </w:r>
    </w:p>
    <w:p w14:paraId="5E20C579">
      <w:pPr>
        <w:rPr>
          <w:rFonts w:hint="eastAsia"/>
          <w:color w:val="auto"/>
          <w:sz w:val="28"/>
          <w:highlight w:val="none"/>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承包人：</w:t>
      </w:r>
      <w:r>
        <w:rPr>
          <w:rFonts w:hint="eastAsia"/>
          <w:color w:val="auto"/>
          <w:sz w:val="28"/>
          <w:highlight w:val="none"/>
          <w:lang w:val="en-US" w:eastAsia="zh-CN"/>
        </w:rPr>
        <w:t xml:space="preserve"> </w:t>
      </w:r>
      <w:r>
        <w:rPr>
          <w:rFonts w:hint="eastAsia"/>
          <w:color w:val="auto"/>
          <w:sz w:val="28"/>
          <w:highlight w:val="none"/>
        </w:rPr>
        <w:t xml:space="preserve">                                      </w:t>
      </w:r>
    </w:p>
    <w:p w14:paraId="69E2C0BE">
      <w:pPr>
        <w:ind w:hanging="958"/>
        <w:jc w:val="left"/>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lang w:val="en-US" w:eastAsia="zh-CN"/>
        </w:rPr>
        <w:t xml:space="preserve"> </w:t>
      </w:r>
      <w:r>
        <w:rPr>
          <w:rFonts w:ascii="宋体" w:hAnsi="宋体"/>
          <w:color w:val="auto"/>
          <w:sz w:val="28"/>
          <w:highlight w:val="none"/>
        </w:rPr>
        <w:t xml:space="preserve"> </w:t>
      </w:r>
      <w:r>
        <w:rPr>
          <w:rFonts w:hint="eastAsia" w:ascii="宋体" w:hAnsi="宋体"/>
          <w:color w:val="auto"/>
          <w:sz w:val="28"/>
          <w:highlight w:val="none"/>
        </w:rPr>
        <w:t>根据</w:t>
      </w:r>
      <w:r>
        <w:rPr>
          <w:rFonts w:hint="eastAsia" w:ascii="宋体" w:hAnsi="宋体"/>
          <w:color w:val="auto"/>
          <w:sz w:val="28"/>
          <w:highlight w:val="none"/>
          <w:lang w:val="en-US" w:eastAsia="zh-CN"/>
        </w:rPr>
        <w:t>委托书</w:t>
      </w:r>
      <w:r>
        <w:rPr>
          <w:rFonts w:hint="eastAsia" w:ascii="宋体" w:hAnsi="宋体"/>
          <w:color w:val="auto"/>
          <w:sz w:val="28"/>
          <w:highlight w:val="none"/>
          <w:u w:val="single"/>
          <w:lang w:val="en-US" w:eastAsia="zh-CN"/>
        </w:rPr>
        <w:t xml:space="preserve">     </w:t>
      </w:r>
      <w:r>
        <w:rPr>
          <w:rFonts w:hint="eastAsia" w:ascii="宋体" w:hAnsi="宋体"/>
          <w:color w:val="auto"/>
          <w:sz w:val="28"/>
          <w:highlight w:val="none"/>
        </w:rPr>
        <w:t>，由</w:t>
      </w:r>
      <w:r>
        <w:rPr>
          <w:rFonts w:hint="eastAsia" w:ascii="宋体" w:hAnsi="宋体"/>
          <w:color w:val="auto"/>
          <w:sz w:val="28"/>
          <w:highlight w:val="none"/>
          <w:u w:val="single"/>
          <w:lang w:val="en-US" w:eastAsia="zh-CN"/>
        </w:rPr>
        <w:t xml:space="preserve">          </w:t>
      </w:r>
      <w:r>
        <w:rPr>
          <w:rFonts w:hint="eastAsia"/>
          <w:color w:val="auto"/>
          <w:sz w:val="28"/>
          <w:highlight w:val="none"/>
          <w:u w:val="single"/>
          <w:lang w:val="en-US" w:eastAsia="zh-CN"/>
        </w:rPr>
        <w:t xml:space="preserve"> </w:t>
      </w:r>
      <w:r>
        <w:rPr>
          <w:rFonts w:hint="eastAsia" w:ascii="宋体" w:hAnsi="宋体"/>
          <w:color w:val="auto"/>
          <w:sz w:val="28"/>
          <w:highlight w:val="none"/>
        </w:rPr>
        <w:t>承担</w:t>
      </w:r>
      <w:r>
        <w:rPr>
          <w:rFonts w:hint="eastAsia" w:ascii="宋体" w:hAnsi="宋体"/>
          <w:color w:val="auto"/>
          <w:sz w:val="28"/>
          <w:highlight w:val="none"/>
          <w:u w:val="single"/>
          <w:lang w:eastAsia="zh-CN"/>
        </w:rPr>
        <w:t>广湛铁路（荔湾段）两侧贯通更新改造工程勘察设计</w:t>
      </w:r>
      <w:r>
        <w:rPr>
          <w:rFonts w:hint="eastAsia" w:ascii="宋体" w:hAnsi="宋体"/>
          <w:color w:val="auto"/>
          <w:sz w:val="28"/>
          <w:highlight w:val="none"/>
        </w:rPr>
        <w:t>工作。</w:t>
      </w:r>
    </w:p>
    <w:p w14:paraId="2C5ACA56">
      <w:pPr>
        <w:ind w:hanging="958"/>
        <w:jc w:val="left"/>
        <w:rPr>
          <w:rFonts w:hint="default" w:ascii="宋体" w:hAnsi="宋体" w:eastAsia="宋体"/>
          <w:color w:val="auto"/>
          <w:sz w:val="28"/>
          <w:highlight w:val="none"/>
          <w:lang w:val="en-US" w:eastAsia="zh-CN"/>
        </w:rPr>
      </w:pPr>
      <w:r>
        <w:rPr>
          <w:rFonts w:hint="eastAsia" w:ascii="宋体" w:hAnsi="宋体"/>
          <w:color w:val="auto"/>
          <w:sz w:val="28"/>
          <w:highlight w:val="none"/>
          <w:lang w:val="en-US" w:eastAsia="zh-CN"/>
        </w:rPr>
        <w:t xml:space="preserve">            一、</w:t>
      </w:r>
      <w:r>
        <w:rPr>
          <w:rFonts w:hint="eastAsia" w:ascii="宋体" w:hAnsi="宋体"/>
          <w:color w:val="auto"/>
          <w:sz w:val="28"/>
          <w:highlight w:val="none"/>
        </w:rPr>
        <w:t>根据</w:t>
      </w:r>
      <w:r>
        <w:rPr>
          <w:rFonts w:hint="eastAsia" w:ascii="宋体" w:hAnsi="宋体"/>
          <w:color w:val="auto"/>
          <w:sz w:val="28"/>
          <w:highlight w:val="none"/>
          <w:lang w:val="en-US" w:eastAsia="zh-CN"/>
        </w:rPr>
        <w:t>询比</w:t>
      </w:r>
      <w:r>
        <w:rPr>
          <w:rFonts w:hint="eastAsia" w:ascii="宋体" w:hAnsi="宋体"/>
          <w:color w:val="auto"/>
          <w:sz w:val="28"/>
          <w:highlight w:val="none"/>
        </w:rPr>
        <w:t>文件</w:t>
      </w:r>
      <w:r>
        <w:rPr>
          <w:rFonts w:hint="eastAsia" w:ascii="宋体" w:hAnsi="宋体"/>
          <w:strike w:val="0"/>
          <w:dstrike w:val="0"/>
          <w:color w:val="auto"/>
          <w:sz w:val="28"/>
          <w:highlight w:val="none"/>
        </w:rPr>
        <w:t>，</w:t>
      </w:r>
      <w:r>
        <w:rPr>
          <w:rFonts w:hint="eastAsia" w:ascii="宋体" w:hAnsi="宋体"/>
          <w:color w:val="auto"/>
          <w:sz w:val="28"/>
          <w:highlight w:val="none"/>
          <w:u w:val="none"/>
          <w:lang w:eastAsia="zh-CN"/>
        </w:rPr>
        <w:t>广湛铁路（荔湾段）两侧贯通更新改造工程勘察设计</w:t>
      </w:r>
      <w:r>
        <w:rPr>
          <w:rFonts w:hint="eastAsia" w:ascii="宋体" w:hAnsi="宋体"/>
          <w:strike w:val="0"/>
          <w:dstrike w:val="0"/>
          <w:color w:val="auto"/>
          <w:sz w:val="28"/>
          <w:highlight w:val="none"/>
          <w:lang w:val="en-US" w:eastAsia="zh-CN"/>
        </w:rPr>
        <w:t>服务内容</w:t>
      </w:r>
      <w:r>
        <w:rPr>
          <w:rFonts w:hint="eastAsia" w:ascii="宋体" w:hAnsi="宋体"/>
          <w:strike w:val="0"/>
          <w:dstrike w:val="0"/>
          <w:color w:val="auto"/>
          <w:sz w:val="28"/>
          <w:highlight w:val="none"/>
        </w:rPr>
        <w:t>：</w:t>
      </w:r>
    </w:p>
    <w:p w14:paraId="5F6088C6">
      <w:pPr>
        <w:pStyle w:val="31"/>
        <w:ind w:firstLine="560" w:firstLineChars="200"/>
        <w:rPr>
          <w:rFonts w:hint="eastAsia" w:ascii="宋体" w:hAnsi="宋体"/>
          <w:color w:val="auto"/>
          <w:sz w:val="28"/>
          <w:highlight w:val="none"/>
        </w:rPr>
      </w:pPr>
      <w:r>
        <w:rPr>
          <w:rFonts w:hint="eastAsia" w:ascii="宋体" w:hAnsi="宋体"/>
          <w:color w:val="auto"/>
          <w:sz w:val="28"/>
          <w:highlight w:val="none"/>
        </w:rPr>
        <w:t>开展广湛铁路（荔湾段）两侧贯通更新改造工程</w:t>
      </w:r>
      <w:r>
        <w:rPr>
          <w:rFonts w:hint="eastAsia" w:ascii="宋体" w:hAnsi="宋体"/>
          <w:color w:val="auto"/>
          <w:sz w:val="28"/>
          <w:highlight w:val="none"/>
          <w:lang w:val="en-US" w:eastAsia="zh-CN"/>
        </w:rPr>
        <w:t>勘察设计服务，</w:t>
      </w:r>
      <w:r>
        <w:rPr>
          <w:rFonts w:hint="eastAsia" w:ascii="宋体" w:hAnsi="宋体"/>
          <w:color w:val="auto"/>
          <w:sz w:val="28"/>
          <w:highlight w:val="none"/>
        </w:rPr>
        <w:t>工程勘察、工程测量(含四等水准测量、管线竣工测量）、工程物探（含现状管线测量及物探）、初步设计（满足设计阶段的方案比选及推荐方案比选，配合初步设计报审工作）、树木保护专章、编制初步设计概算（配合招标人进行初步设计概算送审工作，满足初步设计审批要求，须配合建设单位进行前期管线调查，将相关管线迁改费用计入概算中）、规划现状地形图测量（含1：500现状规划地形图、1:500实测地形图竣工后的地形修测）、规划放线册编制（含道路、管线等）、管线综合平衡方案编制、施工图设计（满足现行规范设计深度要求，配合施工图审查、施工报建及后期跟踪服务）、现场服务</w:t>
      </w:r>
      <w:r>
        <w:rPr>
          <w:rFonts w:hint="eastAsia" w:ascii="宋体" w:hAnsi="宋体"/>
          <w:color w:val="auto"/>
          <w:sz w:val="28"/>
          <w:highlight w:val="none"/>
          <w:lang w:eastAsia="zh-CN"/>
        </w:rPr>
        <w:t>、</w:t>
      </w:r>
      <w:r>
        <w:rPr>
          <w:rFonts w:hint="eastAsia" w:ascii="宋体" w:hAnsi="宋体"/>
          <w:color w:val="auto"/>
          <w:sz w:val="28"/>
          <w:highlight w:val="none"/>
        </w:rPr>
        <w:t>设计跟踪服务及其他相关图纸设计、施工、技术、报建配合、竣工图编制、配合实施各类管线迁改</w:t>
      </w:r>
      <w:r>
        <w:rPr>
          <w:rFonts w:hint="eastAsia" w:ascii="宋体" w:hAnsi="宋体"/>
          <w:color w:val="auto"/>
          <w:sz w:val="28"/>
          <w:highlight w:val="none"/>
          <w:lang w:eastAsia="zh-CN"/>
        </w:rPr>
        <w:t>、</w:t>
      </w:r>
      <w:r>
        <w:rPr>
          <w:rFonts w:hint="eastAsia" w:ascii="宋体" w:hAnsi="宋体"/>
          <w:color w:val="auto"/>
          <w:sz w:val="28"/>
          <w:highlight w:val="none"/>
        </w:rPr>
        <w:t>配合规划报建验收、规划条件核实测量(含管线竣工测量及其地下管线入库）；协助发包人办理其他专业报批手续及与地方行政主管部门协调等。具体以发包人下达的任务书、合同等相关文件要求为准。（注：上述未提及但在办理政府及相关部门审批过程中涉及的费用也包括在费用内。）</w:t>
      </w:r>
    </w:p>
    <w:p w14:paraId="64D7063B">
      <w:pPr>
        <w:pStyle w:val="31"/>
        <w:rPr>
          <w:rFonts w:hint="eastAsia" w:ascii="宋体" w:hAnsi="宋体"/>
          <w:color w:val="auto"/>
          <w:sz w:val="28"/>
          <w:highlight w:val="none"/>
          <w:lang w:eastAsia="zh-CN"/>
        </w:rPr>
      </w:pPr>
      <w:r>
        <w:rPr>
          <w:rFonts w:hint="eastAsia" w:ascii="宋体" w:hAnsi="宋体" w:eastAsia="宋体" w:cs="宋体"/>
          <w:color w:val="auto"/>
          <w:sz w:val="28"/>
          <w:szCs w:val="28"/>
          <w:highlight w:val="none"/>
          <w:u w:val="single"/>
          <w:lang w:val="en-US" w:eastAsia="zh-CN"/>
        </w:rPr>
        <w:t xml:space="preserve">     服务期：自本合同签订之日起至勘察设计服务完成为止。</w:t>
      </w:r>
    </w:p>
    <w:p w14:paraId="5C60B067">
      <w:pPr>
        <w:jc w:val="left"/>
        <w:rPr>
          <w:rFonts w:ascii="宋体" w:hAnsi="宋体"/>
          <w:color w:val="auto"/>
          <w:sz w:val="28"/>
          <w:highlight w:val="none"/>
          <w:u w:val="single"/>
        </w:rPr>
      </w:pPr>
      <w:r>
        <w:rPr>
          <w:rFonts w:hint="eastAsia" w:ascii="宋体" w:hAnsi="宋体"/>
          <w:color w:val="auto"/>
          <w:sz w:val="28"/>
          <w:highlight w:val="none"/>
        </w:rPr>
        <w:t xml:space="preserve">     经双方协商一致，签订本勘察设计合同。</w:t>
      </w:r>
    </w:p>
    <w:p w14:paraId="2D3D219E">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第一条</w:t>
      </w:r>
      <w:r>
        <w:rPr>
          <w:rFonts w:hint="eastAsia"/>
          <w:color w:val="auto"/>
          <w:sz w:val="28"/>
          <w:highlight w:val="none"/>
        </w:rPr>
        <w:tab/>
      </w:r>
      <w:r>
        <w:rPr>
          <w:rFonts w:hint="eastAsia"/>
          <w:color w:val="auto"/>
          <w:sz w:val="28"/>
          <w:highlight w:val="none"/>
        </w:rPr>
        <w:t>本合同签订依据。</w:t>
      </w:r>
    </w:p>
    <w:p w14:paraId="7471F4AF">
      <w:pPr>
        <w:ind w:firstLine="570"/>
        <w:rPr>
          <w:rFonts w:hint="eastAsia" w:ascii="宋体" w:hAnsi="宋体"/>
          <w:color w:val="auto"/>
          <w:sz w:val="28"/>
          <w:highlight w:val="none"/>
        </w:rPr>
      </w:pPr>
      <w:r>
        <w:rPr>
          <w:rFonts w:hint="eastAsia" w:ascii="宋体" w:hAnsi="宋体"/>
          <w:color w:val="auto"/>
          <w:sz w:val="28"/>
          <w:highlight w:val="none"/>
        </w:rPr>
        <w:t>1.1招标文件、投标文件及中标通知书。</w:t>
      </w:r>
    </w:p>
    <w:p w14:paraId="12DABB19">
      <w:pPr>
        <w:ind w:firstLine="570"/>
        <w:rPr>
          <w:rFonts w:hint="eastAsia" w:ascii="宋体" w:hAnsi="宋体"/>
          <w:color w:val="auto"/>
          <w:sz w:val="28"/>
          <w:highlight w:val="none"/>
        </w:rPr>
      </w:pPr>
      <w:r>
        <w:rPr>
          <w:rFonts w:hint="eastAsia" w:ascii="宋体" w:hAnsi="宋体"/>
          <w:color w:val="auto"/>
          <w:sz w:val="28"/>
          <w:highlight w:val="none"/>
        </w:rPr>
        <w:t>1.2《中华人民共和国民法典》。</w:t>
      </w:r>
    </w:p>
    <w:p w14:paraId="1BE1715F">
      <w:pPr>
        <w:rPr>
          <w:rFonts w:ascii="宋体" w:hAnsi="宋体"/>
          <w:color w:val="auto"/>
          <w:sz w:val="28"/>
          <w:highlight w:val="none"/>
        </w:rPr>
      </w:pPr>
      <w:r>
        <w:rPr>
          <w:rFonts w:hint="eastAsia" w:ascii="宋体" w:hAnsi="宋体"/>
          <w:color w:val="auto"/>
          <w:sz w:val="28"/>
          <w:highlight w:val="none"/>
        </w:rPr>
        <w:t xml:space="preserve">    1.3国家及地方有关建设工程勘察设计管理法规和规章。国家计委﹑建设部关于发布《工程勘察设计收费管理规定》（2002年修订本）。</w:t>
      </w:r>
    </w:p>
    <w:p w14:paraId="64EE055E">
      <w:pPr>
        <w:rPr>
          <w:rFonts w:hint="eastAsia" w:ascii="宋体" w:hAnsi="宋体"/>
          <w:color w:val="auto"/>
          <w:sz w:val="28"/>
          <w:highlight w:val="none"/>
        </w:rPr>
      </w:pPr>
      <w:r>
        <w:rPr>
          <w:rFonts w:hint="eastAsia" w:ascii="宋体" w:hAnsi="宋体"/>
          <w:color w:val="auto"/>
          <w:sz w:val="28"/>
          <w:highlight w:val="none"/>
        </w:rPr>
        <w:t xml:space="preserve">    1.4建设工程批准有关文件。</w:t>
      </w:r>
    </w:p>
    <w:p w14:paraId="1F544ADB">
      <w:pPr>
        <w:ind w:firstLine="555"/>
        <w:rPr>
          <w:rFonts w:hint="eastAsia"/>
          <w:color w:val="auto"/>
          <w:sz w:val="28"/>
          <w:highlight w:val="none"/>
        </w:rPr>
      </w:pPr>
      <w:r>
        <w:rPr>
          <w:rFonts w:hint="eastAsia" w:eastAsia="黑体"/>
          <w:b/>
          <w:bCs/>
          <w:color w:val="auto"/>
          <w:sz w:val="28"/>
          <w:highlight w:val="none"/>
        </w:rPr>
        <w:t>第二条</w:t>
      </w:r>
      <w:r>
        <w:rPr>
          <w:rFonts w:hint="eastAsia" w:eastAsia="黑体"/>
          <w:b/>
          <w:bCs/>
          <w:color w:val="auto"/>
          <w:sz w:val="28"/>
          <w:highlight w:val="none"/>
        </w:rPr>
        <w:tab/>
      </w:r>
      <w:r>
        <w:rPr>
          <w:rFonts w:hint="eastAsia"/>
          <w:color w:val="auto"/>
          <w:sz w:val="28"/>
          <w:highlight w:val="none"/>
        </w:rPr>
        <w:t>勘察设计依据</w:t>
      </w:r>
    </w:p>
    <w:p w14:paraId="351E7AE9">
      <w:pPr>
        <w:ind w:firstLine="555"/>
        <w:rPr>
          <w:rFonts w:hint="eastAsia"/>
          <w:color w:val="auto"/>
          <w:sz w:val="28"/>
          <w:highlight w:val="none"/>
        </w:rPr>
      </w:pPr>
      <w:r>
        <w:rPr>
          <w:rFonts w:hint="eastAsia" w:ascii="宋体" w:hAnsi="宋体"/>
          <w:color w:val="auto"/>
          <w:sz w:val="28"/>
          <w:highlight w:val="none"/>
        </w:rPr>
        <w:t>2.1发包人给承包人的委托书或中标文件。</w:t>
      </w:r>
    </w:p>
    <w:p w14:paraId="7686F4F6">
      <w:pPr>
        <w:rPr>
          <w:rFonts w:hint="eastAsia" w:ascii="宋体" w:hAnsi="宋体"/>
          <w:color w:val="auto"/>
          <w:sz w:val="28"/>
          <w:highlight w:val="none"/>
        </w:rPr>
      </w:pPr>
      <w:r>
        <w:rPr>
          <w:rFonts w:hint="eastAsia" w:ascii="宋体" w:hAnsi="宋体"/>
          <w:color w:val="auto"/>
          <w:sz w:val="28"/>
          <w:highlight w:val="none"/>
        </w:rPr>
        <w:t xml:space="preserve">    2.2发包人提供的有关本工程基础资料。</w:t>
      </w:r>
    </w:p>
    <w:p w14:paraId="256B1190">
      <w:pPr>
        <w:ind w:firstLine="570"/>
        <w:rPr>
          <w:rFonts w:ascii="宋体" w:hAnsi="宋体"/>
          <w:color w:val="auto"/>
          <w:sz w:val="28"/>
          <w:highlight w:val="none"/>
        </w:rPr>
      </w:pPr>
      <w:r>
        <w:rPr>
          <w:rFonts w:hint="eastAsia" w:ascii="宋体" w:hAnsi="宋体"/>
          <w:color w:val="auto"/>
          <w:sz w:val="28"/>
          <w:highlight w:val="none"/>
        </w:rPr>
        <w:t>2.3</w:t>
      </w:r>
      <w:r>
        <w:rPr>
          <w:rFonts w:hint="eastAsia"/>
          <w:color w:val="auto"/>
          <w:sz w:val="28"/>
          <w:highlight w:val="none"/>
        </w:rPr>
        <w:t>承包</w:t>
      </w:r>
      <w:r>
        <w:rPr>
          <w:rFonts w:hint="eastAsia" w:ascii="宋体" w:hAnsi="宋体"/>
          <w:color w:val="auto"/>
          <w:sz w:val="28"/>
          <w:highlight w:val="none"/>
        </w:rPr>
        <w:t>人采用的主要技术标准是：国家、省、市及行业现行工程建设标准、有关设计规范和工程所在地有关规划要求</w:t>
      </w:r>
      <w:r>
        <w:rPr>
          <w:rFonts w:ascii="宋体" w:hAnsi="宋体"/>
          <w:color w:val="auto"/>
          <w:sz w:val="28"/>
          <w:highlight w:val="none"/>
        </w:rPr>
        <w:t>。</w:t>
      </w:r>
    </w:p>
    <w:p w14:paraId="00F12CD2">
      <w:pPr>
        <w:ind w:firstLine="570"/>
        <w:rPr>
          <w:rFonts w:hint="eastAsia" w:ascii="宋体" w:hAnsi="宋体"/>
          <w:color w:val="auto"/>
          <w:sz w:val="28"/>
          <w:highlight w:val="none"/>
        </w:rPr>
      </w:pPr>
      <w:r>
        <w:rPr>
          <w:rFonts w:hint="eastAsia" w:ascii="宋体" w:hAnsi="宋体"/>
          <w:color w:val="auto"/>
          <w:sz w:val="28"/>
          <w:highlight w:val="none"/>
        </w:rPr>
        <w:t>2</w:t>
      </w:r>
      <w:r>
        <w:rPr>
          <w:rFonts w:ascii="宋体" w:hAnsi="宋体"/>
          <w:color w:val="auto"/>
          <w:sz w:val="28"/>
          <w:highlight w:val="none"/>
        </w:rPr>
        <w:t>.4</w:t>
      </w:r>
      <w:r>
        <w:rPr>
          <w:rFonts w:hint="eastAsia"/>
          <w:color w:val="auto"/>
          <w:sz w:val="28"/>
          <w:highlight w:val="none"/>
        </w:rPr>
        <w:t>承包</w:t>
      </w:r>
      <w:r>
        <w:rPr>
          <w:rFonts w:hint="eastAsia" w:ascii="宋体" w:hAnsi="宋体"/>
          <w:color w:val="auto"/>
          <w:sz w:val="28"/>
          <w:highlight w:val="none"/>
        </w:rPr>
        <w:t>人现场踏勘详细了解道路总体规划和桥址建设、沿线水文资料等状况。</w:t>
      </w:r>
    </w:p>
    <w:p w14:paraId="122F3251">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第三条</w:t>
      </w:r>
      <w:r>
        <w:rPr>
          <w:rFonts w:hint="eastAsia"/>
          <w:color w:val="auto"/>
          <w:sz w:val="28"/>
          <w:highlight w:val="none"/>
        </w:rPr>
        <w:tab/>
      </w:r>
      <w:r>
        <w:rPr>
          <w:rFonts w:hint="eastAsia"/>
          <w:color w:val="auto"/>
          <w:sz w:val="28"/>
          <w:highlight w:val="none"/>
        </w:rPr>
        <w:t>合同文件的优先次序</w:t>
      </w:r>
    </w:p>
    <w:p w14:paraId="1433B42F">
      <w:pPr>
        <w:rPr>
          <w:rFonts w:hint="eastAsia"/>
          <w:color w:val="auto"/>
          <w:sz w:val="28"/>
          <w:highlight w:val="none"/>
        </w:rPr>
      </w:pPr>
      <w:r>
        <w:rPr>
          <w:rFonts w:hint="eastAsia"/>
          <w:color w:val="auto"/>
          <w:sz w:val="28"/>
          <w:highlight w:val="none"/>
        </w:rPr>
        <w:t xml:space="preserve">    构成本合同的文件可视为是能互相说明的，如果合同文件存在歧义或不一致，则根据如下优先次序来判断：</w:t>
      </w:r>
    </w:p>
    <w:p w14:paraId="21A3764D">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3.1本合同书</w:t>
      </w:r>
    </w:p>
    <w:p w14:paraId="4AD9E268">
      <w:pPr>
        <w:ind w:firstLine="570"/>
        <w:rPr>
          <w:rFonts w:hint="eastAsia" w:ascii="宋体" w:hAnsi="宋体" w:eastAsia="宋体"/>
          <w:color w:val="auto"/>
          <w:sz w:val="28"/>
          <w:highlight w:val="none"/>
          <w:lang w:eastAsia="zh-CN"/>
        </w:rPr>
      </w:pPr>
      <w:r>
        <w:rPr>
          <w:rFonts w:hint="eastAsia" w:ascii="宋体" w:hAnsi="宋体"/>
          <w:color w:val="auto"/>
          <w:sz w:val="28"/>
          <w:highlight w:val="none"/>
        </w:rPr>
        <w:t>3.2发包人要求及</w:t>
      </w:r>
      <w:r>
        <w:rPr>
          <w:rFonts w:hint="eastAsia" w:ascii="宋体" w:hAnsi="宋体"/>
          <w:strike w:val="0"/>
          <w:color w:val="auto"/>
          <w:sz w:val="28"/>
          <w:highlight w:val="none"/>
          <w:lang w:val="en-US" w:eastAsia="zh-CN"/>
        </w:rPr>
        <w:t>委托书</w:t>
      </w:r>
    </w:p>
    <w:p w14:paraId="74198AC4">
      <w:pPr>
        <w:ind w:firstLine="570"/>
        <w:rPr>
          <w:rFonts w:hint="eastAsia" w:ascii="宋体" w:hAnsi="宋体"/>
          <w:color w:val="auto"/>
          <w:sz w:val="28"/>
          <w:highlight w:val="none"/>
        </w:rPr>
      </w:pPr>
      <w:r>
        <w:rPr>
          <w:rFonts w:hint="eastAsia" w:ascii="宋体" w:hAnsi="宋体"/>
          <w:color w:val="auto"/>
          <w:sz w:val="28"/>
          <w:highlight w:val="none"/>
        </w:rPr>
        <w:t>3.3</w:t>
      </w:r>
      <w:r>
        <w:rPr>
          <w:rFonts w:hint="eastAsia" w:ascii="宋体" w:hAnsi="宋体"/>
          <w:color w:val="auto"/>
          <w:sz w:val="28"/>
          <w:highlight w:val="none"/>
          <w:lang w:val="en-US" w:eastAsia="zh-CN"/>
        </w:rPr>
        <w:t>询比</w:t>
      </w:r>
      <w:r>
        <w:rPr>
          <w:rFonts w:hint="eastAsia" w:ascii="宋体" w:hAnsi="宋体"/>
          <w:color w:val="auto"/>
          <w:sz w:val="28"/>
          <w:highlight w:val="none"/>
        </w:rPr>
        <w:t>文件及其附件</w:t>
      </w:r>
    </w:p>
    <w:p w14:paraId="29C6F888">
      <w:pPr>
        <w:ind w:firstLine="570"/>
        <w:rPr>
          <w:rFonts w:hint="eastAsia" w:ascii="宋体" w:hAnsi="宋体"/>
          <w:color w:val="auto"/>
          <w:sz w:val="28"/>
          <w:highlight w:val="none"/>
        </w:rPr>
      </w:pPr>
      <w:r>
        <w:rPr>
          <w:rFonts w:hint="eastAsia" w:ascii="宋体" w:hAnsi="宋体"/>
          <w:color w:val="auto"/>
          <w:sz w:val="28"/>
          <w:highlight w:val="none"/>
        </w:rPr>
        <w:t>3.4</w:t>
      </w:r>
      <w:r>
        <w:rPr>
          <w:rFonts w:hint="eastAsia" w:ascii="宋体" w:hAnsi="宋体"/>
          <w:color w:val="auto"/>
          <w:sz w:val="28"/>
          <w:highlight w:val="none"/>
          <w:lang w:val="en-US" w:eastAsia="zh-CN"/>
        </w:rPr>
        <w:t>报价</w:t>
      </w:r>
      <w:r>
        <w:rPr>
          <w:rFonts w:hint="eastAsia" w:ascii="宋体" w:hAnsi="宋体"/>
          <w:color w:val="auto"/>
          <w:sz w:val="28"/>
          <w:highlight w:val="none"/>
        </w:rPr>
        <w:t>文件</w:t>
      </w:r>
    </w:p>
    <w:p w14:paraId="535A0907">
      <w:pPr>
        <w:numPr>
          <w:ilvl w:val="0"/>
          <w:numId w:val="2"/>
        </w:numPr>
        <w:tabs>
          <w:tab w:val="left" w:pos="0"/>
          <w:tab w:val="clear" w:pos="1680"/>
        </w:tabs>
        <w:ind w:left="0" w:firstLine="555"/>
        <w:rPr>
          <w:color w:val="auto"/>
          <w:sz w:val="28"/>
          <w:highlight w:val="none"/>
        </w:rPr>
      </w:pPr>
      <w:r>
        <w:rPr>
          <w:rFonts w:hint="eastAsia"/>
          <w:color w:val="auto"/>
          <w:sz w:val="28"/>
          <w:highlight w:val="none"/>
        </w:rPr>
        <w:t>本合同项目的名称、规模、阶段、投资及内容（根据行业特点填写）</w:t>
      </w:r>
    </w:p>
    <w:tbl>
      <w:tblPr>
        <w:tblStyle w:val="25"/>
        <w:tblW w:w="905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641"/>
        <w:gridCol w:w="4528"/>
        <w:gridCol w:w="1931"/>
      </w:tblGrid>
      <w:tr w14:paraId="3AF4D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 w:type="dxa"/>
            <w:noWrap w:val="0"/>
            <w:vAlign w:val="top"/>
          </w:tcPr>
          <w:p w14:paraId="5B692690">
            <w:pPr>
              <w:snapToGrid w:val="0"/>
              <w:spacing w:line="240" w:lineRule="atLeast"/>
              <w:rPr>
                <w:rFonts w:hint="eastAsia" w:ascii="宋体" w:hAnsi="宋体"/>
                <w:color w:val="auto"/>
                <w:sz w:val="28"/>
                <w:highlight w:val="none"/>
              </w:rPr>
            </w:pPr>
            <w:r>
              <w:rPr>
                <w:rFonts w:hint="eastAsia" w:ascii="宋体" w:hAnsi="宋体"/>
                <w:color w:val="auto"/>
                <w:sz w:val="28"/>
                <w:highlight w:val="none"/>
              </w:rPr>
              <w:t>序号</w:t>
            </w:r>
          </w:p>
        </w:tc>
        <w:tc>
          <w:tcPr>
            <w:tcW w:w="1641" w:type="dxa"/>
            <w:noWrap w:val="0"/>
            <w:vAlign w:val="top"/>
          </w:tcPr>
          <w:p w14:paraId="31FBF665">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项目名称</w:t>
            </w:r>
          </w:p>
        </w:tc>
        <w:tc>
          <w:tcPr>
            <w:tcW w:w="4528" w:type="dxa"/>
            <w:noWrap w:val="0"/>
            <w:vAlign w:val="top"/>
          </w:tcPr>
          <w:p w14:paraId="63260336">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规模及投资</w:t>
            </w:r>
          </w:p>
        </w:tc>
        <w:tc>
          <w:tcPr>
            <w:tcW w:w="1931" w:type="dxa"/>
            <w:noWrap w:val="0"/>
            <w:vAlign w:val="top"/>
          </w:tcPr>
          <w:p w14:paraId="2B781B69">
            <w:pPr>
              <w:snapToGrid w:val="0"/>
              <w:spacing w:line="240" w:lineRule="atLeast"/>
              <w:jc w:val="center"/>
              <w:rPr>
                <w:rFonts w:hint="eastAsia" w:ascii="宋体" w:hAnsi="宋体"/>
                <w:color w:val="auto"/>
                <w:sz w:val="28"/>
                <w:highlight w:val="none"/>
              </w:rPr>
            </w:pPr>
            <w:r>
              <w:rPr>
                <w:rFonts w:hint="eastAsia" w:ascii="宋体" w:hAnsi="宋体"/>
                <w:color w:val="auto"/>
                <w:sz w:val="28"/>
                <w:highlight w:val="none"/>
              </w:rPr>
              <w:t>勘察设计内容</w:t>
            </w:r>
          </w:p>
        </w:tc>
      </w:tr>
      <w:tr w14:paraId="6C89C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56" w:type="dxa"/>
            <w:noWrap w:val="0"/>
            <w:vAlign w:val="center"/>
          </w:tcPr>
          <w:p w14:paraId="5095629A">
            <w:pPr>
              <w:snapToGrid w:val="0"/>
              <w:spacing w:line="240" w:lineRule="atLeast"/>
              <w:jc w:val="center"/>
              <w:rPr>
                <w:rFonts w:hint="eastAsia" w:ascii="宋体" w:hAnsi="宋体"/>
                <w:color w:val="auto"/>
                <w:szCs w:val="21"/>
                <w:highlight w:val="none"/>
              </w:rPr>
            </w:pPr>
            <w:r>
              <w:rPr>
                <w:rFonts w:hint="eastAsia" w:ascii="宋体" w:hAnsi="宋体"/>
                <w:color w:val="auto"/>
                <w:szCs w:val="21"/>
                <w:highlight w:val="none"/>
              </w:rPr>
              <w:t>1</w:t>
            </w:r>
          </w:p>
        </w:tc>
        <w:tc>
          <w:tcPr>
            <w:tcW w:w="1641" w:type="dxa"/>
            <w:noWrap w:val="0"/>
            <w:vAlign w:val="center"/>
          </w:tcPr>
          <w:p w14:paraId="7DF35A76">
            <w:pPr>
              <w:snapToGrid w:val="0"/>
              <w:spacing w:line="240" w:lineRule="auto"/>
              <w:rPr>
                <w:rFonts w:hint="eastAsia" w:ascii="宋体" w:hAnsi="宋体" w:eastAsia="宋体"/>
                <w:color w:val="auto"/>
                <w:szCs w:val="21"/>
                <w:highlight w:val="none"/>
                <w:lang w:val="en-US" w:eastAsia="zh-CN"/>
              </w:rPr>
            </w:pPr>
            <w:r>
              <w:rPr>
                <w:rFonts w:hint="eastAsia" w:eastAsia="宋体" w:cs="Times New Roman"/>
                <w:color w:val="auto"/>
                <w:sz w:val="24"/>
                <w:szCs w:val="24"/>
                <w:highlight w:val="none"/>
              </w:rPr>
              <w:t>广湛铁路（荔湾段）两侧贯通更新改造工程</w:t>
            </w:r>
            <w:r>
              <w:rPr>
                <w:rFonts w:hint="eastAsia" w:eastAsia="宋体" w:cs="Times New Roman"/>
                <w:color w:val="auto"/>
                <w:sz w:val="24"/>
                <w:szCs w:val="24"/>
                <w:highlight w:val="none"/>
                <w:lang w:val="en-US" w:eastAsia="zh-CN"/>
              </w:rPr>
              <w:t>勘察设计</w:t>
            </w:r>
          </w:p>
        </w:tc>
        <w:tc>
          <w:tcPr>
            <w:tcW w:w="4528" w:type="dxa"/>
            <w:noWrap w:val="0"/>
            <w:vAlign w:val="center"/>
          </w:tcPr>
          <w:p w14:paraId="0E9378E1">
            <w:pPr>
              <w:snapToGrid w:val="0"/>
              <w:spacing w:line="240" w:lineRule="auto"/>
              <w:ind w:firstLine="480" w:firstLineChars="200"/>
              <w:jc w:val="left"/>
              <w:rPr>
                <w:rFonts w:hint="default" w:ascii="宋体" w:hAnsi="宋体" w:eastAsia="宋体"/>
                <w:color w:val="auto"/>
                <w:szCs w:val="21"/>
                <w:highlight w:val="none"/>
                <w:lang w:val="en-US" w:eastAsia="zh-CN"/>
              </w:rPr>
            </w:pPr>
            <w:r>
              <w:rPr>
                <w:rFonts w:hint="default" w:ascii="宋体" w:hAnsi="宋体" w:eastAsia="宋体"/>
                <w:color w:val="auto"/>
                <w:sz w:val="24"/>
                <w:szCs w:val="24"/>
                <w:highlight w:val="none"/>
                <w:lang w:val="en-US" w:eastAsia="zh-CN"/>
              </w:rPr>
              <w:t>项目拟在驷马涌、新虹街两处铁路贯通节点新建2处道路，驷马涌节点道路长度374米，新虹街节点道路长度166米，合计道路长度540米。项目估算总投资2061.73万元，其中工程费847.47万元、工程建设其他费1125.86万元、预备费88.40万元。</w:t>
            </w:r>
          </w:p>
        </w:tc>
        <w:tc>
          <w:tcPr>
            <w:tcW w:w="1931" w:type="dxa"/>
            <w:noWrap w:val="0"/>
            <w:vAlign w:val="center"/>
          </w:tcPr>
          <w:p w14:paraId="44F5198C">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rPr>
              <w:t>详见</w:t>
            </w:r>
            <w:r>
              <w:rPr>
                <w:rFonts w:hint="eastAsia" w:ascii="宋体" w:hAnsi="宋体"/>
                <w:color w:val="auto"/>
                <w:szCs w:val="21"/>
                <w:highlight w:val="none"/>
                <w:lang w:val="en-US" w:eastAsia="zh-CN"/>
              </w:rPr>
              <w:t>询比</w:t>
            </w:r>
            <w:r>
              <w:rPr>
                <w:rFonts w:hint="eastAsia" w:ascii="宋体" w:hAnsi="宋体"/>
                <w:color w:val="auto"/>
                <w:szCs w:val="21"/>
                <w:highlight w:val="none"/>
              </w:rPr>
              <w:t>文件（</w:t>
            </w:r>
            <w:r>
              <w:rPr>
                <w:rFonts w:ascii="宋体" w:hAnsi="宋体"/>
                <w:color w:val="auto"/>
                <w:szCs w:val="21"/>
                <w:highlight w:val="none"/>
              </w:rPr>
              <w:t>含</w:t>
            </w:r>
            <w:r>
              <w:rPr>
                <w:rFonts w:hint="eastAsia" w:ascii="宋体" w:hAnsi="宋体"/>
                <w:color w:val="auto"/>
                <w:szCs w:val="21"/>
                <w:highlight w:val="none"/>
              </w:rPr>
              <w:t>设计任务书）</w:t>
            </w:r>
          </w:p>
        </w:tc>
      </w:tr>
    </w:tbl>
    <w:p w14:paraId="712B3F47">
      <w:pPr>
        <w:spacing w:line="360" w:lineRule="auto"/>
        <w:ind w:firstLine="413" w:firstLineChars="147"/>
        <w:rPr>
          <w:rFonts w:hint="eastAsia"/>
          <w:color w:val="auto"/>
          <w:sz w:val="28"/>
          <w:highlight w:val="none"/>
        </w:rPr>
      </w:pPr>
      <w:r>
        <w:rPr>
          <w:rFonts w:hint="eastAsia" w:eastAsia="黑体"/>
          <w:b/>
          <w:bCs/>
          <w:color w:val="auto"/>
          <w:sz w:val="28"/>
          <w:highlight w:val="none"/>
        </w:rPr>
        <w:t>第五条</w:t>
      </w:r>
      <w:r>
        <w:rPr>
          <w:rFonts w:hint="eastAsia"/>
          <w:color w:val="auto"/>
          <w:sz w:val="28"/>
          <w:highlight w:val="none"/>
        </w:rPr>
        <w:tab/>
      </w:r>
      <w:r>
        <w:rPr>
          <w:rFonts w:hint="eastAsia"/>
          <w:color w:val="auto"/>
          <w:sz w:val="28"/>
          <w:highlight w:val="none"/>
        </w:rPr>
        <w:t xml:space="preserve"> 发包人向承包人提交的有关资料、文件及时间</w:t>
      </w:r>
    </w:p>
    <w:tbl>
      <w:tblPr>
        <w:tblStyle w:val="25"/>
        <w:tblW w:w="0" w:type="auto"/>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45" w:type="dxa"/>
          <w:bottom w:w="0" w:type="dxa"/>
          <w:right w:w="45" w:type="dxa"/>
        </w:tblCellMar>
      </w:tblPr>
      <w:tblGrid>
        <w:gridCol w:w="840"/>
        <w:gridCol w:w="3840"/>
        <w:gridCol w:w="1080"/>
        <w:gridCol w:w="1390"/>
        <w:gridCol w:w="1670"/>
      </w:tblGrid>
      <w:tr w14:paraId="5B8EC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hidden/>
        </w:trPr>
        <w:tc>
          <w:tcPr>
            <w:tcW w:w="840" w:type="dxa"/>
            <w:noWrap w:val="0"/>
            <w:vAlign w:val="center"/>
          </w:tcPr>
          <w:p w14:paraId="5A3846B3">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序号</w:t>
            </w:r>
            <w:r>
              <w:rPr>
                <w:rFonts w:hAnsi="宋体"/>
                <w:vanish/>
                <w:color w:val="auto"/>
                <w:sz w:val="28"/>
                <w:highlight w:val="none"/>
              </w:rPr>
              <w:t>&lt;/div&gt;</w:t>
            </w:r>
          </w:p>
        </w:tc>
        <w:tc>
          <w:tcPr>
            <w:tcW w:w="3840" w:type="dxa"/>
            <w:noWrap w:val="0"/>
            <w:vAlign w:val="center"/>
          </w:tcPr>
          <w:p w14:paraId="6FC0D9FF">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资料及文件名称</w:t>
            </w:r>
            <w:r>
              <w:rPr>
                <w:rFonts w:hAnsi="宋体"/>
                <w:vanish/>
                <w:color w:val="auto"/>
                <w:sz w:val="28"/>
                <w:highlight w:val="none"/>
              </w:rPr>
              <w:t>&lt;/div&gt;</w:t>
            </w:r>
          </w:p>
        </w:tc>
        <w:tc>
          <w:tcPr>
            <w:tcW w:w="1080" w:type="dxa"/>
            <w:noWrap w:val="0"/>
            <w:vAlign w:val="center"/>
          </w:tcPr>
          <w:p w14:paraId="532B0623">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份数</w:t>
            </w:r>
            <w:r>
              <w:rPr>
                <w:rFonts w:hAnsi="宋体"/>
                <w:vanish/>
                <w:color w:val="auto"/>
                <w:sz w:val="28"/>
                <w:highlight w:val="none"/>
              </w:rPr>
              <w:t>&lt;/div&gt;</w:t>
            </w:r>
          </w:p>
        </w:tc>
        <w:tc>
          <w:tcPr>
            <w:tcW w:w="1390" w:type="dxa"/>
            <w:noWrap w:val="0"/>
            <w:vAlign w:val="center"/>
          </w:tcPr>
          <w:p w14:paraId="06D88DD2">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提交日期</w:t>
            </w:r>
            <w:r>
              <w:rPr>
                <w:rFonts w:hAnsi="宋体"/>
                <w:vanish/>
                <w:color w:val="auto"/>
                <w:sz w:val="28"/>
                <w:highlight w:val="none"/>
              </w:rPr>
              <w:t>&lt;/div&gt;</w:t>
            </w:r>
          </w:p>
        </w:tc>
        <w:tc>
          <w:tcPr>
            <w:tcW w:w="1670" w:type="dxa"/>
            <w:noWrap w:val="0"/>
            <w:vAlign w:val="center"/>
          </w:tcPr>
          <w:p w14:paraId="791126C1">
            <w:pPr>
              <w:snapToGrid w:val="0"/>
              <w:spacing w:line="240" w:lineRule="atLeast"/>
              <w:jc w:val="center"/>
              <w:rPr>
                <w:rFonts w:ascii="宋体" w:hAnsi="宋体"/>
                <w:color w:val="auto"/>
                <w:sz w:val="28"/>
                <w:highlight w:val="none"/>
              </w:rPr>
            </w:pPr>
            <w:r>
              <w:rPr>
                <w:rFonts w:hAnsi="宋体"/>
                <w:vanish/>
                <w:color w:val="auto"/>
                <w:sz w:val="28"/>
                <w:highlight w:val="none"/>
              </w:rPr>
              <w:t>&lt;div align="center"&gt;</w:t>
            </w:r>
            <w:r>
              <w:rPr>
                <w:rFonts w:hint="eastAsia" w:ascii="宋体" w:hAnsi="宋体"/>
                <w:color w:val="auto"/>
                <w:sz w:val="28"/>
                <w:highlight w:val="none"/>
              </w:rPr>
              <w:t>有关事宜</w:t>
            </w:r>
            <w:r>
              <w:rPr>
                <w:rFonts w:hAnsi="宋体"/>
                <w:vanish/>
                <w:color w:val="auto"/>
                <w:sz w:val="28"/>
                <w:highlight w:val="none"/>
              </w:rPr>
              <w:t>&lt;/div&gt;</w:t>
            </w:r>
          </w:p>
        </w:tc>
      </w:tr>
      <w:tr w14:paraId="66C9B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cantSplit/>
          <w:trHeight w:val="397" w:hRule="atLeast"/>
        </w:trPr>
        <w:tc>
          <w:tcPr>
            <w:tcW w:w="840" w:type="dxa"/>
            <w:noWrap w:val="0"/>
            <w:vAlign w:val="center"/>
          </w:tcPr>
          <w:p w14:paraId="1D8CBB90">
            <w:pPr>
              <w:snapToGrid w:val="0"/>
              <w:spacing w:beforeLines="0" w:afterLines="0" w:line="24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3840" w:type="dxa"/>
            <w:noWrap w:val="0"/>
            <w:vAlign w:val="center"/>
          </w:tcPr>
          <w:p w14:paraId="3FB46D1A">
            <w:pPr>
              <w:snapToGrid w:val="0"/>
              <w:spacing w:before="0" w:beforeLines="0" w:after="0" w:afterLines="0" w:line="240" w:lineRule="auto"/>
              <w:jc w:val="center"/>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委托书</w:t>
            </w:r>
          </w:p>
        </w:tc>
        <w:tc>
          <w:tcPr>
            <w:tcW w:w="1080" w:type="dxa"/>
            <w:noWrap w:val="0"/>
            <w:vAlign w:val="center"/>
          </w:tcPr>
          <w:p w14:paraId="73EDDB33">
            <w:pPr>
              <w:snapToGrid w:val="0"/>
              <w:spacing w:beforeLines="0" w:afterLines="0" w:line="24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390" w:type="dxa"/>
            <w:noWrap w:val="0"/>
            <w:vAlign w:val="center"/>
          </w:tcPr>
          <w:p w14:paraId="08C5205E">
            <w:pPr>
              <w:snapToGrid w:val="0"/>
              <w:spacing w:beforeLines="0" w:afterLines="0" w:line="240" w:lineRule="auto"/>
              <w:jc w:val="center"/>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已提交</w:t>
            </w:r>
          </w:p>
        </w:tc>
        <w:tc>
          <w:tcPr>
            <w:tcW w:w="1670" w:type="dxa"/>
            <w:noWrap w:val="0"/>
            <w:vAlign w:val="center"/>
          </w:tcPr>
          <w:p w14:paraId="7668FF00">
            <w:pPr>
              <w:snapToGrid w:val="0"/>
              <w:spacing w:line="240" w:lineRule="atLeast"/>
              <w:jc w:val="center"/>
              <w:rPr>
                <w:rFonts w:ascii="宋体" w:hAnsi="宋体"/>
                <w:color w:val="auto"/>
                <w:sz w:val="21"/>
                <w:szCs w:val="21"/>
                <w:highlight w:val="none"/>
              </w:rPr>
            </w:pPr>
          </w:p>
        </w:tc>
      </w:tr>
      <w:tr w14:paraId="7EB43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45" w:type="dxa"/>
            <w:bottom w:w="0" w:type="dxa"/>
            <w:right w:w="45" w:type="dxa"/>
          </w:tblCellMar>
        </w:tblPrEx>
        <w:trPr>
          <w:cantSplit/>
          <w:trHeight w:val="397" w:hRule="atLeast"/>
        </w:trPr>
        <w:tc>
          <w:tcPr>
            <w:tcW w:w="840" w:type="dxa"/>
            <w:noWrap w:val="0"/>
            <w:vAlign w:val="center"/>
          </w:tcPr>
          <w:p w14:paraId="23B455F2">
            <w:pPr>
              <w:snapToGrid w:val="0"/>
              <w:spacing w:beforeLines="0" w:afterLines="0" w:line="24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2</w:t>
            </w:r>
          </w:p>
        </w:tc>
        <w:tc>
          <w:tcPr>
            <w:tcW w:w="3840" w:type="dxa"/>
            <w:noWrap w:val="0"/>
            <w:vAlign w:val="center"/>
          </w:tcPr>
          <w:p w14:paraId="242D588B">
            <w:pPr>
              <w:snapToGrid w:val="0"/>
              <w:spacing w:before="0" w:beforeLines="0" w:after="0" w:afterLines="0" w:line="24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其他相关资料</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如有</w:t>
            </w:r>
            <w:r>
              <w:rPr>
                <w:rFonts w:hint="eastAsia" w:ascii="宋体" w:hAnsi="宋体" w:eastAsia="宋体" w:cs="宋体"/>
                <w:color w:val="auto"/>
                <w:sz w:val="28"/>
                <w:szCs w:val="28"/>
                <w:highlight w:val="none"/>
                <w:lang w:eastAsia="zh-CN"/>
              </w:rPr>
              <w:t>）</w:t>
            </w:r>
          </w:p>
        </w:tc>
        <w:tc>
          <w:tcPr>
            <w:tcW w:w="1080" w:type="dxa"/>
            <w:noWrap w:val="0"/>
            <w:vAlign w:val="center"/>
          </w:tcPr>
          <w:p w14:paraId="3F5DAE58">
            <w:pPr>
              <w:snapToGrid w:val="0"/>
              <w:spacing w:beforeLines="0" w:afterLines="0" w:line="24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1</w:t>
            </w:r>
          </w:p>
        </w:tc>
        <w:tc>
          <w:tcPr>
            <w:tcW w:w="1390" w:type="dxa"/>
            <w:noWrap w:val="0"/>
            <w:vAlign w:val="center"/>
          </w:tcPr>
          <w:p w14:paraId="201454B3">
            <w:pPr>
              <w:snapToGrid w:val="0"/>
              <w:spacing w:beforeLines="0" w:afterLines="0" w:line="24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sz w:val="28"/>
                <w:szCs w:val="28"/>
                <w:highlight w:val="none"/>
              </w:rPr>
              <w:t>依据双方商议而定</w:t>
            </w:r>
          </w:p>
        </w:tc>
        <w:tc>
          <w:tcPr>
            <w:tcW w:w="1670" w:type="dxa"/>
            <w:noWrap w:val="0"/>
            <w:vAlign w:val="center"/>
          </w:tcPr>
          <w:p w14:paraId="14131B2F">
            <w:pPr>
              <w:snapToGrid w:val="0"/>
              <w:spacing w:line="240" w:lineRule="atLeast"/>
              <w:jc w:val="center"/>
              <w:rPr>
                <w:rFonts w:ascii="宋体" w:hAnsi="宋体"/>
                <w:color w:val="auto"/>
                <w:sz w:val="21"/>
                <w:szCs w:val="21"/>
                <w:highlight w:val="none"/>
              </w:rPr>
            </w:pPr>
          </w:p>
        </w:tc>
      </w:tr>
    </w:tbl>
    <w:p w14:paraId="4C400C7A">
      <w:pPr>
        <w:ind w:firstLine="413" w:firstLineChars="147"/>
        <w:rPr>
          <w:rFonts w:hint="eastAsia"/>
          <w:color w:val="auto"/>
          <w:sz w:val="28"/>
          <w:highlight w:val="none"/>
        </w:rPr>
      </w:pPr>
      <w:r>
        <w:rPr>
          <w:rFonts w:hint="eastAsia" w:eastAsia="黑体"/>
          <w:b/>
          <w:bCs/>
          <w:color w:val="auto"/>
          <w:sz w:val="28"/>
          <w:highlight w:val="none"/>
        </w:rPr>
        <w:t>第六条</w:t>
      </w:r>
      <w:r>
        <w:rPr>
          <w:rFonts w:hint="eastAsia"/>
          <w:color w:val="auto"/>
          <w:sz w:val="28"/>
          <w:highlight w:val="none"/>
        </w:rPr>
        <w:tab/>
      </w:r>
      <w:r>
        <w:rPr>
          <w:rFonts w:hint="eastAsia"/>
          <w:color w:val="auto"/>
          <w:sz w:val="28"/>
          <w:highlight w:val="none"/>
        </w:rPr>
        <w:t xml:space="preserve"> 承包人向发包人交付的设计文件份数、内容要求、时间</w:t>
      </w:r>
    </w:p>
    <w:p w14:paraId="72BEF288">
      <w:pPr>
        <w:pStyle w:val="64"/>
        <w:rPr>
          <w:rFonts w:hint="eastAsia"/>
          <w:color w:val="auto"/>
          <w:highlight w:val="none"/>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2989"/>
        <w:gridCol w:w="496"/>
        <w:gridCol w:w="2000"/>
        <w:gridCol w:w="2351"/>
      </w:tblGrid>
      <w:tr w14:paraId="1A8CD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5D139322">
            <w:pPr>
              <w:snapToGrid w:val="0"/>
              <w:spacing w:line="240" w:lineRule="atLeast"/>
              <w:rPr>
                <w:rFonts w:ascii="宋体" w:hAnsi="宋体"/>
                <w:color w:val="auto"/>
                <w:sz w:val="28"/>
                <w:highlight w:val="none"/>
              </w:rPr>
            </w:pPr>
            <w:bookmarkStart w:id="29" w:name="_Hlk72855937"/>
            <w:r>
              <w:rPr>
                <w:rFonts w:hint="eastAsia" w:ascii="宋体" w:hAnsi="宋体"/>
                <w:color w:val="auto"/>
                <w:sz w:val="28"/>
                <w:highlight w:val="none"/>
              </w:rPr>
              <w:t>序号</w:t>
            </w:r>
          </w:p>
        </w:tc>
        <w:tc>
          <w:tcPr>
            <w:tcW w:w="2989" w:type="dxa"/>
            <w:noWrap w:val="0"/>
            <w:vAlign w:val="center"/>
          </w:tcPr>
          <w:p w14:paraId="0649600D">
            <w:pPr>
              <w:snapToGrid w:val="0"/>
              <w:spacing w:line="240" w:lineRule="atLeast"/>
              <w:rPr>
                <w:rFonts w:ascii="宋体" w:hAnsi="宋体"/>
                <w:color w:val="auto"/>
                <w:sz w:val="28"/>
                <w:highlight w:val="none"/>
              </w:rPr>
            </w:pPr>
            <w:r>
              <w:rPr>
                <w:rFonts w:hint="eastAsia" w:ascii="宋体" w:hAnsi="宋体"/>
                <w:color w:val="auto"/>
                <w:sz w:val="28"/>
                <w:highlight w:val="none"/>
              </w:rPr>
              <w:t>资料及文件名称</w:t>
            </w:r>
          </w:p>
        </w:tc>
        <w:tc>
          <w:tcPr>
            <w:tcW w:w="496" w:type="dxa"/>
            <w:noWrap w:val="0"/>
            <w:vAlign w:val="center"/>
          </w:tcPr>
          <w:p w14:paraId="34F0D918">
            <w:pPr>
              <w:snapToGrid w:val="0"/>
              <w:spacing w:line="240" w:lineRule="atLeast"/>
              <w:rPr>
                <w:rFonts w:ascii="宋体" w:hAnsi="宋体"/>
                <w:color w:val="auto"/>
                <w:sz w:val="28"/>
                <w:highlight w:val="none"/>
              </w:rPr>
            </w:pPr>
            <w:r>
              <w:rPr>
                <w:rFonts w:hint="eastAsia" w:ascii="宋体" w:hAnsi="宋体"/>
                <w:color w:val="auto"/>
                <w:sz w:val="28"/>
                <w:highlight w:val="none"/>
              </w:rPr>
              <w:t>份数</w:t>
            </w:r>
          </w:p>
        </w:tc>
        <w:tc>
          <w:tcPr>
            <w:tcW w:w="2000" w:type="dxa"/>
            <w:noWrap w:val="0"/>
            <w:vAlign w:val="center"/>
          </w:tcPr>
          <w:p w14:paraId="5ADC351E">
            <w:pPr>
              <w:snapToGrid w:val="0"/>
              <w:spacing w:line="240" w:lineRule="atLeast"/>
              <w:rPr>
                <w:rFonts w:ascii="宋体" w:hAnsi="宋体"/>
                <w:color w:val="auto"/>
                <w:sz w:val="28"/>
                <w:highlight w:val="none"/>
              </w:rPr>
            </w:pPr>
            <w:r>
              <w:rPr>
                <w:rFonts w:hint="eastAsia" w:ascii="宋体" w:hAnsi="宋体"/>
                <w:color w:val="auto"/>
                <w:sz w:val="28"/>
                <w:highlight w:val="none"/>
              </w:rPr>
              <w:t>内容要求</w:t>
            </w:r>
          </w:p>
        </w:tc>
        <w:tc>
          <w:tcPr>
            <w:tcW w:w="2351" w:type="dxa"/>
            <w:noWrap w:val="0"/>
            <w:vAlign w:val="center"/>
          </w:tcPr>
          <w:p w14:paraId="2498EE7D">
            <w:pPr>
              <w:snapToGrid w:val="0"/>
              <w:spacing w:line="240" w:lineRule="atLeast"/>
              <w:rPr>
                <w:rFonts w:ascii="宋体" w:hAnsi="宋体"/>
                <w:color w:val="auto"/>
                <w:sz w:val="28"/>
                <w:highlight w:val="none"/>
              </w:rPr>
            </w:pPr>
          </w:p>
          <w:p w14:paraId="305108DB">
            <w:pPr>
              <w:snapToGrid w:val="0"/>
              <w:spacing w:line="240" w:lineRule="atLeast"/>
              <w:jc w:val="center"/>
              <w:rPr>
                <w:rFonts w:ascii="宋体" w:hAnsi="宋体"/>
                <w:color w:val="auto"/>
                <w:sz w:val="28"/>
                <w:highlight w:val="none"/>
              </w:rPr>
            </w:pPr>
            <w:r>
              <w:rPr>
                <w:rFonts w:hint="eastAsia" w:ascii="宋体" w:hAnsi="宋体"/>
                <w:color w:val="auto"/>
                <w:sz w:val="28"/>
                <w:highlight w:val="none"/>
              </w:rPr>
              <w:t>工期要求时间</w:t>
            </w:r>
          </w:p>
          <w:p w14:paraId="4CE7AB75">
            <w:pPr>
              <w:snapToGrid w:val="0"/>
              <w:spacing w:line="240" w:lineRule="atLeast"/>
              <w:rPr>
                <w:rFonts w:ascii="宋体" w:hAnsi="宋体"/>
                <w:color w:val="auto"/>
                <w:sz w:val="28"/>
                <w:highlight w:val="none"/>
              </w:rPr>
            </w:pPr>
          </w:p>
        </w:tc>
      </w:tr>
      <w:tr w14:paraId="4BEE0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496" w:type="dxa"/>
            <w:noWrap w:val="0"/>
            <w:vAlign w:val="center"/>
          </w:tcPr>
          <w:p w14:paraId="3DDB1974">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p>
        </w:tc>
        <w:tc>
          <w:tcPr>
            <w:tcW w:w="2989" w:type="dxa"/>
            <w:noWrap w:val="0"/>
            <w:vAlign w:val="center"/>
          </w:tcPr>
          <w:p w14:paraId="5E0CB07F">
            <w:pPr>
              <w:snapToGrid w:val="0"/>
              <w:spacing w:line="240" w:lineRule="atLeast"/>
              <w:rPr>
                <w:rFonts w:ascii="宋体" w:hAnsi="宋体"/>
                <w:color w:val="auto"/>
                <w:szCs w:val="21"/>
                <w:highlight w:val="none"/>
              </w:rPr>
            </w:pPr>
            <w:r>
              <w:rPr>
                <w:rFonts w:hint="eastAsia" w:ascii="宋体" w:hAnsi="宋体"/>
                <w:color w:val="auto"/>
                <w:szCs w:val="21"/>
                <w:highlight w:val="none"/>
              </w:rPr>
              <w:t>设计方案成果及电子文档、估算（含CAD图文档）</w:t>
            </w:r>
          </w:p>
        </w:tc>
        <w:tc>
          <w:tcPr>
            <w:tcW w:w="496" w:type="dxa"/>
            <w:noWrap w:val="0"/>
            <w:vAlign w:val="center"/>
          </w:tcPr>
          <w:p w14:paraId="589E5E4F">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3F0D3157">
            <w:pPr>
              <w:snapToGrid w:val="0"/>
              <w:spacing w:line="240" w:lineRule="atLeast"/>
              <w:rPr>
                <w:rFonts w:ascii="宋体" w:hAnsi="宋体"/>
                <w:color w:val="auto"/>
                <w:szCs w:val="21"/>
                <w:highlight w:val="none"/>
              </w:rPr>
            </w:pPr>
            <w:r>
              <w:rPr>
                <w:rFonts w:hint="eastAsia" w:ascii="宋体" w:hAnsi="宋体"/>
                <w:color w:val="auto"/>
                <w:szCs w:val="21"/>
                <w:highlight w:val="none"/>
              </w:rPr>
              <w:t>符合方案设计深度要求（发包人确认的最终版本）</w:t>
            </w:r>
          </w:p>
        </w:tc>
        <w:tc>
          <w:tcPr>
            <w:tcW w:w="2351" w:type="dxa"/>
            <w:noWrap w:val="0"/>
            <w:vAlign w:val="center"/>
          </w:tcPr>
          <w:p w14:paraId="18196B2A">
            <w:pPr>
              <w:snapToGrid w:val="0"/>
              <w:spacing w:line="240" w:lineRule="atLeast"/>
              <w:rPr>
                <w:rFonts w:hint="eastAsia" w:ascii="宋体" w:hAnsi="宋体"/>
                <w:color w:val="auto"/>
                <w:szCs w:val="21"/>
                <w:highlight w:val="none"/>
              </w:rPr>
            </w:pPr>
            <w:r>
              <w:rPr>
                <w:rFonts w:hint="eastAsia" w:ascii="宋体" w:hAnsi="宋体"/>
                <w:color w:val="auto"/>
                <w:szCs w:val="21"/>
                <w:highlight w:val="none"/>
              </w:rPr>
              <w:t>依据双方商议而定</w:t>
            </w:r>
          </w:p>
        </w:tc>
      </w:tr>
      <w:tr w14:paraId="693EF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3065C2A5">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2</w:t>
            </w:r>
          </w:p>
        </w:tc>
        <w:tc>
          <w:tcPr>
            <w:tcW w:w="2989" w:type="dxa"/>
            <w:noWrap w:val="0"/>
            <w:vAlign w:val="center"/>
          </w:tcPr>
          <w:p w14:paraId="1EA023D9">
            <w:pPr>
              <w:snapToGrid w:val="0"/>
              <w:spacing w:line="240" w:lineRule="atLeast"/>
              <w:rPr>
                <w:rFonts w:ascii="宋体" w:hAnsi="宋体"/>
                <w:color w:val="auto"/>
                <w:szCs w:val="21"/>
                <w:highlight w:val="none"/>
              </w:rPr>
            </w:pPr>
            <w:r>
              <w:rPr>
                <w:rFonts w:hint="eastAsia" w:ascii="宋体" w:hAnsi="宋体"/>
                <w:color w:val="auto"/>
                <w:szCs w:val="21"/>
                <w:highlight w:val="none"/>
              </w:rPr>
              <w:t>初步设计成果、图册、概算及电子文档(含CAD图文档)</w:t>
            </w:r>
          </w:p>
        </w:tc>
        <w:tc>
          <w:tcPr>
            <w:tcW w:w="496" w:type="dxa"/>
            <w:noWrap w:val="0"/>
            <w:vAlign w:val="center"/>
          </w:tcPr>
          <w:p w14:paraId="75EBC2E1">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68447170">
            <w:pPr>
              <w:snapToGrid w:val="0"/>
              <w:spacing w:line="240" w:lineRule="atLeast"/>
              <w:rPr>
                <w:rFonts w:ascii="宋体" w:hAnsi="宋体"/>
                <w:color w:val="auto"/>
                <w:szCs w:val="21"/>
                <w:highlight w:val="none"/>
              </w:rPr>
            </w:pPr>
            <w:r>
              <w:rPr>
                <w:rFonts w:hint="eastAsia" w:ascii="宋体" w:hAnsi="宋体"/>
                <w:color w:val="auto"/>
                <w:szCs w:val="21"/>
                <w:highlight w:val="none"/>
              </w:rPr>
              <w:t>符合初步设计深度要求，按发包人要求根据施工图设计优化概算（发包人确认的最终版本）</w:t>
            </w:r>
          </w:p>
        </w:tc>
        <w:tc>
          <w:tcPr>
            <w:tcW w:w="2351" w:type="dxa"/>
            <w:noWrap w:val="0"/>
            <w:vAlign w:val="center"/>
          </w:tcPr>
          <w:p w14:paraId="004C992C">
            <w:pPr>
              <w:snapToGrid w:val="0"/>
              <w:spacing w:line="240" w:lineRule="atLeast"/>
              <w:rPr>
                <w:rFonts w:ascii="宋体" w:hAnsi="宋体"/>
                <w:color w:val="auto"/>
                <w:szCs w:val="21"/>
                <w:highlight w:val="none"/>
              </w:rPr>
            </w:pPr>
            <w:r>
              <w:rPr>
                <w:rFonts w:hint="eastAsia" w:ascii="宋体" w:hAnsi="宋体"/>
                <w:color w:val="auto"/>
                <w:szCs w:val="21"/>
                <w:highlight w:val="none"/>
              </w:rPr>
              <w:t>合同签订后</w:t>
            </w:r>
            <w:r>
              <w:rPr>
                <w:rFonts w:hint="eastAsia" w:ascii="宋体" w:hAnsi="宋体"/>
                <w:color w:val="auto"/>
                <w:szCs w:val="21"/>
                <w:highlight w:val="none"/>
                <w:u w:val="single"/>
              </w:rPr>
              <w:t>20</w:t>
            </w:r>
            <w:r>
              <w:rPr>
                <w:rFonts w:hint="eastAsia" w:ascii="宋体" w:hAnsi="宋体"/>
                <w:color w:val="auto"/>
                <w:szCs w:val="21"/>
                <w:highlight w:val="none"/>
              </w:rPr>
              <w:t>自然日内完成初步设计</w:t>
            </w:r>
          </w:p>
        </w:tc>
      </w:tr>
      <w:tr w14:paraId="2A64F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496" w:type="dxa"/>
            <w:noWrap w:val="0"/>
            <w:vAlign w:val="center"/>
          </w:tcPr>
          <w:p w14:paraId="4CDDBDFF">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2989" w:type="dxa"/>
            <w:noWrap w:val="0"/>
            <w:vAlign w:val="center"/>
          </w:tcPr>
          <w:p w14:paraId="2AFC1169">
            <w:pPr>
              <w:snapToGrid w:val="0"/>
              <w:spacing w:line="240" w:lineRule="atLeast"/>
              <w:rPr>
                <w:rFonts w:ascii="宋体" w:hAnsi="宋体"/>
                <w:color w:val="auto"/>
                <w:szCs w:val="21"/>
                <w:highlight w:val="none"/>
              </w:rPr>
            </w:pPr>
            <w:r>
              <w:rPr>
                <w:rFonts w:hint="eastAsia" w:ascii="宋体" w:hAnsi="宋体"/>
                <w:color w:val="auto"/>
                <w:szCs w:val="21"/>
                <w:highlight w:val="none"/>
              </w:rPr>
              <w:t>施工图设计文件及电子文档(含CAD图文档)</w:t>
            </w:r>
          </w:p>
        </w:tc>
        <w:tc>
          <w:tcPr>
            <w:tcW w:w="496" w:type="dxa"/>
            <w:noWrap w:val="0"/>
            <w:vAlign w:val="center"/>
          </w:tcPr>
          <w:p w14:paraId="78E9339E">
            <w:pPr>
              <w:snapToGrid w:val="0"/>
              <w:spacing w:line="240" w:lineRule="atLeast"/>
              <w:jc w:val="center"/>
              <w:rPr>
                <w:rFonts w:ascii="宋体" w:hAnsi="宋体"/>
                <w:color w:val="auto"/>
                <w:szCs w:val="21"/>
                <w:highlight w:val="none"/>
              </w:rPr>
            </w:pPr>
            <w:r>
              <w:rPr>
                <w:rFonts w:ascii="宋体" w:hAnsi="宋体"/>
                <w:color w:val="auto"/>
                <w:szCs w:val="21"/>
                <w:highlight w:val="none"/>
              </w:rPr>
              <w:t>20</w:t>
            </w:r>
          </w:p>
        </w:tc>
        <w:tc>
          <w:tcPr>
            <w:tcW w:w="2000" w:type="dxa"/>
            <w:noWrap w:val="0"/>
            <w:vAlign w:val="center"/>
          </w:tcPr>
          <w:p w14:paraId="2390F129">
            <w:pPr>
              <w:snapToGrid w:val="0"/>
              <w:spacing w:line="240" w:lineRule="atLeast"/>
              <w:rPr>
                <w:rFonts w:ascii="宋体" w:hAnsi="宋体"/>
                <w:color w:val="auto"/>
                <w:szCs w:val="21"/>
                <w:highlight w:val="none"/>
              </w:rPr>
            </w:pPr>
            <w:r>
              <w:rPr>
                <w:rFonts w:hint="eastAsia" w:ascii="宋体" w:hAnsi="宋体"/>
                <w:color w:val="auto"/>
                <w:szCs w:val="21"/>
                <w:highlight w:val="none"/>
              </w:rPr>
              <w:t>符合施工图审查要求（发包人确认的最终版本）</w:t>
            </w:r>
          </w:p>
        </w:tc>
        <w:tc>
          <w:tcPr>
            <w:tcW w:w="2351" w:type="dxa"/>
            <w:noWrap w:val="0"/>
            <w:vAlign w:val="center"/>
          </w:tcPr>
          <w:p w14:paraId="14DEF523">
            <w:pPr>
              <w:snapToGrid w:val="0"/>
              <w:spacing w:line="240" w:lineRule="atLeast"/>
              <w:rPr>
                <w:rFonts w:ascii="宋体" w:hAnsi="宋体"/>
                <w:color w:val="auto"/>
                <w:szCs w:val="21"/>
                <w:highlight w:val="none"/>
              </w:rPr>
            </w:pPr>
            <w:r>
              <w:rPr>
                <w:rFonts w:hint="eastAsia" w:ascii="宋体" w:hAnsi="宋体"/>
                <w:color w:val="auto"/>
                <w:szCs w:val="21"/>
                <w:highlight w:val="none"/>
              </w:rPr>
              <w:t>初步设计审查批准后</w:t>
            </w:r>
            <w:r>
              <w:rPr>
                <w:rFonts w:hint="eastAsia" w:ascii="宋体" w:hAnsi="宋体"/>
                <w:color w:val="auto"/>
                <w:szCs w:val="21"/>
                <w:highlight w:val="none"/>
                <w:u w:val="single"/>
              </w:rPr>
              <w:t xml:space="preserve">30 </w:t>
            </w:r>
          </w:p>
          <w:p w14:paraId="18647C88">
            <w:pPr>
              <w:snapToGrid w:val="0"/>
              <w:spacing w:line="240" w:lineRule="atLeast"/>
              <w:rPr>
                <w:rFonts w:ascii="宋体" w:hAnsi="宋体"/>
                <w:color w:val="auto"/>
                <w:szCs w:val="21"/>
                <w:highlight w:val="none"/>
              </w:rPr>
            </w:pPr>
            <w:r>
              <w:rPr>
                <w:rFonts w:hint="eastAsia" w:ascii="宋体" w:hAnsi="宋体"/>
                <w:color w:val="auto"/>
                <w:szCs w:val="21"/>
                <w:highlight w:val="none"/>
              </w:rPr>
              <w:t>日历天内完成施工图设   计，施工图设计文件经审查发现问题后</w:t>
            </w:r>
            <w:r>
              <w:rPr>
                <w:rFonts w:hint="eastAsia" w:ascii="宋体" w:hAnsi="宋体" w:cs="宋体"/>
                <w:color w:val="auto"/>
                <w:szCs w:val="21"/>
                <w:highlight w:val="none"/>
                <w:u w:val="single"/>
              </w:rPr>
              <w:t>3</w:t>
            </w:r>
            <w:r>
              <w:rPr>
                <w:rFonts w:hint="eastAsia" w:ascii="宋体" w:hAnsi="宋体"/>
                <w:color w:val="auto"/>
                <w:szCs w:val="21"/>
                <w:highlight w:val="none"/>
              </w:rPr>
              <w:t>自然日内完成补充、修改</w:t>
            </w:r>
          </w:p>
        </w:tc>
      </w:tr>
      <w:tr w14:paraId="5699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17EAB97C">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2989" w:type="dxa"/>
            <w:noWrap w:val="0"/>
            <w:vAlign w:val="center"/>
          </w:tcPr>
          <w:p w14:paraId="7DBFA16B">
            <w:pPr>
              <w:snapToGrid w:val="0"/>
              <w:spacing w:line="240" w:lineRule="atLeast"/>
              <w:rPr>
                <w:rFonts w:ascii="宋体" w:hAnsi="宋体"/>
                <w:color w:val="auto"/>
                <w:szCs w:val="21"/>
                <w:highlight w:val="none"/>
              </w:rPr>
            </w:pPr>
            <w:r>
              <w:rPr>
                <w:rFonts w:hint="eastAsia" w:ascii="宋体" w:hAnsi="宋体"/>
                <w:color w:val="auto"/>
                <w:szCs w:val="21"/>
                <w:highlight w:val="none"/>
              </w:rPr>
              <w:t>现场服务工作（含施工中设计修改或变更）</w:t>
            </w:r>
          </w:p>
        </w:tc>
        <w:tc>
          <w:tcPr>
            <w:tcW w:w="496" w:type="dxa"/>
            <w:noWrap w:val="0"/>
            <w:vAlign w:val="center"/>
          </w:tcPr>
          <w:p w14:paraId="1837F02A">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18550B80">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6C414406">
            <w:pPr>
              <w:snapToGrid w:val="0"/>
              <w:spacing w:line="240" w:lineRule="atLeast"/>
              <w:rPr>
                <w:rFonts w:ascii="宋体" w:hAnsi="宋体"/>
                <w:color w:val="auto"/>
                <w:szCs w:val="21"/>
                <w:highlight w:val="none"/>
              </w:rPr>
            </w:pPr>
            <w:r>
              <w:rPr>
                <w:rFonts w:hint="eastAsia" w:ascii="宋体" w:hAnsi="宋体"/>
                <w:color w:val="auto"/>
                <w:szCs w:val="21"/>
                <w:highlight w:val="none"/>
              </w:rPr>
              <w:t>根据现场需要和发包人要求</w:t>
            </w:r>
          </w:p>
        </w:tc>
      </w:tr>
      <w:tr w14:paraId="11232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6283AC25">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2989" w:type="dxa"/>
            <w:noWrap w:val="0"/>
            <w:vAlign w:val="center"/>
          </w:tcPr>
          <w:p w14:paraId="0C5E9C18">
            <w:pPr>
              <w:snapToGrid w:val="0"/>
              <w:spacing w:line="240" w:lineRule="atLeast"/>
              <w:rPr>
                <w:rFonts w:ascii="宋体" w:hAnsi="宋体"/>
                <w:color w:val="auto"/>
                <w:szCs w:val="21"/>
                <w:highlight w:val="none"/>
              </w:rPr>
            </w:pPr>
            <w:r>
              <w:rPr>
                <w:rFonts w:hint="eastAsia" w:ascii="宋体" w:hAnsi="宋体"/>
                <w:color w:val="auto"/>
                <w:szCs w:val="21"/>
                <w:highlight w:val="none"/>
              </w:rPr>
              <w:t>编制竣工图</w:t>
            </w:r>
          </w:p>
        </w:tc>
        <w:tc>
          <w:tcPr>
            <w:tcW w:w="496" w:type="dxa"/>
            <w:noWrap w:val="0"/>
            <w:vAlign w:val="center"/>
          </w:tcPr>
          <w:p w14:paraId="19A05F55">
            <w:pPr>
              <w:snapToGrid w:val="0"/>
              <w:spacing w:line="240" w:lineRule="atLeast"/>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2000" w:type="dxa"/>
            <w:noWrap w:val="0"/>
            <w:vAlign w:val="center"/>
          </w:tcPr>
          <w:p w14:paraId="332B3D62">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73356AB5">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3332C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749777FE">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2989" w:type="dxa"/>
            <w:noWrap w:val="0"/>
            <w:vAlign w:val="center"/>
          </w:tcPr>
          <w:p w14:paraId="36722570">
            <w:pPr>
              <w:snapToGrid w:val="0"/>
              <w:spacing w:line="240" w:lineRule="atLeast"/>
              <w:rPr>
                <w:rFonts w:ascii="宋体" w:hAnsi="宋体"/>
                <w:color w:val="auto"/>
                <w:szCs w:val="21"/>
                <w:highlight w:val="none"/>
              </w:rPr>
            </w:pPr>
            <w:r>
              <w:rPr>
                <w:rFonts w:hint="eastAsia" w:ascii="宋体" w:hAnsi="宋体"/>
                <w:color w:val="auto"/>
                <w:szCs w:val="21"/>
                <w:highlight w:val="none"/>
              </w:rPr>
              <w:t>勘察工作内容包括但不限于：</w:t>
            </w:r>
            <w:r>
              <w:rPr>
                <w:rFonts w:hint="eastAsia" w:ascii="宋体" w:hAnsi="宋体" w:cs="宋体"/>
                <w:color w:val="auto"/>
                <w:highlight w:val="none"/>
                <w:u w:val="single"/>
              </w:rPr>
              <w:t>■</w:t>
            </w:r>
            <w:r>
              <w:rPr>
                <w:rFonts w:hint="eastAsia" w:ascii="宋体" w:hAnsi="宋体" w:cs="宋体"/>
                <w:color w:val="auto"/>
                <w:highlight w:val="none"/>
                <w:u w:val="single"/>
                <w:lang w:val="zh-CN"/>
              </w:rPr>
              <w:t>岩土工程勘察（含超前钻）</w:t>
            </w:r>
            <w:r>
              <w:rPr>
                <w:rFonts w:hint="eastAsia" w:ascii="宋体" w:hAnsi="宋体" w:cs="宋体"/>
                <w:color w:val="auto"/>
                <w:highlight w:val="none"/>
                <w:u w:val="single"/>
              </w:rPr>
              <w:t>、■</w:t>
            </w:r>
            <w:r>
              <w:rPr>
                <w:rFonts w:hint="eastAsia" w:ascii="宋体" w:hAnsi="宋体" w:cs="宋体"/>
                <w:color w:val="auto"/>
                <w:highlight w:val="none"/>
                <w:u w:val="single"/>
                <w:lang w:val="zh-CN"/>
              </w:rPr>
              <w:t>工程测量（含四等水准测量、管线竣工测量）</w:t>
            </w:r>
            <w:r>
              <w:rPr>
                <w:rFonts w:hint="eastAsia" w:ascii="宋体" w:hAnsi="宋体" w:cs="宋体"/>
                <w:color w:val="auto"/>
                <w:highlight w:val="none"/>
                <w:u w:val="single"/>
              </w:rPr>
              <w:t>、■</w:t>
            </w:r>
            <w:r>
              <w:rPr>
                <w:rFonts w:hint="eastAsia" w:ascii="宋体" w:hAnsi="宋体" w:cs="宋体"/>
                <w:color w:val="auto"/>
                <w:highlight w:val="none"/>
                <w:u w:val="single"/>
                <w:lang w:val="zh-CN"/>
              </w:rPr>
              <w:t>工程物探（含含现状管线测量及物探）</w:t>
            </w:r>
            <w:r>
              <w:rPr>
                <w:rFonts w:hint="eastAsia" w:ascii="宋体" w:hAnsi="宋体" w:cs="宋体"/>
                <w:color w:val="auto"/>
                <w:highlight w:val="none"/>
                <w:u w:val="single"/>
              </w:rPr>
              <w:t>、■</w:t>
            </w:r>
            <w:r>
              <w:rPr>
                <w:rFonts w:hint="eastAsia" w:ascii="宋体" w:hAnsi="宋体" w:cs="宋体"/>
                <w:color w:val="auto"/>
                <w:highlight w:val="none"/>
                <w:u w:val="single"/>
                <w:lang w:val="zh-CN"/>
              </w:rPr>
              <w:t>旧路及旧桥摸查及检测</w:t>
            </w:r>
            <w:r>
              <w:rPr>
                <w:rFonts w:hint="eastAsia" w:ascii="宋体" w:hAnsi="宋体" w:cs="宋体"/>
                <w:color w:val="auto"/>
                <w:highlight w:val="none"/>
                <w:u w:val="single"/>
              </w:rPr>
              <w:t>、■</w:t>
            </w:r>
            <w:r>
              <w:rPr>
                <w:rFonts w:hint="eastAsia" w:ascii="宋体" w:hAnsi="宋体" w:cs="宋体"/>
                <w:color w:val="auto"/>
                <w:highlight w:val="none"/>
                <w:u w:val="single"/>
                <w:lang w:val="zh-CN"/>
              </w:rPr>
              <w:t>规划现状地形图测量（含1：500现状规划地形图、1:500实测地形图竣工后的地形修测）</w:t>
            </w:r>
            <w:r>
              <w:rPr>
                <w:rFonts w:hint="eastAsia" w:ascii="宋体" w:hAnsi="宋体" w:cs="宋体"/>
                <w:color w:val="auto"/>
                <w:highlight w:val="none"/>
                <w:u w:val="single"/>
              </w:rPr>
              <w:t>、■</w:t>
            </w:r>
            <w:r>
              <w:rPr>
                <w:rFonts w:hint="eastAsia" w:ascii="宋体" w:hAnsi="宋体" w:cs="宋体"/>
                <w:color w:val="auto"/>
                <w:highlight w:val="none"/>
                <w:u w:val="single"/>
                <w:lang w:val="zh-CN"/>
              </w:rPr>
              <w:t>规划放线册编制（含道路、管线等）、</w:t>
            </w:r>
            <w:r>
              <w:rPr>
                <w:rFonts w:hint="eastAsia" w:ascii="宋体" w:hAnsi="宋体" w:cs="宋体"/>
                <w:color w:val="auto"/>
                <w:highlight w:val="none"/>
                <w:u w:val="single"/>
              </w:rPr>
              <w:t>■</w:t>
            </w:r>
            <w:r>
              <w:rPr>
                <w:rFonts w:hint="eastAsia" w:ascii="宋体" w:hAnsi="宋体"/>
                <w:color w:val="auto"/>
                <w:szCs w:val="21"/>
                <w:highlight w:val="none"/>
              </w:rPr>
              <w:t>施工进场后地形复测工作并提供正式成果，满足设计、规划、国土、防洪评价、航道报建需求。</w:t>
            </w:r>
          </w:p>
        </w:tc>
        <w:tc>
          <w:tcPr>
            <w:tcW w:w="496" w:type="dxa"/>
            <w:noWrap w:val="0"/>
            <w:vAlign w:val="center"/>
          </w:tcPr>
          <w:p w14:paraId="6FD07101">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670A1718">
            <w:pPr>
              <w:snapToGrid w:val="0"/>
              <w:spacing w:line="240" w:lineRule="atLeast"/>
              <w:rPr>
                <w:rFonts w:hint="eastAsia" w:ascii="宋体" w:hAnsi="宋体"/>
                <w:color w:val="auto"/>
                <w:szCs w:val="21"/>
                <w:highlight w:val="none"/>
              </w:rPr>
            </w:pPr>
            <w:r>
              <w:rPr>
                <w:rFonts w:hint="eastAsia" w:ascii="宋体" w:hAnsi="宋体"/>
                <w:color w:val="auto"/>
                <w:szCs w:val="21"/>
                <w:highlight w:val="none"/>
              </w:rPr>
              <w:t>符合相关规范要求，达到施工图设计需求（发包人确认的最终版本）。</w:t>
            </w:r>
          </w:p>
        </w:tc>
        <w:tc>
          <w:tcPr>
            <w:tcW w:w="2351" w:type="dxa"/>
            <w:noWrap w:val="0"/>
            <w:vAlign w:val="center"/>
          </w:tcPr>
          <w:p w14:paraId="489245FB">
            <w:pPr>
              <w:snapToGrid w:val="0"/>
              <w:spacing w:line="240" w:lineRule="atLeast"/>
              <w:rPr>
                <w:rFonts w:ascii="宋体" w:hAnsi="宋体"/>
                <w:color w:val="auto"/>
                <w:szCs w:val="21"/>
                <w:highlight w:val="none"/>
              </w:rPr>
            </w:pPr>
            <w:r>
              <w:rPr>
                <w:rFonts w:hint="eastAsia" w:ascii="宋体" w:hAnsi="宋体"/>
                <w:color w:val="auto"/>
                <w:szCs w:val="21"/>
                <w:highlight w:val="none"/>
              </w:rPr>
              <w:t>方案确定后</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自然日内完成现场勘察作业， 现场勘察作业完成后</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val="en-US" w:eastAsia="zh-CN"/>
              </w:rPr>
              <w:br w:type="textWrapping"/>
            </w:r>
            <w:r>
              <w:rPr>
                <w:rFonts w:hint="eastAsia" w:ascii="宋体" w:hAnsi="宋体"/>
                <w:color w:val="auto"/>
                <w:szCs w:val="21"/>
                <w:highlight w:val="none"/>
              </w:rPr>
              <w:t>自然日内提交工程勘察成果技术文件</w:t>
            </w:r>
          </w:p>
        </w:tc>
      </w:tr>
      <w:tr w14:paraId="0B7FC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5D6B8C16">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2989" w:type="dxa"/>
            <w:noWrap w:val="0"/>
            <w:vAlign w:val="center"/>
          </w:tcPr>
          <w:p w14:paraId="53DFBBDA">
            <w:pPr>
              <w:snapToGrid w:val="0"/>
              <w:spacing w:line="240" w:lineRule="atLeast"/>
              <w:rPr>
                <w:rFonts w:ascii="宋体" w:hAnsi="宋体"/>
                <w:color w:val="auto"/>
                <w:szCs w:val="21"/>
                <w:highlight w:val="none"/>
              </w:rPr>
            </w:pPr>
            <w:r>
              <w:rPr>
                <w:rFonts w:hint="eastAsia" w:ascii="宋体" w:hAnsi="宋体"/>
                <w:color w:val="auto"/>
                <w:szCs w:val="21"/>
                <w:highlight w:val="none"/>
              </w:rPr>
              <w:t>交通评估调研（最终按照发包人要求确定是否需要编制）</w:t>
            </w:r>
          </w:p>
        </w:tc>
        <w:tc>
          <w:tcPr>
            <w:tcW w:w="496" w:type="dxa"/>
            <w:noWrap w:val="0"/>
            <w:vAlign w:val="center"/>
          </w:tcPr>
          <w:p w14:paraId="72985704">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29431555">
            <w:pPr>
              <w:snapToGrid w:val="0"/>
              <w:spacing w:line="240" w:lineRule="atLeast"/>
              <w:rPr>
                <w:rFonts w:ascii="宋体" w:hAnsi="宋体"/>
                <w:color w:val="auto"/>
                <w:szCs w:val="21"/>
                <w:highlight w:val="none"/>
              </w:rPr>
            </w:pPr>
            <w:r>
              <w:rPr>
                <w:rFonts w:hint="eastAsia" w:ascii="宋体" w:hAnsi="宋体"/>
                <w:color w:val="auto"/>
                <w:szCs w:val="21"/>
                <w:highlight w:val="none"/>
              </w:rPr>
              <w:t>合相关规范要求（发包人确认的最终版本</w:t>
            </w:r>
          </w:p>
        </w:tc>
        <w:tc>
          <w:tcPr>
            <w:tcW w:w="2351" w:type="dxa"/>
            <w:noWrap w:val="0"/>
            <w:vAlign w:val="center"/>
          </w:tcPr>
          <w:p w14:paraId="73C0831C">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581DB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78CCB7D9">
            <w:pPr>
              <w:snapToGrid w:val="0"/>
              <w:spacing w:line="240" w:lineRule="atLeast"/>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2989" w:type="dxa"/>
            <w:noWrap w:val="0"/>
            <w:vAlign w:val="center"/>
          </w:tcPr>
          <w:p w14:paraId="39EB10AC">
            <w:pPr>
              <w:snapToGrid w:val="0"/>
              <w:spacing w:line="240" w:lineRule="atLeast"/>
              <w:rPr>
                <w:rFonts w:ascii="宋体" w:hAnsi="宋体"/>
                <w:color w:val="auto"/>
                <w:szCs w:val="21"/>
                <w:highlight w:val="none"/>
              </w:rPr>
            </w:pPr>
            <w:r>
              <w:rPr>
                <w:rFonts w:hint="eastAsia" w:ascii="宋体" w:hAnsi="宋体"/>
                <w:color w:val="auto"/>
                <w:szCs w:val="21"/>
                <w:highlight w:val="none"/>
              </w:rPr>
              <w:t>交通疏导方案编制（最终按照发包人要求确定是否需要编制）</w:t>
            </w:r>
          </w:p>
        </w:tc>
        <w:tc>
          <w:tcPr>
            <w:tcW w:w="496" w:type="dxa"/>
            <w:noWrap w:val="0"/>
            <w:vAlign w:val="center"/>
          </w:tcPr>
          <w:p w14:paraId="6488D2EC">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700514A7">
            <w:pPr>
              <w:snapToGrid w:val="0"/>
              <w:spacing w:line="240" w:lineRule="atLeast"/>
              <w:rPr>
                <w:rFonts w:ascii="宋体" w:hAnsi="宋体"/>
                <w:color w:val="auto"/>
                <w:szCs w:val="21"/>
                <w:highlight w:val="none"/>
              </w:rPr>
            </w:pPr>
            <w:r>
              <w:rPr>
                <w:rFonts w:hint="eastAsia" w:ascii="宋体" w:hAnsi="宋体"/>
                <w:color w:val="auto"/>
                <w:szCs w:val="21"/>
                <w:highlight w:val="none"/>
              </w:rPr>
              <w:t>合相关规范要求（发包人确认的最终版本</w:t>
            </w:r>
          </w:p>
        </w:tc>
        <w:tc>
          <w:tcPr>
            <w:tcW w:w="2351" w:type="dxa"/>
            <w:noWrap w:val="0"/>
            <w:vAlign w:val="center"/>
          </w:tcPr>
          <w:p w14:paraId="05A8618C">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5C3C0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 w:type="dxa"/>
            <w:noWrap w:val="0"/>
            <w:vAlign w:val="center"/>
          </w:tcPr>
          <w:p w14:paraId="384A116C">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2989" w:type="dxa"/>
            <w:noWrap w:val="0"/>
            <w:vAlign w:val="center"/>
          </w:tcPr>
          <w:p w14:paraId="794D5830">
            <w:pPr>
              <w:snapToGrid w:val="0"/>
              <w:spacing w:line="240" w:lineRule="atLeast"/>
              <w:rPr>
                <w:rFonts w:ascii="宋体" w:hAnsi="宋体"/>
                <w:color w:val="auto"/>
                <w:szCs w:val="21"/>
                <w:highlight w:val="none"/>
              </w:rPr>
            </w:pPr>
            <w:r>
              <w:rPr>
                <w:rFonts w:hint="eastAsia" w:ascii="宋体" w:hAnsi="宋体"/>
                <w:color w:val="auto"/>
                <w:szCs w:val="21"/>
                <w:highlight w:val="none"/>
              </w:rPr>
              <w:t>规划报建及其他专业报建需要的报建图纸和必须的设计文件</w:t>
            </w:r>
          </w:p>
        </w:tc>
        <w:tc>
          <w:tcPr>
            <w:tcW w:w="496" w:type="dxa"/>
            <w:noWrap w:val="0"/>
            <w:vAlign w:val="center"/>
          </w:tcPr>
          <w:p w14:paraId="4CF61D53">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1359A50A">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560CFE14">
            <w:pPr>
              <w:snapToGrid w:val="0"/>
              <w:spacing w:line="240" w:lineRule="atLeast"/>
              <w:rPr>
                <w:rFonts w:ascii="宋体" w:hAnsi="宋体"/>
                <w:color w:val="auto"/>
                <w:szCs w:val="21"/>
                <w:highlight w:val="none"/>
              </w:rPr>
            </w:pPr>
            <w:r>
              <w:rPr>
                <w:rFonts w:hint="eastAsia" w:ascii="宋体" w:hAnsi="宋体"/>
                <w:color w:val="auto"/>
                <w:szCs w:val="21"/>
                <w:highlight w:val="none"/>
              </w:rPr>
              <w:t>依据双方商议而定</w:t>
            </w:r>
          </w:p>
        </w:tc>
      </w:tr>
      <w:tr w14:paraId="66D44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4653BB49">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2989" w:type="dxa"/>
            <w:noWrap w:val="0"/>
            <w:vAlign w:val="center"/>
          </w:tcPr>
          <w:p w14:paraId="77C8E2DA">
            <w:pPr>
              <w:snapToGrid w:val="0"/>
              <w:spacing w:line="240" w:lineRule="atLeast"/>
              <w:rPr>
                <w:rFonts w:ascii="宋体" w:hAnsi="宋体"/>
                <w:color w:val="auto"/>
                <w:szCs w:val="21"/>
                <w:highlight w:val="none"/>
              </w:rPr>
            </w:pPr>
            <w:r>
              <w:rPr>
                <w:rFonts w:hint="eastAsia" w:ascii="宋体" w:hAnsi="宋体" w:cs="宋体"/>
                <w:color w:val="auto"/>
                <w:szCs w:val="21"/>
                <w:highlight w:val="none"/>
                <w:lang w:val="zh-CN"/>
              </w:rPr>
              <w:t>施工及验收过程、配合规划报建、协助发包人办理其他专业报批手续及与地方行政主管部门协调，按要求出具相关设计图纸或文件。</w:t>
            </w:r>
          </w:p>
        </w:tc>
        <w:tc>
          <w:tcPr>
            <w:tcW w:w="496" w:type="dxa"/>
            <w:noWrap w:val="0"/>
            <w:vAlign w:val="center"/>
          </w:tcPr>
          <w:p w14:paraId="44AED26B">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7CD215FC">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0FC71713">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03A54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22A479F9">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2989" w:type="dxa"/>
            <w:noWrap w:val="0"/>
            <w:vAlign w:val="center"/>
          </w:tcPr>
          <w:p w14:paraId="3F1A8ED6">
            <w:pPr>
              <w:snapToGrid w:val="0"/>
              <w:spacing w:line="240" w:lineRule="atLeast"/>
              <w:rPr>
                <w:rFonts w:ascii="宋体" w:hAnsi="宋体"/>
                <w:color w:val="auto"/>
                <w:szCs w:val="21"/>
                <w:highlight w:val="none"/>
              </w:rPr>
            </w:pPr>
            <w:r>
              <w:rPr>
                <w:rFonts w:hint="eastAsia" w:ascii="宋体" w:hAnsi="宋体"/>
                <w:color w:val="auto"/>
                <w:szCs w:val="21"/>
                <w:highlight w:val="none"/>
              </w:rPr>
              <w:t>基础资料和数据收集</w:t>
            </w:r>
          </w:p>
        </w:tc>
        <w:tc>
          <w:tcPr>
            <w:tcW w:w="496" w:type="dxa"/>
            <w:noWrap w:val="0"/>
            <w:vAlign w:val="center"/>
          </w:tcPr>
          <w:p w14:paraId="05032B1A">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10</w:t>
            </w:r>
          </w:p>
        </w:tc>
        <w:tc>
          <w:tcPr>
            <w:tcW w:w="2000" w:type="dxa"/>
            <w:noWrap w:val="0"/>
            <w:vAlign w:val="center"/>
          </w:tcPr>
          <w:p w14:paraId="1FD49E34">
            <w:pPr>
              <w:snapToGrid w:val="0"/>
              <w:spacing w:line="240" w:lineRule="atLeast"/>
              <w:rPr>
                <w:rFonts w:ascii="宋体" w:hAnsi="宋体"/>
                <w:color w:val="auto"/>
                <w:szCs w:val="21"/>
                <w:highlight w:val="none"/>
              </w:rPr>
            </w:pPr>
            <w:r>
              <w:rPr>
                <w:rFonts w:hint="eastAsia" w:ascii="宋体" w:hAnsi="宋体"/>
                <w:color w:val="auto"/>
                <w:szCs w:val="21"/>
                <w:highlight w:val="none"/>
              </w:rPr>
              <w:t>符合相关规范要求（发包人确认的最终版本）</w:t>
            </w:r>
          </w:p>
        </w:tc>
        <w:tc>
          <w:tcPr>
            <w:tcW w:w="2351" w:type="dxa"/>
            <w:noWrap w:val="0"/>
            <w:vAlign w:val="center"/>
          </w:tcPr>
          <w:p w14:paraId="2B397380">
            <w:pPr>
              <w:snapToGrid w:val="0"/>
              <w:spacing w:line="240" w:lineRule="atLeast"/>
              <w:rPr>
                <w:rFonts w:ascii="宋体" w:hAnsi="宋体"/>
                <w:color w:val="auto"/>
                <w:szCs w:val="21"/>
                <w:highlight w:val="none"/>
              </w:rPr>
            </w:pPr>
            <w:r>
              <w:rPr>
                <w:rFonts w:hint="eastAsia" w:ascii="宋体" w:hAnsi="宋体"/>
                <w:color w:val="auto"/>
                <w:szCs w:val="21"/>
                <w:highlight w:val="none"/>
              </w:rPr>
              <w:t>根据各设计阶段时间要求</w:t>
            </w:r>
          </w:p>
        </w:tc>
      </w:tr>
      <w:tr w14:paraId="36C4A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692E5FFC">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2989" w:type="dxa"/>
            <w:noWrap w:val="0"/>
            <w:vAlign w:val="center"/>
          </w:tcPr>
          <w:p w14:paraId="7CC9A265">
            <w:pPr>
              <w:snapToGrid w:val="0"/>
              <w:spacing w:line="240" w:lineRule="atLeast"/>
              <w:rPr>
                <w:rFonts w:ascii="宋体" w:hAnsi="宋体"/>
                <w:color w:val="auto"/>
                <w:szCs w:val="21"/>
                <w:highlight w:val="none"/>
              </w:rPr>
            </w:pPr>
            <w:r>
              <w:rPr>
                <w:rFonts w:hint="eastAsia" w:ascii="宋体" w:hAnsi="宋体"/>
                <w:color w:val="auto"/>
                <w:szCs w:val="21"/>
                <w:highlight w:val="none"/>
              </w:rPr>
              <w:t>效果图</w:t>
            </w:r>
          </w:p>
        </w:tc>
        <w:tc>
          <w:tcPr>
            <w:tcW w:w="496" w:type="dxa"/>
            <w:noWrap w:val="0"/>
            <w:vAlign w:val="center"/>
          </w:tcPr>
          <w:p w14:paraId="5553B218">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5</w:t>
            </w:r>
          </w:p>
        </w:tc>
        <w:tc>
          <w:tcPr>
            <w:tcW w:w="2000" w:type="dxa"/>
            <w:noWrap w:val="0"/>
            <w:vAlign w:val="center"/>
          </w:tcPr>
          <w:p w14:paraId="1E26A3F2">
            <w:pPr>
              <w:snapToGrid w:val="0"/>
              <w:spacing w:line="240" w:lineRule="atLeast"/>
              <w:rPr>
                <w:rFonts w:ascii="宋体" w:hAnsi="宋体"/>
                <w:color w:val="auto"/>
                <w:szCs w:val="21"/>
                <w:highlight w:val="none"/>
              </w:rPr>
            </w:pPr>
            <w:r>
              <w:rPr>
                <w:rFonts w:hint="eastAsia" w:ascii="宋体" w:hAnsi="宋体"/>
                <w:color w:val="auto"/>
                <w:szCs w:val="21"/>
                <w:highlight w:val="none"/>
              </w:rPr>
              <w:t>根据发包人确认的版本</w:t>
            </w:r>
          </w:p>
        </w:tc>
        <w:tc>
          <w:tcPr>
            <w:tcW w:w="2351" w:type="dxa"/>
            <w:noWrap w:val="0"/>
            <w:vAlign w:val="center"/>
          </w:tcPr>
          <w:p w14:paraId="175B25AD">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tr w14:paraId="47F9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496" w:type="dxa"/>
            <w:noWrap w:val="0"/>
            <w:vAlign w:val="center"/>
          </w:tcPr>
          <w:p w14:paraId="39CE20F7">
            <w:pPr>
              <w:snapToGrid w:val="0"/>
              <w:spacing w:line="240" w:lineRule="atLeast"/>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2989" w:type="dxa"/>
            <w:noWrap w:val="0"/>
            <w:vAlign w:val="center"/>
          </w:tcPr>
          <w:p w14:paraId="0227DD0C">
            <w:pPr>
              <w:snapToGrid w:val="0"/>
              <w:spacing w:line="240" w:lineRule="atLeast"/>
              <w:rPr>
                <w:rFonts w:ascii="宋体" w:hAnsi="宋体"/>
                <w:color w:val="auto"/>
                <w:szCs w:val="21"/>
                <w:highlight w:val="none"/>
              </w:rPr>
            </w:pPr>
            <w:r>
              <w:rPr>
                <w:rFonts w:hint="eastAsia" w:ascii="宋体" w:hAnsi="宋体"/>
                <w:color w:val="auto"/>
                <w:szCs w:val="21"/>
                <w:highlight w:val="none"/>
              </w:rPr>
              <w:t>影像展示</w:t>
            </w:r>
          </w:p>
        </w:tc>
        <w:tc>
          <w:tcPr>
            <w:tcW w:w="496" w:type="dxa"/>
            <w:noWrap w:val="0"/>
            <w:vAlign w:val="center"/>
          </w:tcPr>
          <w:p w14:paraId="2B96ED47">
            <w:pPr>
              <w:snapToGrid w:val="0"/>
              <w:spacing w:line="240" w:lineRule="atLeast"/>
              <w:jc w:val="center"/>
              <w:rPr>
                <w:rFonts w:ascii="宋体" w:hAnsi="宋体"/>
                <w:color w:val="auto"/>
                <w:szCs w:val="21"/>
                <w:highlight w:val="none"/>
              </w:rPr>
            </w:pPr>
            <w:r>
              <w:rPr>
                <w:rFonts w:hint="eastAsia" w:ascii="宋体" w:hAnsi="宋体"/>
                <w:color w:val="auto"/>
                <w:szCs w:val="21"/>
                <w:highlight w:val="none"/>
              </w:rPr>
              <w:t>1</w:t>
            </w:r>
          </w:p>
        </w:tc>
        <w:tc>
          <w:tcPr>
            <w:tcW w:w="2000" w:type="dxa"/>
            <w:noWrap w:val="0"/>
            <w:vAlign w:val="center"/>
          </w:tcPr>
          <w:p w14:paraId="71948301">
            <w:pPr>
              <w:snapToGrid w:val="0"/>
              <w:spacing w:line="240" w:lineRule="atLeast"/>
              <w:rPr>
                <w:rFonts w:ascii="宋体" w:hAnsi="宋体"/>
                <w:color w:val="auto"/>
                <w:szCs w:val="21"/>
                <w:highlight w:val="none"/>
              </w:rPr>
            </w:pPr>
            <w:r>
              <w:rPr>
                <w:rFonts w:hint="eastAsia" w:ascii="宋体" w:hAnsi="宋体"/>
                <w:color w:val="auto"/>
                <w:szCs w:val="21"/>
                <w:highlight w:val="none"/>
              </w:rPr>
              <w:t>根据发包人确认的版本</w:t>
            </w:r>
          </w:p>
        </w:tc>
        <w:tc>
          <w:tcPr>
            <w:tcW w:w="2351" w:type="dxa"/>
            <w:noWrap w:val="0"/>
            <w:vAlign w:val="center"/>
          </w:tcPr>
          <w:p w14:paraId="7CC8075F">
            <w:pPr>
              <w:snapToGrid w:val="0"/>
              <w:spacing w:line="240" w:lineRule="atLeast"/>
              <w:rPr>
                <w:rFonts w:ascii="宋体" w:hAnsi="宋体"/>
                <w:color w:val="auto"/>
                <w:szCs w:val="21"/>
                <w:highlight w:val="none"/>
              </w:rPr>
            </w:pPr>
            <w:r>
              <w:rPr>
                <w:rFonts w:hint="eastAsia" w:ascii="宋体" w:hAnsi="宋体"/>
                <w:color w:val="auto"/>
                <w:szCs w:val="21"/>
                <w:highlight w:val="none"/>
              </w:rPr>
              <w:t>按照发包人要求</w:t>
            </w:r>
          </w:p>
        </w:tc>
      </w:tr>
      <w:bookmarkEnd w:id="29"/>
    </w:tbl>
    <w:p w14:paraId="05DA5E74">
      <w:pPr>
        <w:widowControl/>
        <w:spacing w:line="360" w:lineRule="auto"/>
        <w:ind w:left="2"/>
        <w:jc w:val="left"/>
        <w:rPr>
          <w:rFonts w:ascii="宋体" w:hAnsi="宋体" w:cs="宋体"/>
          <w:color w:val="auto"/>
          <w:kern w:val="0"/>
          <w:sz w:val="24"/>
          <w:highlight w:val="none"/>
          <w:shd w:val="clear" w:color="auto" w:fill="FFFFFF"/>
          <w:lang w:bidi="ar"/>
        </w:rPr>
      </w:pPr>
    </w:p>
    <w:p w14:paraId="0141FAD0">
      <w:pPr>
        <w:widowControl/>
        <w:spacing w:line="360" w:lineRule="auto"/>
        <w:ind w:left="2"/>
        <w:jc w:val="left"/>
        <w:rPr>
          <w:rFonts w:ascii="宋体" w:hAnsi="宋体"/>
          <w:color w:val="auto"/>
          <w:sz w:val="28"/>
          <w:highlight w:val="none"/>
        </w:rPr>
      </w:pPr>
      <w:r>
        <w:rPr>
          <w:rFonts w:hint="eastAsia" w:ascii="黑体" w:hAnsi="宋体" w:eastAsia="黑体"/>
          <w:b/>
          <w:bCs/>
          <w:color w:val="auto"/>
          <w:sz w:val="28"/>
          <w:highlight w:val="none"/>
        </w:rPr>
        <w:t>第七条</w:t>
      </w:r>
      <w:r>
        <w:rPr>
          <w:rFonts w:hint="eastAsia" w:ascii="宋体" w:hAnsi="宋体"/>
          <w:b/>
          <w:bCs/>
          <w:color w:val="auto"/>
          <w:sz w:val="28"/>
          <w:highlight w:val="none"/>
        </w:rPr>
        <w:t xml:space="preserve">  </w:t>
      </w:r>
      <w:r>
        <w:rPr>
          <w:rFonts w:hint="eastAsia" w:ascii="宋体" w:hAnsi="宋体"/>
          <w:color w:val="auto"/>
          <w:sz w:val="28"/>
          <w:highlight w:val="none"/>
        </w:rPr>
        <w:t xml:space="preserve">费用  </w:t>
      </w:r>
    </w:p>
    <w:p w14:paraId="496358E1">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7.1本合同勘察设计费暂定为人民币</w:t>
      </w:r>
      <w:r>
        <w:rPr>
          <w:rFonts w:hint="eastAsia" w:ascii="宋体" w:hAnsi="宋体"/>
          <w:color w:val="auto"/>
          <w:sz w:val="28"/>
          <w:highlight w:val="none"/>
          <w:u w:val="single"/>
          <w:lang w:val="en-US" w:eastAsia="zh-CN"/>
        </w:rPr>
        <w:t xml:space="preserve">      </w:t>
      </w:r>
      <w:r>
        <w:rPr>
          <w:rFonts w:ascii="宋体" w:hAnsi="宋体"/>
          <w:color w:val="auto"/>
          <w:sz w:val="28"/>
          <w:szCs w:val="28"/>
          <w:highlight w:val="none"/>
          <w:u w:val="single"/>
        </w:rPr>
        <w:t xml:space="preserve">元 </w:t>
      </w:r>
      <w:r>
        <w:rPr>
          <w:rFonts w:hint="eastAsia" w:ascii="宋体" w:hAnsi="宋体"/>
          <w:color w:val="auto"/>
          <w:sz w:val="28"/>
          <w:szCs w:val="28"/>
          <w:highlight w:val="none"/>
        </w:rPr>
        <w:t>（</w:t>
      </w:r>
      <w:r>
        <w:rPr>
          <w:rFonts w:hint="eastAsia" w:ascii="宋体" w:hAnsi="宋体"/>
          <w:color w:val="auto"/>
          <w:sz w:val="28"/>
          <w:szCs w:val="28"/>
          <w:highlight w:val="none"/>
          <w:u w:val="single"/>
        </w:rPr>
        <w:t>其中</w:t>
      </w:r>
      <w:r>
        <w:rPr>
          <w:rFonts w:hint="eastAsia" w:ascii="宋体" w:hAnsi="宋体"/>
          <w:color w:val="auto"/>
          <w:sz w:val="28"/>
          <w:szCs w:val="28"/>
          <w:highlight w:val="none"/>
          <w:u w:val="single"/>
          <w:lang w:val="en-US" w:eastAsia="zh-CN"/>
        </w:rPr>
        <w:t>勘察费   元，</w:t>
      </w:r>
      <w:r>
        <w:rPr>
          <w:rFonts w:hint="eastAsia" w:ascii="宋体" w:hAnsi="宋体"/>
          <w:color w:val="auto"/>
          <w:sz w:val="28"/>
          <w:szCs w:val="28"/>
          <w:highlight w:val="none"/>
          <w:u w:val="single"/>
        </w:rPr>
        <w:t>设计费</w:t>
      </w:r>
      <w:r>
        <w:rPr>
          <w:rFonts w:hint="eastAsia" w:ascii="宋体" w:hAnsi="宋体" w:cs="仿宋_GB2312"/>
          <w:color w:val="auto"/>
          <w:sz w:val="28"/>
          <w:szCs w:val="28"/>
          <w:highlight w:val="none"/>
          <w:u w:val="single"/>
          <w:lang w:val="en-US" w:eastAsia="zh-CN"/>
        </w:rPr>
        <w:t xml:space="preserve">    </w:t>
      </w:r>
      <w:r>
        <w:rPr>
          <w:rFonts w:hint="eastAsia" w:ascii="宋体" w:hAnsi="宋体" w:cs="仿宋_GB2312"/>
          <w:color w:val="auto"/>
          <w:sz w:val="28"/>
          <w:szCs w:val="28"/>
          <w:highlight w:val="none"/>
          <w:u w:val="single"/>
        </w:rPr>
        <w:t>元</w:t>
      </w:r>
      <w:r>
        <w:rPr>
          <w:rFonts w:hint="eastAsia" w:ascii="宋体" w:hAnsi="宋体" w:cs="仿宋_GB2312"/>
          <w:color w:val="auto"/>
          <w:sz w:val="28"/>
          <w:szCs w:val="28"/>
          <w:highlight w:val="none"/>
          <w:u w:val="single"/>
          <w:lang w:eastAsia="zh-CN"/>
        </w:rPr>
        <w:t>，</w:t>
      </w:r>
      <w:r>
        <w:rPr>
          <w:rFonts w:hint="eastAsia" w:ascii="宋体" w:hAnsi="宋体"/>
          <w:color w:val="auto"/>
          <w:sz w:val="28"/>
          <w:szCs w:val="28"/>
          <w:highlight w:val="none"/>
          <w:u w:val="single"/>
          <w:lang w:val="en-US" w:eastAsia="zh-CN"/>
        </w:rPr>
        <w:t xml:space="preserve">竣工图编制费    </w:t>
      </w:r>
      <w:r>
        <w:rPr>
          <w:rFonts w:ascii="宋体" w:hAnsi="宋体"/>
          <w:color w:val="auto"/>
          <w:sz w:val="28"/>
          <w:szCs w:val="28"/>
          <w:highlight w:val="none"/>
          <w:u w:val="single"/>
        </w:rPr>
        <w:t>元</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，大写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 xml:space="preserve"> </w:t>
      </w:r>
      <w:r>
        <w:rPr>
          <w:rFonts w:hint="eastAsia" w:ascii="宋体" w:hAnsi="宋体"/>
          <w:color w:val="auto"/>
          <w:sz w:val="28"/>
          <w:szCs w:val="28"/>
          <w:highlight w:val="none"/>
        </w:rPr>
        <w:t>。</w:t>
      </w:r>
      <w:r>
        <w:rPr>
          <w:rFonts w:hint="eastAsia" w:ascii="宋体" w:hAnsi="宋体"/>
          <w:color w:val="auto"/>
          <w:sz w:val="28"/>
          <w:highlight w:val="none"/>
        </w:rPr>
        <w:t>在初步设计审批后，按批准的初步设计概算中的建安工程费用总额为计费额，核算设计费。</w:t>
      </w:r>
    </w:p>
    <w:p w14:paraId="72EF8D73">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工程设计费按国家发展计划委员会、建设部2002年颁布的《工程勘察设计收费标准》计取，</w:t>
      </w:r>
      <w:r>
        <w:rPr>
          <w:rFonts w:hint="eastAsia" w:ascii="宋体" w:hAnsi="宋体" w:eastAsia="宋体" w:cs="宋体"/>
          <w:color w:val="auto"/>
          <w:sz w:val="28"/>
          <w:szCs w:val="28"/>
          <w:highlight w:val="none"/>
        </w:rPr>
        <w:t>报价下浮率</w:t>
      </w:r>
      <w:r>
        <w:rPr>
          <w:rFonts w:hint="eastAsia" w:ascii="宋体" w:hAnsi="宋体"/>
          <w:color w:val="auto"/>
          <w:sz w:val="28"/>
          <w:highlight w:val="none"/>
          <w:u w:val="single"/>
        </w:rPr>
        <w:t xml:space="preserve"> </w:t>
      </w:r>
      <w:r>
        <w:rPr>
          <w:rFonts w:hint="eastAsia" w:ascii="宋体" w:hAnsi="宋体"/>
          <w:color w:val="auto"/>
          <w:sz w:val="28"/>
          <w:highlight w:val="none"/>
          <w:u w:val="single"/>
          <w:lang w:val="en-US" w:eastAsia="zh-CN"/>
        </w:rPr>
        <w:t xml:space="preserve">   </w:t>
      </w:r>
      <w:r>
        <w:rPr>
          <w:rFonts w:ascii="宋体" w:hAnsi="宋体"/>
          <w:color w:val="auto"/>
          <w:sz w:val="28"/>
          <w:highlight w:val="none"/>
          <w:u w:val="single"/>
        </w:rPr>
        <w:t>%</w:t>
      </w:r>
      <w:r>
        <w:rPr>
          <w:rFonts w:hint="eastAsia" w:ascii="宋体" w:hAnsi="宋体"/>
          <w:color w:val="auto"/>
          <w:sz w:val="28"/>
          <w:highlight w:val="none"/>
        </w:rPr>
        <w:t>。其中：暂定专业调整系数</w:t>
      </w:r>
      <w:r>
        <w:rPr>
          <w:rFonts w:hint="eastAsia" w:ascii="宋体" w:hAnsi="宋体"/>
          <w:color w:val="auto"/>
          <w:sz w:val="28"/>
          <w:highlight w:val="none"/>
          <w:u w:val="single"/>
        </w:rPr>
        <w:t xml:space="preserve"> </w:t>
      </w:r>
      <w:r>
        <w:rPr>
          <w:rFonts w:hint="eastAsia" w:ascii="宋体" w:hAnsi="宋体"/>
          <w:color w:val="auto"/>
          <w:sz w:val="28"/>
          <w:highlight w:val="none"/>
          <w:u w:val="single"/>
          <w:lang w:val="en-US" w:eastAsia="zh-CN"/>
        </w:rPr>
        <w:t>0.9</w:t>
      </w:r>
      <w:r>
        <w:rPr>
          <w:rFonts w:hint="eastAsia" w:ascii="宋体" w:hAnsi="宋体"/>
          <w:color w:val="auto"/>
          <w:sz w:val="28"/>
          <w:highlight w:val="none"/>
          <w:u w:val="single"/>
        </w:rPr>
        <w:t xml:space="preserve">  </w:t>
      </w:r>
      <w:r>
        <w:rPr>
          <w:rFonts w:hint="eastAsia" w:ascii="宋体" w:hAnsi="宋体"/>
          <w:color w:val="auto"/>
          <w:sz w:val="28"/>
          <w:highlight w:val="none"/>
        </w:rPr>
        <w:t>，复杂调整系数</w:t>
      </w:r>
      <w:r>
        <w:rPr>
          <w:rFonts w:hint="eastAsia" w:ascii="宋体" w:hAnsi="宋体"/>
          <w:color w:val="auto"/>
          <w:sz w:val="28"/>
          <w:highlight w:val="none"/>
          <w:u w:val="single"/>
        </w:rPr>
        <w:t xml:space="preserve"> </w:t>
      </w:r>
      <w:r>
        <w:rPr>
          <w:rFonts w:ascii="宋体" w:hAnsi="宋体"/>
          <w:color w:val="auto"/>
          <w:sz w:val="28"/>
          <w:highlight w:val="none"/>
          <w:u w:val="single"/>
        </w:rPr>
        <w:t>1.0</w:t>
      </w:r>
      <w:r>
        <w:rPr>
          <w:rFonts w:hint="eastAsia" w:ascii="宋体" w:hAnsi="宋体"/>
          <w:color w:val="auto"/>
          <w:sz w:val="28"/>
          <w:highlight w:val="none"/>
          <w:u w:val="single"/>
        </w:rPr>
        <w:t xml:space="preserve"> </w:t>
      </w:r>
      <w:r>
        <w:rPr>
          <w:rFonts w:hint="eastAsia" w:ascii="宋体" w:hAnsi="宋体"/>
          <w:color w:val="auto"/>
          <w:sz w:val="28"/>
          <w:highlight w:val="none"/>
        </w:rPr>
        <w:t>，附加调整系数</w:t>
      </w:r>
      <w:r>
        <w:rPr>
          <w:rFonts w:hint="eastAsia" w:ascii="宋体" w:hAnsi="宋体"/>
          <w:color w:val="auto"/>
          <w:sz w:val="28"/>
          <w:highlight w:val="none"/>
          <w:u w:val="single"/>
        </w:rPr>
        <w:t xml:space="preserve"> </w:t>
      </w:r>
      <w:r>
        <w:rPr>
          <w:rFonts w:ascii="宋体" w:hAnsi="宋体"/>
          <w:color w:val="auto"/>
          <w:sz w:val="28"/>
          <w:highlight w:val="none"/>
          <w:u w:val="single"/>
        </w:rPr>
        <w:t>1</w:t>
      </w:r>
      <w:r>
        <w:rPr>
          <w:rFonts w:hint="eastAsia" w:ascii="宋体" w:hAnsi="宋体"/>
          <w:color w:val="auto"/>
          <w:sz w:val="28"/>
          <w:highlight w:val="none"/>
          <w:u w:val="single"/>
          <w:lang w:val="en-US" w:eastAsia="zh-CN"/>
        </w:rPr>
        <w:t>.0</w:t>
      </w:r>
      <w:r>
        <w:rPr>
          <w:rFonts w:hint="eastAsia" w:ascii="宋体" w:hAnsi="宋体"/>
          <w:color w:val="auto"/>
          <w:sz w:val="28"/>
          <w:highlight w:val="none"/>
          <w:u w:val="single"/>
        </w:rPr>
        <w:t xml:space="preserve"> </w:t>
      </w:r>
      <w:r>
        <w:rPr>
          <w:rFonts w:hint="eastAsia" w:ascii="宋体" w:hAnsi="宋体"/>
          <w:color w:val="auto"/>
          <w:sz w:val="28"/>
          <w:highlight w:val="none"/>
        </w:rPr>
        <w:t>（</w:t>
      </w:r>
      <w:r>
        <w:rPr>
          <w:rFonts w:hint="eastAsia" w:ascii="宋体" w:hAnsi="宋体"/>
          <w:color w:val="auto"/>
          <w:sz w:val="28"/>
          <w:highlight w:val="none"/>
          <w:lang w:val="en-US" w:eastAsia="zh-CN"/>
        </w:rPr>
        <w:t>专业调整系数</w:t>
      </w:r>
      <w:r>
        <w:rPr>
          <w:rFonts w:hint="eastAsia" w:ascii="宋体" w:hAnsi="宋体"/>
          <w:color w:val="auto"/>
          <w:sz w:val="28"/>
          <w:highlight w:val="none"/>
        </w:rPr>
        <w:t>不分专业，以项目建安工程费用总额为计费额，计算其工程设计收费基价和基本设计收费）。上述系数取值以概算批复为准。</w:t>
      </w:r>
    </w:p>
    <w:p w14:paraId="2CDD976A">
      <w:pPr>
        <w:pStyle w:val="31"/>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竣工图编制费按设计费的</w:t>
      </w:r>
      <w:r>
        <w:rPr>
          <w:rFonts w:hint="eastAsia" w:ascii="宋体" w:hAnsi="宋体"/>
          <w:color w:val="auto"/>
          <w:sz w:val="28"/>
          <w:highlight w:val="none"/>
          <w:u w:val="single"/>
        </w:rPr>
        <w:t xml:space="preserve"> </w:t>
      </w:r>
      <w:r>
        <w:rPr>
          <w:rFonts w:ascii="宋体" w:hAnsi="宋体"/>
          <w:color w:val="auto"/>
          <w:sz w:val="28"/>
          <w:highlight w:val="none"/>
          <w:u w:val="single"/>
        </w:rPr>
        <w:t>8</w:t>
      </w:r>
      <w:r>
        <w:rPr>
          <w:rFonts w:hint="eastAsia" w:ascii="宋体" w:hAnsi="宋体"/>
          <w:color w:val="auto"/>
          <w:sz w:val="28"/>
          <w:highlight w:val="none"/>
          <w:u w:val="single"/>
        </w:rPr>
        <w:t xml:space="preserve">  %</w:t>
      </w:r>
      <w:r>
        <w:rPr>
          <w:rFonts w:hint="eastAsia" w:ascii="宋体" w:hAnsi="宋体"/>
          <w:color w:val="auto"/>
          <w:sz w:val="28"/>
          <w:highlight w:val="none"/>
        </w:rPr>
        <w:t>计取，并结合报价下浮率</w:t>
      </w:r>
      <w:r>
        <w:rPr>
          <w:rFonts w:hint="eastAsia" w:ascii="宋体" w:hAnsi="宋体"/>
          <w:color w:val="auto"/>
          <w:sz w:val="28"/>
          <w:highlight w:val="none"/>
          <w:u w:val="single"/>
        </w:rPr>
        <w:t xml:space="preserve"> </w:t>
      </w:r>
      <w:r>
        <w:rPr>
          <w:rFonts w:hint="eastAsia" w:ascii="宋体" w:hAnsi="宋体"/>
          <w:color w:val="auto"/>
          <w:sz w:val="28"/>
          <w:highlight w:val="none"/>
          <w:u w:val="single"/>
          <w:lang w:val="en-US" w:eastAsia="zh-CN"/>
        </w:rPr>
        <w:t xml:space="preserve">  </w:t>
      </w:r>
      <w:r>
        <w:rPr>
          <w:rFonts w:ascii="宋体" w:hAnsi="宋体"/>
          <w:color w:val="auto"/>
          <w:sz w:val="28"/>
          <w:highlight w:val="none"/>
          <w:u w:val="single"/>
        </w:rPr>
        <w:t>%</w:t>
      </w:r>
      <w:r>
        <w:rPr>
          <w:rFonts w:hint="eastAsia" w:ascii="宋体" w:hAnsi="宋体"/>
          <w:color w:val="auto"/>
          <w:sz w:val="28"/>
          <w:highlight w:val="none"/>
          <w:u w:val="single"/>
        </w:rPr>
        <w:t xml:space="preserve"> </w:t>
      </w:r>
      <w:r>
        <w:rPr>
          <w:rFonts w:hint="eastAsia" w:ascii="宋体" w:hAnsi="宋体"/>
          <w:color w:val="auto"/>
          <w:sz w:val="28"/>
          <w:highlight w:val="none"/>
        </w:rPr>
        <w:t>结算。</w:t>
      </w:r>
    </w:p>
    <w:p w14:paraId="099E453D">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rPr>
      </w:pPr>
      <w:r>
        <w:rPr>
          <w:rFonts w:hint="eastAsia" w:ascii="宋体" w:hAnsi="宋体"/>
          <w:color w:val="auto"/>
          <w:sz w:val="28"/>
          <w:szCs w:val="28"/>
          <w:highlight w:val="none"/>
        </w:rPr>
        <w:t>管线综合平衡方案编制费已含在基本设计费中，不另行计列。</w:t>
      </w:r>
    </w:p>
    <w:p w14:paraId="6D0CABE0">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u w:val="none"/>
          <w:lang w:eastAsia="zh-CN"/>
        </w:rPr>
      </w:pPr>
      <w:r>
        <w:rPr>
          <w:rFonts w:hint="eastAsia" w:ascii="宋体" w:hAnsi="宋体"/>
          <w:color w:val="auto"/>
          <w:sz w:val="28"/>
          <w:szCs w:val="28"/>
          <w:highlight w:val="none"/>
        </w:rPr>
        <w:t>岩土工程勘察（含超前钻）</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收费</w:t>
      </w:r>
      <w:r>
        <w:rPr>
          <w:rFonts w:hint="eastAsia" w:ascii="宋体" w:hAnsi="宋体"/>
          <w:color w:val="auto"/>
          <w:sz w:val="28"/>
          <w:szCs w:val="28"/>
          <w:highlight w:val="none"/>
        </w:rPr>
        <w:t>按照承发包双方确认的实际工程量（</w:t>
      </w:r>
      <w:r>
        <w:rPr>
          <w:rFonts w:hint="eastAsia" w:ascii="宋体" w:hAnsi="宋体"/>
          <w:color w:val="auto"/>
          <w:sz w:val="28"/>
          <w:szCs w:val="28"/>
          <w:highlight w:val="none"/>
          <w:lang w:val="en-US" w:eastAsia="zh-CN"/>
        </w:rPr>
        <w:t>报价</w:t>
      </w:r>
      <w:r>
        <w:rPr>
          <w:rFonts w:hint="eastAsia" w:ascii="宋体" w:hAnsi="宋体"/>
          <w:color w:val="auto"/>
          <w:sz w:val="28"/>
          <w:szCs w:val="28"/>
          <w:highlight w:val="none"/>
        </w:rPr>
        <w:t>时暂由</w:t>
      </w:r>
      <w:r>
        <w:rPr>
          <w:rFonts w:hint="eastAsia" w:ascii="宋体" w:hAnsi="宋体"/>
          <w:color w:val="auto"/>
          <w:sz w:val="28"/>
          <w:szCs w:val="28"/>
          <w:highlight w:val="none"/>
          <w:lang w:val="en-US" w:eastAsia="zh-CN"/>
        </w:rPr>
        <w:t>报价</w:t>
      </w:r>
      <w:r>
        <w:rPr>
          <w:rFonts w:hint="eastAsia" w:ascii="宋体" w:hAnsi="宋体"/>
          <w:color w:val="auto"/>
          <w:sz w:val="28"/>
          <w:szCs w:val="28"/>
          <w:highlight w:val="none"/>
        </w:rPr>
        <w:t>人自行估算工程量）乘以中</w:t>
      </w:r>
      <w:r>
        <w:rPr>
          <w:rFonts w:hint="eastAsia" w:ascii="宋体" w:hAnsi="宋体"/>
          <w:color w:val="auto"/>
          <w:sz w:val="28"/>
          <w:szCs w:val="28"/>
          <w:highlight w:val="none"/>
          <w:lang w:val="en-US" w:eastAsia="zh-CN"/>
        </w:rPr>
        <w:t>选</w:t>
      </w:r>
      <w:r>
        <w:rPr>
          <w:rFonts w:hint="eastAsia" w:ascii="宋体" w:hAnsi="宋体"/>
          <w:color w:val="auto"/>
          <w:sz w:val="28"/>
          <w:szCs w:val="28"/>
          <w:highlight w:val="none"/>
        </w:rPr>
        <w:t>综合包干单价结算，该单价已包括所有实物工作收费、技术工作收费、税金等全部费用。岩土工程勘探费用综合包干单价，陆上作业单价</w:t>
      </w:r>
      <w:r>
        <w:rPr>
          <w:rFonts w:hint="eastAsia" w:ascii="宋体" w:hAnsi="宋体"/>
          <w:color w:val="auto"/>
          <w:sz w:val="28"/>
          <w:szCs w:val="28"/>
          <w:highlight w:val="none"/>
          <w:lang w:val="en-US" w:eastAsia="zh-CN"/>
        </w:rPr>
        <w:t>不得超过</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rPr>
        <w:t>元/米</w:t>
      </w:r>
      <w:r>
        <w:rPr>
          <w:rFonts w:hint="eastAsia" w:ascii="宋体" w:hAnsi="宋体"/>
          <w:color w:val="auto"/>
          <w:sz w:val="28"/>
          <w:szCs w:val="28"/>
          <w:highlight w:val="none"/>
          <w:lang w:eastAsia="zh-CN"/>
        </w:rPr>
        <w:t>，</w:t>
      </w:r>
      <w:r>
        <w:rPr>
          <w:rFonts w:hint="eastAsia" w:ascii="宋体" w:hAnsi="宋体"/>
          <w:color w:val="auto"/>
          <w:sz w:val="28"/>
          <w:szCs w:val="28"/>
          <w:highlight w:val="none"/>
        </w:rPr>
        <w:t>水上作业单价不得超过</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元/米</w:t>
      </w:r>
      <w:r>
        <w:rPr>
          <w:rFonts w:hint="eastAsia" w:ascii="宋体" w:hAnsi="宋体"/>
          <w:color w:val="auto"/>
          <w:sz w:val="28"/>
          <w:szCs w:val="28"/>
          <w:highlight w:val="none"/>
          <w:u w:val="none"/>
          <w:lang w:eastAsia="zh-CN"/>
        </w:rPr>
        <w:t>。</w:t>
      </w:r>
    </w:p>
    <w:p w14:paraId="47D62DE5">
      <w:pPr>
        <w:tabs>
          <w:tab w:val="left" w:pos="312"/>
        </w:tabs>
        <w:wordWrap w:val="0"/>
        <w:topLinePunct/>
        <w:snapToGrid w:val="0"/>
        <w:spacing w:line="360" w:lineRule="auto"/>
        <w:ind w:right="65" w:rightChars="31" w:firstLine="560" w:firstLineChars="200"/>
        <w:outlineLvl w:val="1"/>
        <w:rPr>
          <w:rFonts w:hint="eastAsia" w:ascii="宋体" w:hAnsi="宋体"/>
          <w:color w:val="auto"/>
          <w:sz w:val="28"/>
          <w:szCs w:val="28"/>
          <w:highlight w:val="none"/>
        </w:rPr>
      </w:pPr>
      <w:r>
        <w:rPr>
          <w:rFonts w:hint="eastAsia" w:ascii="宋体" w:hAnsi="宋体"/>
          <w:color w:val="auto"/>
          <w:sz w:val="28"/>
          <w:szCs w:val="28"/>
          <w:highlight w:val="none"/>
        </w:rPr>
        <w:t>工程测量费、工程物探费按国家发展计划委员会、建设部2002年颁布的《工程勘察设计收费标准》计算，测量和物探的复杂程度均为</w:t>
      </w:r>
      <w:r>
        <w:rPr>
          <w:rFonts w:hint="eastAsia" w:ascii="宋体" w:hAnsi="宋体"/>
          <w:color w:val="auto"/>
          <w:sz w:val="28"/>
          <w:szCs w:val="28"/>
          <w:highlight w:val="none"/>
          <w:u w:val="single"/>
          <w:lang w:val="en-US" w:eastAsia="zh-CN"/>
        </w:rPr>
        <w:t>简单</w:t>
      </w:r>
      <w:r>
        <w:rPr>
          <w:rFonts w:hint="eastAsia" w:ascii="宋体" w:hAnsi="宋体"/>
          <w:color w:val="auto"/>
          <w:sz w:val="28"/>
          <w:szCs w:val="28"/>
          <w:highlight w:val="none"/>
        </w:rPr>
        <w:t>，</w:t>
      </w:r>
      <w:r>
        <w:rPr>
          <w:rFonts w:hint="eastAsia" w:ascii="宋体" w:hAnsi="宋体" w:eastAsia="宋体" w:cs="宋体"/>
          <w:color w:val="auto"/>
          <w:sz w:val="28"/>
          <w:szCs w:val="28"/>
          <w:highlight w:val="none"/>
        </w:rPr>
        <w:t>报价下浮率</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hint="eastAsia" w:ascii="宋体" w:hAnsi="宋体"/>
          <w:color w:val="auto"/>
          <w:sz w:val="28"/>
          <w:szCs w:val="28"/>
          <w:highlight w:val="none"/>
        </w:rPr>
        <w:t>。在合同实施期间工程测量费、物探费按实际完成工作量调整，但费率浮动幅度不变。</w:t>
      </w:r>
    </w:p>
    <w:p w14:paraId="12FDEA5D">
      <w:pPr>
        <w:pStyle w:val="20"/>
        <w:rPr>
          <w:rFonts w:hint="eastAsia" w:ascii="宋体" w:hAnsi="宋体"/>
          <w:color w:val="auto"/>
          <w:sz w:val="28"/>
          <w:szCs w:val="28"/>
          <w:highlight w:val="none"/>
          <w:lang w:eastAsia="zh-CN"/>
        </w:rPr>
      </w:pPr>
      <w:r>
        <w:rPr>
          <w:rFonts w:hint="eastAsia" w:ascii="宋体" w:hAnsi="宋体"/>
          <w:color w:val="auto"/>
          <w:sz w:val="28"/>
          <w:szCs w:val="28"/>
          <w:highlight w:val="none"/>
          <w:lang w:eastAsia="zh-CN"/>
        </w:rPr>
        <w:t>结算方式：最终结算金额以发包人委托的第三方审核单位审定的结果为准，</w:t>
      </w:r>
    </w:p>
    <w:p w14:paraId="4D5DBB05">
      <w:pPr>
        <w:pStyle w:val="20"/>
        <w:ind w:left="0" w:leftChars="0"/>
        <w:rPr>
          <w:rFonts w:hint="eastAsia" w:eastAsiaTheme="minorEastAsia"/>
          <w:color w:val="auto"/>
          <w:highlight w:val="none"/>
          <w:lang w:eastAsia="zh-CN"/>
        </w:rPr>
      </w:pPr>
      <w:r>
        <w:rPr>
          <w:rFonts w:hint="eastAsia" w:ascii="宋体" w:hAnsi="宋体"/>
          <w:color w:val="auto"/>
          <w:sz w:val="28"/>
          <w:szCs w:val="28"/>
          <w:highlight w:val="none"/>
          <w:lang w:eastAsia="zh-CN"/>
        </w:rPr>
        <w:t>结算金额不能超合同价，如超合同价则按合同价包干。</w:t>
      </w:r>
    </w:p>
    <w:p w14:paraId="3EE1788A">
      <w:pPr>
        <w:ind w:firstLine="560" w:firstLineChars="200"/>
        <w:rPr>
          <w:rFonts w:hint="eastAsia" w:ascii="宋体" w:hAnsi="宋体"/>
          <w:color w:val="auto"/>
          <w:sz w:val="28"/>
          <w:highlight w:val="none"/>
          <w:u w:val="single"/>
        </w:rPr>
      </w:pPr>
      <w:r>
        <w:rPr>
          <w:rFonts w:hint="eastAsia" w:ascii="宋体" w:hAnsi="宋体"/>
          <w:color w:val="auto"/>
          <w:sz w:val="28"/>
          <w:highlight w:val="none"/>
        </w:rPr>
        <w:t>7.2</w:t>
      </w:r>
      <w:r>
        <w:rPr>
          <w:rFonts w:hint="eastAsia" w:ascii="宋体" w:hAnsi="宋体" w:eastAsia="宋体" w:cs="宋体"/>
          <w:color w:val="auto"/>
          <w:sz w:val="28"/>
          <w:szCs w:val="28"/>
          <w:highlight w:val="none"/>
        </w:rPr>
        <w:t>本合同勘察设计费包括完成该勘察设计项目的成本、利润、税金、赶工费、购买地形图及管线图等电子文件、图纸资料文印费、技术措施费、技术考察调研费、评审时发生的会务费、评审专家费、专家交通费、宣传、汇报（含影像、效果图等资料）等一切费用、各类报建费用（政策性文件规定须由发包人承担的费用除外）、风险费、保险、政策性文件规定等所有费用，发包人不再另行结算支付。勘察费用中已包含临时占用土地、青苗、树木赔偿费、交通工具使用费及其他影响勘察正常进行所发生的有关费用</w:t>
      </w:r>
      <w:r>
        <w:rPr>
          <w:rFonts w:hint="eastAsia" w:ascii="宋体" w:hAnsi="宋体"/>
          <w:color w:val="auto"/>
          <w:sz w:val="28"/>
          <w:highlight w:val="none"/>
        </w:rPr>
        <w:t>。</w:t>
      </w:r>
    </w:p>
    <w:p w14:paraId="71B29BFC">
      <w:pPr>
        <w:ind w:firstLine="560" w:firstLineChars="200"/>
        <w:rPr>
          <w:rFonts w:hint="eastAsia" w:ascii="宋体" w:hAnsi="宋体"/>
          <w:color w:val="auto"/>
          <w:sz w:val="28"/>
          <w:highlight w:val="none"/>
        </w:rPr>
      </w:pPr>
      <w:r>
        <w:rPr>
          <w:rFonts w:hint="eastAsia" w:ascii="宋体" w:hAnsi="宋体"/>
          <w:color w:val="auto"/>
          <w:sz w:val="28"/>
          <w:highlight w:val="none"/>
        </w:rPr>
        <w:t>7.3在合同实施期间如有涉及增加（或变更）工作量，应经发包人同意后才能实施，最终按发包人确认的实际完成工程量结算。</w:t>
      </w:r>
    </w:p>
    <w:p w14:paraId="28C848CF">
      <w:pPr>
        <w:widowControl/>
        <w:ind w:firstLine="560" w:firstLineChars="200"/>
        <w:jc w:val="left"/>
        <w:rPr>
          <w:rFonts w:ascii="宋体" w:hAnsi="宋体"/>
          <w:color w:val="auto"/>
          <w:sz w:val="28"/>
          <w:highlight w:val="none"/>
        </w:rPr>
      </w:pPr>
      <w:r>
        <w:rPr>
          <w:rFonts w:hint="eastAsia" w:ascii="宋体" w:hAnsi="宋体"/>
          <w:color w:val="auto"/>
          <w:sz w:val="28"/>
          <w:highlight w:val="none"/>
        </w:rPr>
        <w:t>7</w:t>
      </w:r>
      <w:r>
        <w:rPr>
          <w:rFonts w:ascii="宋体" w:hAnsi="宋体"/>
          <w:color w:val="auto"/>
          <w:sz w:val="28"/>
          <w:highlight w:val="none"/>
        </w:rPr>
        <w:t>.</w:t>
      </w:r>
      <w:r>
        <w:rPr>
          <w:rFonts w:hint="eastAsia" w:ascii="宋体" w:hAnsi="宋体"/>
          <w:color w:val="auto"/>
          <w:sz w:val="28"/>
          <w:highlight w:val="none"/>
        </w:rPr>
        <w:t>4如在项目实施期间，因政策变化、计划调整及其它不可抗力等非承包人导致的原因，造成本项目批准的概算调整，则设计费相应调整。除此以外，其他所有的补充设计、变更设计等均不另行计费。最终结算价以结算终审单位审核后的终审价为准。</w:t>
      </w:r>
    </w:p>
    <w:p w14:paraId="63A66CA8">
      <w:pPr>
        <w:spacing w:line="360" w:lineRule="auto"/>
        <w:jc w:val="left"/>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第八条</w:t>
      </w:r>
      <w:r>
        <w:rPr>
          <w:rFonts w:hint="eastAsia"/>
          <w:color w:val="auto"/>
          <w:sz w:val="28"/>
          <w:highlight w:val="none"/>
        </w:rPr>
        <w:tab/>
      </w:r>
      <w:r>
        <w:rPr>
          <w:rFonts w:hint="eastAsia"/>
          <w:color w:val="auto"/>
          <w:sz w:val="28"/>
          <w:highlight w:val="none"/>
        </w:rPr>
        <w:t>支付方式</w:t>
      </w:r>
    </w:p>
    <w:p w14:paraId="156D6F1B">
      <w:pPr>
        <w:spacing w:line="360" w:lineRule="auto"/>
        <w:rPr>
          <w:rFonts w:hint="eastAsia" w:ascii="宋体" w:hAnsi="宋体"/>
          <w:color w:val="auto"/>
          <w:sz w:val="28"/>
          <w:highlight w:val="none"/>
        </w:rPr>
      </w:pPr>
      <w:r>
        <w:rPr>
          <w:rFonts w:hint="eastAsia" w:ascii="宋体" w:hAnsi="宋体"/>
          <w:color w:val="auto"/>
          <w:sz w:val="28"/>
          <w:highlight w:val="none"/>
        </w:rPr>
        <w:t xml:space="preserve">  8.1设计费</w:t>
      </w:r>
      <w:r>
        <w:rPr>
          <w:rFonts w:hint="eastAsia" w:ascii="宋体" w:hAnsi="宋体"/>
          <w:color w:val="auto"/>
          <w:sz w:val="28"/>
          <w:highlight w:val="none"/>
          <w:lang w:eastAsia="zh-CN"/>
        </w:rPr>
        <w:t>（</w:t>
      </w:r>
      <w:r>
        <w:rPr>
          <w:rFonts w:hint="eastAsia" w:ascii="宋体" w:hAnsi="宋体"/>
          <w:color w:val="auto"/>
          <w:sz w:val="28"/>
          <w:highlight w:val="none"/>
          <w:lang w:val="en-US" w:eastAsia="zh-CN"/>
        </w:rPr>
        <w:t>含竣工图编制费</w:t>
      </w:r>
      <w:r>
        <w:rPr>
          <w:rFonts w:hint="eastAsia" w:ascii="宋体" w:hAnsi="宋体"/>
          <w:color w:val="auto"/>
          <w:sz w:val="28"/>
          <w:highlight w:val="none"/>
          <w:lang w:eastAsia="zh-CN"/>
        </w:rPr>
        <w:t>）</w:t>
      </w:r>
      <w:r>
        <w:rPr>
          <w:rFonts w:hint="eastAsia" w:ascii="宋体" w:hAnsi="宋体"/>
          <w:color w:val="auto"/>
          <w:sz w:val="28"/>
          <w:highlight w:val="none"/>
        </w:rPr>
        <w:t>支付进度：　</w:t>
      </w:r>
    </w:p>
    <w:p w14:paraId="7F10A337">
      <w:pPr>
        <w:spacing w:line="360" w:lineRule="auto"/>
        <w:rPr>
          <w:rFonts w:hint="eastAsia" w:ascii="宋体" w:hAnsi="宋体"/>
          <w:color w:val="auto"/>
          <w:sz w:val="28"/>
          <w:highlight w:val="none"/>
        </w:rPr>
      </w:pPr>
      <w:r>
        <w:rPr>
          <w:rFonts w:hint="eastAsia" w:ascii="宋体" w:hAnsi="宋体"/>
          <w:color w:val="auto"/>
          <w:sz w:val="28"/>
          <w:highlight w:val="none"/>
        </w:rPr>
        <w:t xml:space="preserve">   （1）合同生效后，发包人根据项目情况向承包人支付暂定设计费的20%作为</w:t>
      </w:r>
      <w:r>
        <w:rPr>
          <w:rFonts w:hint="eastAsia" w:ascii="宋体" w:hAnsi="宋体"/>
          <w:color w:val="auto"/>
          <w:sz w:val="28"/>
          <w:highlight w:val="none"/>
          <w:lang w:val="en-US" w:eastAsia="zh-CN"/>
        </w:rPr>
        <w:t>定金</w:t>
      </w:r>
      <w:r>
        <w:rPr>
          <w:rFonts w:hint="eastAsia" w:ascii="宋体" w:hAnsi="宋体"/>
          <w:color w:val="auto"/>
          <w:sz w:val="28"/>
          <w:highlight w:val="none"/>
        </w:rPr>
        <w:t>；</w:t>
      </w:r>
    </w:p>
    <w:p w14:paraId="2B1F4117">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2</w:t>
      </w:r>
      <w:r>
        <w:rPr>
          <w:rFonts w:hint="eastAsia" w:ascii="宋体" w:hAnsi="宋体"/>
          <w:color w:val="auto"/>
          <w:sz w:val="28"/>
          <w:highlight w:val="none"/>
        </w:rPr>
        <w:t>）概算批复后，依据经批复概算核算设计费，可累计支付至核算后设计费的50%（不超过合同价中设计费的</w:t>
      </w:r>
      <w:r>
        <w:rPr>
          <w:rFonts w:ascii="宋体" w:hAnsi="宋体"/>
          <w:color w:val="auto"/>
          <w:sz w:val="28"/>
          <w:highlight w:val="none"/>
        </w:rPr>
        <w:t>50%</w:t>
      </w:r>
      <w:r>
        <w:rPr>
          <w:rFonts w:hint="eastAsia" w:ascii="宋体" w:hAnsi="宋体"/>
          <w:color w:val="auto"/>
          <w:sz w:val="28"/>
          <w:highlight w:val="none"/>
        </w:rPr>
        <w:t>）；</w:t>
      </w:r>
    </w:p>
    <w:p w14:paraId="60B3E83E">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3</w:t>
      </w:r>
      <w:r>
        <w:rPr>
          <w:rFonts w:hint="eastAsia" w:ascii="宋体" w:hAnsi="宋体"/>
          <w:color w:val="auto"/>
          <w:sz w:val="28"/>
          <w:highlight w:val="none"/>
        </w:rPr>
        <w:t>）施工图经图纸会审后，</w:t>
      </w:r>
      <w:r>
        <w:rPr>
          <w:rFonts w:ascii="宋体" w:hAnsi="宋体"/>
          <w:color w:val="auto"/>
          <w:sz w:val="28"/>
          <w:highlight w:val="none"/>
        </w:rPr>
        <w:t>可</w:t>
      </w:r>
      <w:r>
        <w:rPr>
          <w:rFonts w:hint="eastAsia" w:ascii="宋体" w:hAnsi="宋体"/>
          <w:color w:val="auto"/>
          <w:sz w:val="28"/>
          <w:highlight w:val="none"/>
        </w:rPr>
        <w:t>累计支付至核算后设计费的60%（不超过合同价中设计费的6</w:t>
      </w:r>
      <w:r>
        <w:rPr>
          <w:rFonts w:ascii="宋体" w:hAnsi="宋体"/>
          <w:color w:val="auto"/>
          <w:sz w:val="28"/>
          <w:highlight w:val="none"/>
        </w:rPr>
        <w:t>0%</w:t>
      </w:r>
      <w:r>
        <w:rPr>
          <w:rFonts w:hint="eastAsia" w:ascii="宋体" w:hAnsi="宋体"/>
          <w:color w:val="auto"/>
          <w:sz w:val="28"/>
          <w:highlight w:val="none"/>
        </w:rPr>
        <w:t>）；</w:t>
      </w:r>
    </w:p>
    <w:p w14:paraId="5143003A">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4</w:t>
      </w:r>
      <w:r>
        <w:rPr>
          <w:rFonts w:hint="eastAsia" w:ascii="宋体" w:hAnsi="宋体"/>
          <w:color w:val="auto"/>
          <w:sz w:val="28"/>
          <w:highlight w:val="none"/>
        </w:rPr>
        <w:t>）完成施工配合工作后，</w:t>
      </w:r>
      <w:r>
        <w:rPr>
          <w:rFonts w:ascii="宋体" w:hAnsi="宋体"/>
          <w:color w:val="auto"/>
          <w:sz w:val="28"/>
          <w:highlight w:val="none"/>
        </w:rPr>
        <w:t>可</w:t>
      </w:r>
      <w:r>
        <w:rPr>
          <w:rFonts w:hint="eastAsia" w:ascii="宋体" w:hAnsi="宋体"/>
          <w:color w:val="auto"/>
          <w:sz w:val="28"/>
          <w:highlight w:val="none"/>
        </w:rPr>
        <w:t>累计支付至核算后设计费的80%（不超过合同价中设计费的8</w:t>
      </w:r>
      <w:r>
        <w:rPr>
          <w:rFonts w:ascii="宋体" w:hAnsi="宋体"/>
          <w:color w:val="auto"/>
          <w:sz w:val="28"/>
          <w:highlight w:val="none"/>
        </w:rPr>
        <w:t>0%</w:t>
      </w:r>
      <w:r>
        <w:rPr>
          <w:rFonts w:hint="eastAsia" w:ascii="宋体" w:hAnsi="宋体"/>
          <w:color w:val="auto"/>
          <w:sz w:val="28"/>
          <w:highlight w:val="none"/>
        </w:rPr>
        <w:t>）；</w:t>
      </w:r>
    </w:p>
    <w:p w14:paraId="0BBD4B51">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5</w:t>
      </w:r>
      <w:r>
        <w:rPr>
          <w:rFonts w:hint="eastAsia" w:ascii="宋体" w:hAnsi="宋体"/>
          <w:color w:val="auto"/>
          <w:sz w:val="28"/>
          <w:highlight w:val="none"/>
        </w:rPr>
        <w:t>）承包人报送结算，经审核结算价后支付，支付金额为审核金额扣除已支付金额后的差额。</w:t>
      </w:r>
    </w:p>
    <w:p w14:paraId="3612AEC6">
      <w:pPr>
        <w:snapToGrid w:val="0"/>
        <w:spacing w:line="400" w:lineRule="atLeast"/>
        <w:ind w:firstLine="560" w:firstLineChars="200"/>
        <w:rPr>
          <w:rFonts w:hint="eastAsia" w:ascii="宋体" w:hAnsi="宋体"/>
          <w:color w:val="auto"/>
          <w:sz w:val="28"/>
          <w:highlight w:val="none"/>
        </w:rPr>
      </w:pPr>
      <w:r>
        <w:rPr>
          <w:rFonts w:hint="eastAsia" w:ascii="宋体" w:hAnsi="宋体"/>
          <w:color w:val="auto"/>
          <w:sz w:val="28"/>
          <w:highlight w:val="none"/>
        </w:rPr>
        <w:t>8.2工程勘察费支付进度：</w:t>
      </w:r>
    </w:p>
    <w:p w14:paraId="327579FD">
      <w:pPr>
        <w:spacing w:line="360" w:lineRule="auto"/>
        <w:rPr>
          <w:rFonts w:ascii="宋体" w:hAnsi="宋体"/>
          <w:color w:val="auto"/>
          <w:sz w:val="28"/>
          <w:highlight w:val="none"/>
        </w:rPr>
      </w:pPr>
      <w:r>
        <w:rPr>
          <w:rFonts w:hint="eastAsia" w:ascii="宋体" w:hAnsi="宋体"/>
          <w:color w:val="auto"/>
          <w:sz w:val="28"/>
          <w:highlight w:val="none"/>
        </w:rPr>
        <w:t xml:space="preserve">   （1）合同生效后，发包人根据项目情况向承包人支付暂定勘察费的20%作为</w:t>
      </w:r>
      <w:r>
        <w:rPr>
          <w:rFonts w:hint="eastAsia" w:ascii="宋体" w:hAnsi="宋体"/>
          <w:color w:val="auto"/>
          <w:sz w:val="28"/>
          <w:highlight w:val="none"/>
          <w:lang w:val="en-US" w:eastAsia="zh-CN"/>
        </w:rPr>
        <w:t>定金</w:t>
      </w:r>
      <w:r>
        <w:rPr>
          <w:rFonts w:hint="eastAsia" w:ascii="宋体" w:hAnsi="宋体"/>
          <w:color w:val="auto"/>
          <w:sz w:val="28"/>
          <w:highlight w:val="none"/>
        </w:rPr>
        <w:t xml:space="preserve">； </w:t>
      </w:r>
      <w:r>
        <w:rPr>
          <w:rFonts w:ascii="宋体" w:hAnsi="宋体"/>
          <w:color w:val="auto"/>
          <w:sz w:val="28"/>
          <w:highlight w:val="none"/>
        </w:rPr>
        <w:t xml:space="preserve">    </w:t>
      </w:r>
    </w:p>
    <w:p w14:paraId="2A0B9B36">
      <w:pPr>
        <w:spacing w:line="360" w:lineRule="auto"/>
        <w:rPr>
          <w:rFonts w:ascii="宋体" w:hAnsi="宋体"/>
          <w:strike w:val="0"/>
          <w:dstrike w:val="0"/>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2</w:t>
      </w:r>
      <w:r>
        <w:rPr>
          <w:rFonts w:hint="eastAsia" w:ascii="宋体" w:hAnsi="宋体"/>
          <w:color w:val="auto"/>
          <w:sz w:val="28"/>
          <w:highlight w:val="none"/>
        </w:rPr>
        <w:t>）承包人提交合格成果报告后</w:t>
      </w:r>
      <w:r>
        <w:rPr>
          <w:rFonts w:hint="eastAsia" w:ascii="宋体" w:hAnsi="宋体"/>
          <w:strike w:val="0"/>
          <w:dstrike w:val="0"/>
          <w:color w:val="auto"/>
          <w:sz w:val="28"/>
          <w:highlight w:val="none"/>
        </w:rPr>
        <w:t>按实际完成工作量核算勘察费，可累计支付至实际勘察费的</w:t>
      </w:r>
      <w:r>
        <w:rPr>
          <w:rFonts w:ascii="宋体" w:hAnsi="宋体"/>
          <w:strike w:val="0"/>
          <w:dstrike w:val="0"/>
          <w:color w:val="auto"/>
          <w:sz w:val="28"/>
          <w:highlight w:val="none"/>
        </w:rPr>
        <w:t>5</w:t>
      </w:r>
      <w:r>
        <w:rPr>
          <w:rFonts w:hint="eastAsia" w:ascii="宋体" w:hAnsi="宋体"/>
          <w:strike w:val="0"/>
          <w:dstrike w:val="0"/>
          <w:color w:val="auto"/>
          <w:sz w:val="28"/>
          <w:highlight w:val="none"/>
        </w:rPr>
        <w:t>0%（不超过合同价中工程勘察费的</w:t>
      </w:r>
      <w:r>
        <w:rPr>
          <w:rFonts w:ascii="宋体" w:hAnsi="宋体"/>
          <w:strike w:val="0"/>
          <w:dstrike w:val="0"/>
          <w:color w:val="auto"/>
          <w:sz w:val="28"/>
          <w:highlight w:val="none"/>
        </w:rPr>
        <w:t>50%</w:t>
      </w:r>
      <w:r>
        <w:rPr>
          <w:rFonts w:hint="eastAsia" w:ascii="宋体" w:hAnsi="宋体"/>
          <w:strike w:val="0"/>
          <w:dstrike w:val="0"/>
          <w:color w:val="auto"/>
          <w:sz w:val="28"/>
          <w:highlight w:val="none"/>
        </w:rPr>
        <w:t>）；</w:t>
      </w:r>
    </w:p>
    <w:p w14:paraId="0B45EC3B">
      <w:pPr>
        <w:spacing w:line="360" w:lineRule="auto"/>
        <w:rPr>
          <w:rFonts w:ascii="宋体" w:hAnsi="宋体"/>
          <w:color w:val="auto"/>
          <w:sz w:val="28"/>
          <w:highlight w:val="none"/>
        </w:rPr>
      </w:pPr>
      <w:r>
        <w:rPr>
          <w:rFonts w:ascii="宋体" w:hAnsi="宋体"/>
          <w:color w:val="auto"/>
          <w:sz w:val="28"/>
          <w:highlight w:val="none"/>
        </w:rPr>
        <w:t xml:space="preserve">   </w:t>
      </w:r>
      <w:r>
        <w:rPr>
          <w:rFonts w:hint="eastAsia" w:ascii="宋体" w:hAnsi="宋体"/>
          <w:color w:val="auto"/>
          <w:sz w:val="28"/>
          <w:highlight w:val="none"/>
        </w:rPr>
        <w:t>（3）概算批复、施工图经图纸会审后</w:t>
      </w:r>
      <w:r>
        <w:rPr>
          <w:rFonts w:hint="eastAsia" w:ascii="宋体" w:hAnsi="宋体"/>
          <w:strike w:val="0"/>
          <w:dstrike w:val="0"/>
          <w:color w:val="auto"/>
          <w:sz w:val="28"/>
          <w:highlight w:val="none"/>
        </w:rPr>
        <w:t>按实际完成工作量核算勘察费</w:t>
      </w:r>
      <w:r>
        <w:rPr>
          <w:rFonts w:hint="eastAsia" w:ascii="宋体" w:hAnsi="宋体"/>
          <w:color w:val="auto"/>
          <w:sz w:val="28"/>
          <w:highlight w:val="none"/>
        </w:rPr>
        <w:t>，可累计支付至</w:t>
      </w:r>
      <w:r>
        <w:rPr>
          <w:rFonts w:hint="eastAsia" w:ascii="宋体" w:hAnsi="宋体"/>
          <w:color w:val="auto"/>
          <w:sz w:val="28"/>
          <w:highlight w:val="none"/>
          <w:lang w:eastAsia="zh-CN"/>
        </w:rPr>
        <w:t>实际</w:t>
      </w:r>
      <w:r>
        <w:rPr>
          <w:rFonts w:hint="eastAsia" w:ascii="宋体" w:hAnsi="宋体"/>
          <w:color w:val="auto"/>
          <w:sz w:val="28"/>
          <w:highlight w:val="none"/>
        </w:rPr>
        <w:t>勘察费的</w:t>
      </w:r>
      <w:r>
        <w:rPr>
          <w:rFonts w:ascii="宋体" w:hAnsi="宋体"/>
          <w:color w:val="auto"/>
          <w:sz w:val="28"/>
          <w:highlight w:val="none"/>
        </w:rPr>
        <w:t>8</w:t>
      </w:r>
      <w:r>
        <w:rPr>
          <w:rFonts w:hint="eastAsia" w:ascii="宋体" w:hAnsi="宋体"/>
          <w:color w:val="auto"/>
          <w:sz w:val="28"/>
          <w:highlight w:val="none"/>
        </w:rPr>
        <w:t>0%（不超过合同价中工程勘察费</w:t>
      </w:r>
      <w:r>
        <w:rPr>
          <w:rFonts w:hint="eastAsia" w:ascii="宋体" w:hAnsi="宋体"/>
          <w:color w:val="auto"/>
          <w:sz w:val="28"/>
          <w:highlight w:val="none"/>
          <w:lang w:eastAsia="zh-CN"/>
        </w:rPr>
        <w:t>的</w:t>
      </w:r>
      <w:r>
        <w:rPr>
          <w:rFonts w:hint="eastAsia" w:ascii="宋体" w:hAnsi="宋体"/>
          <w:color w:val="auto"/>
          <w:sz w:val="28"/>
          <w:highlight w:val="none"/>
          <w:lang w:val="en-US" w:eastAsia="zh-CN"/>
        </w:rPr>
        <w:t>80%，</w:t>
      </w:r>
      <w:r>
        <w:rPr>
          <w:rFonts w:hint="eastAsia" w:ascii="宋体" w:hAnsi="宋体"/>
          <w:color w:val="auto"/>
          <w:sz w:val="28"/>
          <w:highlight w:val="none"/>
          <w:lang w:eastAsia="zh-CN"/>
        </w:rPr>
        <w:t>且不超过概算批复中工程勘察费</w:t>
      </w:r>
      <w:r>
        <w:rPr>
          <w:rFonts w:hint="eastAsia" w:ascii="宋体" w:hAnsi="宋体"/>
          <w:color w:val="auto"/>
          <w:sz w:val="28"/>
          <w:highlight w:val="none"/>
        </w:rPr>
        <w:t>的8</w:t>
      </w:r>
      <w:r>
        <w:rPr>
          <w:rFonts w:ascii="宋体" w:hAnsi="宋体"/>
          <w:color w:val="auto"/>
          <w:sz w:val="28"/>
          <w:highlight w:val="none"/>
        </w:rPr>
        <w:t>0%</w:t>
      </w:r>
      <w:r>
        <w:rPr>
          <w:rFonts w:hint="eastAsia" w:ascii="宋体" w:hAnsi="宋体"/>
          <w:color w:val="auto"/>
          <w:sz w:val="28"/>
          <w:highlight w:val="none"/>
        </w:rPr>
        <w:t>）；</w:t>
      </w:r>
    </w:p>
    <w:p w14:paraId="062FD15E">
      <w:pPr>
        <w:spacing w:line="360" w:lineRule="auto"/>
        <w:rPr>
          <w:rFonts w:hint="eastAsia" w:ascii="宋体" w:hAnsi="宋体"/>
          <w:color w:val="auto"/>
          <w:sz w:val="28"/>
          <w:highlight w:val="none"/>
        </w:rPr>
      </w:pPr>
      <w:r>
        <w:rPr>
          <w:rFonts w:hint="eastAsia" w:ascii="宋体" w:hAnsi="宋体"/>
          <w:color w:val="auto"/>
          <w:sz w:val="28"/>
          <w:highlight w:val="none"/>
        </w:rPr>
        <w:t xml:space="preserve"> </w:t>
      </w:r>
      <w:r>
        <w:rPr>
          <w:rFonts w:ascii="宋体" w:hAnsi="宋体"/>
          <w:color w:val="auto"/>
          <w:sz w:val="28"/>
          <w:highlight w:val="none"/>
        </w:rPr>
        <w:t xml:space="preserve">  </w:t>
      </w:r>
      <w:r>
        <w:rPr>
          <w:rFonts w:hint="eastAsia" w:ascii="宋体" w:hAnsi="宋体"/>
          <w:color w:val="auto"/>
          <w:sz w:val="28"/>
          <w:highlight w:val="none"/>
        </w:rPr>
        <w:t>（4）承包人报送结算，经审核结算价后支付，支付金额为审核金额扣除已支付金额后的差额。</w:t>
      </w:r>
    </w:p>
    <w:p w14:paraId="73DC1F43">
      <w:pPr>
        <w:spacing w:line="360" w:lineRule="auto"/>
        <w:ind w:firstLine="560" w:firstLineChars="200"/>
        <w:rPr>
          <w:rFonts w:ascii="宋体" w:hAnsi="宋体" w:cs="Cambria Math"/>
          <w:color w:val="auto"/>
          <w:sz w:val="28"/>
          <w:highlight w:val="none"/>
        </w:rPr>
      </w:pPr>
      <w:r>
        <w:rPr>
          <w:rFonts w:hint="eastAsia" w:ascii="宋体" w:hAnsi="宋体" w:cs="Cambria Math"/>
          <w:color w:val="auto"/>
          <w:sz w:val="28"/>
          <w:highlight w:val="none"/>
        </w:rPr>
        <w:t>承包人</w:t>
      </w:r>
      <w:r>
        <w:rPr>
          <w:rFonts w:hint="eastAsia" w:ascii="宋体" w:hAnsi="宋体" w:cs="Cambria Math"/>
          <w:color w:val="auto"/>
          <w:sz w:val="28"/>
          <w:highlight w:val="none"/>
          <w:lang w:val="en-US" w:eastAsia="zh-CN"/>
        </w:rPr>
        <w:t>收款</w:t>
      </w:r>
      <w:r>
        <w:rPr>
          <w:rFonts w:hint="eastAsia" w:ascii="宋体" w:hAnsi="宋体" w:cs="Cambria Math"/>
          <w:color w:val="auto"/>
          <w:sz w:val="28"/>
          <w:highlight w:val="none"/>
        </w:rPr>
        <w:t>银行及账号如下：</w:t>
      </w:r>
    </w:p>
    <w:p w14:paraId="71E45411">
      <w:pPr>
        <w:spacing w:line="360" w:lineRule="auto"/>
        <w:rPr>
          <w:rFonts w:hint="default" w:ascii="宋体" w:hAnsi="宋体" w:eastAsia="宋体" w:cs="Cambria Math"/>
          <w:color w:val="auto"/>
          <w:sz w:val="28"/>
          <w:highlight w:val="none"/>
          <w:lang w:val="en-US" w:eastAsia="zh-CN"/>
        </w:rPr>
      </w:pPr>
      <w:r>
        <w:rPr>
          <w:rFonts w:hint="eastAsia" w:ascii="宋体" w:hAnsi="宋体" w:cs="Cambria Math"/>
          <w:color w:val="auto"/>
          <w:sz w:val="28"/>
          <w:highlight w:val="none"/>
          <w:lang w:val="en-US" w:eastAsia="zh-CN"/>
        </w:rPr>
        <w:t xml:space="preserve">    账户名称：    </w:t>
      </w:r>
    </w:p>
    <w:p w14:paraId="3E1BB7FB">
      <w:pPr>
        <w:spacing w:line="360" w:lineRule="auto"/>
        <w:rPr>
          <w:rFonts w:hint="eastAsia" w:ascii="宋体" w:hAnsi="宋体" w:eastAsia="宋体" w:cs="Cambria Math"/>
          <w:color w:val="auto"/>
          <w:sz w:val="28"/>
          <w:highlight w:val="none"/>
          <w:lang w:eastAsia="zh-CN"/>
        </w:rPr>
      </w:pPr>
      <w:r>
        <w:rPr>
          <w:rFonts w:hint="eastAsia" w:ascii="宋体" w:hAnsi="宋体" w:cs="Cambria Math"/>
          <w:color w:val="auto"/>
          <w:sz w:val="28"/>
          <w:highlight w:val="none"/>
          <w:lang w:val="en-US" w:eastAsia="zh-CN"/>
        </w:rPr>
        <w:t xml:space="preserve">    </w:t>
      </w:r>
      <w:r>
        <w:rPr>
          <w:rFonts w:hint="eastAsia" w:ascii="宋体" w:hAnsi="宋体" w:cs="Cambria Math"/>
          <w:color w:val="auto"/>
          <w:sz w:val="28"/>
          <w:highlight w:val="none"/>
        </w:rPr>
        <w:t>开户银行：</w:t>
      </w:r>
      <w:r>
        <w:rPr>
          <w:rFonts w:hint="eastAsia" w:ascii="宋体" w:hAnsi="宋体" w:eastAsia="宋体" w:cs="Times New Roman"/>
          <w:b w:val="0"/>
          <w:bCs w:val="0"/>
          <w:color w:val="auto"/>
          <w:sz w:val="28"/>
          <w:highlight w:val="none"/>
          <w:lang w:val="en-US" w:eastAsia="zh-CN"/>
        </w:rPr>
        <w:t xml:space="preserve"> </w:t>
      </w:r>
    </w:p>
    <w:p w14:paraId="65EEBE84">
      <w:pPr>
        <w:spacing w:line="360" w:lineRule="auto"/>
        <w:ind w:firstLine="560"/>
        <w:rPr>
          <w:rFonts w:hint="eastAsia" w:ascii="宋体" w:hAnsi="宋体" w:eastAsia="宋体" w:cs="Times New Roman"/>
          <w:b w:val="0"/>
          <w:bCs w:val="0"/>
          <w:color w:val="auto"/>
          <w:sz w:val="28"/>
          <w:highlight w:val="none"/>
          <w:lang w:val="en-US" w:eastAsia="zh-CN"/>
        </w:rPr>
      </w:pPr>
      <w:r>
        <w:rPr>
          <w:rFonts w:hint="eastAsia" w:ascii="宋体" w:hAnsi="宋体" w:cs="Cambria Math"/>
          <w:color w:val="auto"/>
          <w:sz w:val="28"/>
          <w:highlight w:val="none"/>
        </w:rPr>
        <w:t>银行账号：</w:t>
      </w:r>
      <w:r>
        <w:rPr>
          <w:rFonts w:hint="eastAsia" w:ascii="宋体" w:hAnsi="宋体" w:eastAsia="宋体" w:cs="Times New Roman"/>
          <w:b w:val="0"/>
          <w:bCs w:val="0"/>
          <w:color w:val="auto"/>
          <w:sz w:val="28"/>
          <w:highlight w:val="none"/>
          <w:lang w:val="en-US" w:eastAsia="zh-CN"/>
        </w:rPr>
        <w:t xml:space="preserve"> </w:t>
      </w:r>
    </w:p>
    <w:p w14:paraId="376CD981">
      <w:pPr>
        <w:spacing w:line="360" w:lineRule="auto"/>
        <w:ind w:firstLine="560"/>
        <w:rPr>
          <w:rFonts w:hint="eastAsia"/>
          <w:color w:val="auto"/>
          <w:highlight w:val="none"/>
        </w:rPr>
      </w:pPr>
      <w:r>
        <w:rPr>
          <w:rFonts w:hint="eastAsia" w:ascii="宋体" w:hAnsi="宋体"/>
          <w:color w:val="auto"/>
          <w:sz w:val="28"/>
          <w:highlight w:val="none"/>
        </w:rPr>
        <w:t>上述条款中的付款时间，均是指甲方向财政申请支付而办理申请手续的时间，而非指实际付款时间，具体付款时间以财政拨款时间为准，乙方对此无异议。</w:t>
      </w:r>
    </w:p>
    <w:p w14:paraId="684EE57A">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备注：承包人在办理合同请款时需按以下信息开具发票：</w:t>
      </w:r>
      <w:r>
        <w:rPr>
          <w:rFonts w:hint="eastAsia" w:ascii="宋体" w:hAnsi="宋体"/>
          <w:color w:val="auto"/>
          <w:sz w:val="28"/>
          <w:highlight w:val="none"/>
        </w:rPr>
        <w:br w:type="textWrapping"/>
      </w:r>
      <w:r>
        <w:rPr>
          <w:rFonts w:hint="eastAsia" w:ascii="宋体" w:hAnsi="宋体"/>
          <w:color w:val="auto"/>
          <w:sz w:val="28"/>
          <w:highlight w:val="none"/>
          <w:lang w:val="en-US" w:eastAsia="zh-CN"/>
        </w:rPr>
        <w:t xml:space="preserve">    </w:t>
      </w:r>
      <w:r>
        <w:rPr>
          <w:rFonts w:hint="eastAsia" w:ascii="宋体" w:hAnsi="宋体"/>
          <w:color w:val="auto"/>
          <w:sz w:val="28"/>
          <w:highlight w:val="none"/>
        </w:rPr>
        <w:t>发票抬头（业主单位）：</w:t>
      </w:r>
      <w:r>
        <w:rPr>
          <w:rFonts w:hint="eastAsia" w:ascii="宋体" w:hAnsi="宋体"/>
          <w:color w:val="auto"/>
          <w:sz w:val="28"/>
          <w:highlight w:val="none"/>
          <w:lang w:val="en-US" w:eastAsia="zh-CN"/>
        </w:rPr>
        <w:t xml:space="preserve"> </w:t>
      </w:r>
    </w:p>
    <w:p w14:paraId="1FBF78EF">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纳税人识别号：</w:t>
      </w:r>
      <w:r>
        <w:rPr>
          <w:rFonts w:hint="eastAsia" w:ascii="宋体" w:hAnsi="宋体"/>
          <w:color w:val="auto"/>
          <w:sz w:val="28"/>
          <w:highlight w:val="none"/>
          <w:lang w:val="en-US" w:eastAsia="zh-CN"/>
        </w:rPr>
        <w:t xml:space="preserve"> </w:t>
      </w:r>
    </w:p>
    <w:p w14:paraId="41EE6983">
      <w:pPr>
        <w:spacing w:line="360" w:lineRule="auto"/>
        <w:rPr>
          <w:rFonts w:hint="eastAsia" w:ascii="宋体" w:hAnsi="宋体" w:eastAsia="宋体"/>
          <w:color w:val="auto"/>
          <w:sz w:val="28"/>
          <w:highlight w:val="none"/>
          <w:lang w:eastAsia="zh-CN"/>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开户行及账号：</w:t>
      </w:r>
      <w:r>
        <w:rPr>
          <w:rFonts w:hint="eastAsia" w:ascii="宋体" w:hAnsi="宋体"/>
          <w:color w:val="auto"/>
          <w:sz w:val="28"/>
          <w:highlight w:val="none"/>
          <w:lang w:val="en-US" w:eastAsia="zh-CN"/>
        </w:rPr>
        <w:t xml:space="preserve"> </w:t>
      </w:r>
    </w:p>
    <w:p w14:paraId="350629EE">
      <w:pPr>
        <w:spacing w:line="360" w:lineRule="auto"/>
        <w:rPr>
          <w:rFonts w:hint="eastAsia"/>
          <w:color w:val="auto"/>
          <w:sz w:val="28"/>
          <w:highlight w:val="none"/>
        </w:rPr>
      </w:pPr>
      <w:r>
        <w:rPr>
          <w:rFonts w:hint="eastAsia" w:ascii="宋体" w:hAnsi="宋体"/>
          <w:color w:val="auto"/>
          <w:sz w:val="28"/>
          <w:highlight w:val="none"/>
          <w:lang w:val="en-US" w:eastAsia="zh-CN"/>
        </w:rPr>
        <w:t xml:space="preserve">    </w:t>
      </w:r>
      <w:r>
        <w:rPr>
          <w:rFonts w:hint="eastAsia" w:ascii="宋体" w:hAnsi="宋体"/>
          <w:color w:val="auto"/>
          <w:sz w:val="28"/>
          <w:highlight w:val="none"/>
        </w:rPr>
        <w:t>地址：</w:t>
      </w:r>
      <w:r>
        <w:rPr>
          <w:rFonts w:hint="eastAsia" w:ascii="宋体" w:hAnsi="宋体"/>
          <w:color w:val="auto"/>
          <w:sz w:val="28"/>
          <w:highlight w:val="none"/>
          <w:lang w:val="en-US" w:eastAsia="zh-CN"/>
        </w:rPr>
        <w:t xml:space="preserve"> </w:t>
      </w:r>
      <w:r>
        <w:rPr>
          <w:rFonts w:hint="eastAsia"/>
          <w:color w:val="auto"/>
          <w:sz w:val="28"/>
          <w:highlight w:val="none"/>
        </w:rPr>
        <w:br w:type="textWrapping"/>
      </w:r>
      <w:r>
        <w:rPr>
          <w:rFonts w:hint="eastAsia"/>
          <w:color w:val="auto"/>
          <w:sz w:val="28"/>
          <w:highlight w:val="none"/>
        </w:rPr>
        <w:t xml:space="preserve">    </w:t>
      </w:r>
      <w:r>
        <w:rPr>
          <w:rFonts w:hint="eastAsia" w:eastAsia="黑体"/>
          <w:b/>
          <w:bCs/>
          <w:color w:val="auto"/>
          <w:sz w:val="28"/>
          <w:highlight w:val="none"/>
        </w:rPr>
        <w:t>第九条</w:t>
      </w:r>
      <w:r>
        <w:rPr>
          <w:rFonts w:hint="eastAsia"/>
          <w:color w:val="auto"/>
          <w:sz w:val="28"/>
          <w:highlight w:val="none"/>
        </w:rPr>
        <w:tab/>
      </w:r>
      <w:r>
        <w:rPr>
          <w:rFonts w:hint="eastAsia"/>
          <w:color w:val="auto"/>
          <w:sz w:val="28"/>
          <w:highlight w:val="none"/>
        </w:rPr>
        <w:t>双方责任</w:t>
      </w:r>
    </w:p>
    <w:p w14:paraId="0DAA64F1">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9.1发包人责任</w:t>
      </w:r>
    </w:p>
    <w:p w14:paraId="5301C94E">
      <w:pPr>
        <w:spacing w:line="360" w:lineRule="auto"/>
        <w:rPr>
          <w:rFonts w:hint="eastAsia" w:ascii="宋体" w:hAnsi="宋体"/>
          <w:color w:val="auto"/>
          <w:sz w:val="28"/>
          <w:highlight w:val="none"/>
        </w:rPr>
      </w:pPr>
      <w:r>
        <w:rPr>
          <w:rFonts w:hint="eastAsia" w:ascii="宋体" w:hAnsi="宋体"/>
          <w:color w:val="auto"/>
          <w:sz w:val="28"/>
          <w:highlight w:val="none"/>
        </w:rPr>
        <w:t xml:space="preserve">    9.1.1发包人应在规定的时间内向承包人提交基础资料及文件，并对其完整性、正确性及时限负责。发包人不得要求承包人违反国家有关标准进行设计。</w:t>
      </w:r>
    </w:p>
    <w:p w14:paraId="12B75C6E">
      <w:pPr>
        <w:rPr>
          <w:rFonts w:hint="eastAsia" w:ascii="宋体" w:hAnsi="宋体"/>
          <w:color w:val="auto"/>
          <w:sz w:val="28"/>
          <w:highlight w:val="none"/>
        </w:rPr>
      </w:pPr>
      <w:r>
        <w:rPr>
          <w:rFonts w:hint="eastAsia" w:ascii="宋体" w:hAnsi="宋体"/>
          <w:color w:val="auto"/>
          <w:sz w:val="28"/>
          <w:highlight w:val="none"/>
        </w:rPr>
        <w:t xml:space="preserve">    发包人提交上述资料及文件超过规定期限，承包人按本合同规定的交付设计文件时间顺延。</w:t>
      </w:r>
    </w:p>
    <w:p w14:paraId="0FAEC573">
      <w:pPr>
        <w:rPr>
          <w:rFonts w:hint="eastAsia"/>
          <w:color w:val="auto"/>
          <w:sz w:val="28"/>
          <w:highlight w:val="none"/>
        </w:rPr>
      </w:pPr>
      <w:r>
        <w:rPr>
          <w:rFonts w:hint="eastAsia" w:ascii="宋体" w:hAnsi="宋体"/>
          <w:color w:val="auto"/>
          <w:sz w:val="28"/>
          <w:highlight w:val="none"/>
        </w:rPr>
        <w:t xml:space="preserve">    9.1.2签订合同后，发包人变更委托设计项目、规模、条件或因提交的资料错误，</w:t>
      </w:r>
      <w:r>
        <w:rPr>
          <w:rFonts w:hint="eastAsia"/>
          <w:color w:val="auto"/>
          <w:sz w:val="28"/>
          <w:highlight w:val="none"/>
        </w:rPr>
        <w:t>或所提交资料作较大修改，以致造成承包人设计返工时，双方除另行协商签订补充协议（或另订合同）、重新明确有关条款外，发包人应按承包人所耗工作量向承包人支付返工费。</w:t>
      </w:r>
    </w:p>
    <w:p w14:paraId="02DC682E">
      <w:pPr>
        <w:ind w:firstLine="560"/>
        <w:rPr>
          <w:rFonts w:hint="eastAsia" w:ascii="宋体" w:hAnsi="宋体"/>
          <w:color w:val="auto"/>
          <w:sz w:val="28"/>
          <w:highlight w:val="none"/>
        </w:rPr>
      </w:pPr>
      <w:r>
        <w:rPr>
          <w:rFonts w:hint="eastAsia" w:ascii="宋体" w:hAnsi="宋体"/>
          <w:color w:val="auto"/>
          <w:sz w:val="28"/>
          <w:highlight w:val="none"/>
        </w:rPr>
        <w:t>9.1.3</w:t>
      </w:r>
      <w:bookmarkStart w:id="30" w:name="_Hlk109378363"/>
      <w:r>
        <w:rPr>
          <w:rFonts w:hint="eastAsia" w:ascii="宋体" w:hAnsi="宋体"/>
          <w:color w:val="auto"/>
          <w:sz w:val="28"/>
          <w:highlight w:val="none"/>
        </w:rPr>
        <w:t>在合同履行期间，发包人要求终止或解除合同，</w:t>
      </w:r>
      <w:r>
        <w:rPr>
          <w:rFonts w:hint="eastAsia"/>
          <w:color w:val="auto"/>
          <w:sz w:val="28"/>
          <w:highlight w:val="none"/>
        </w:rPr>
        <w:t>承包</w:t>
      </w:r>
      <w:r>
        <w:rPr>
          <w:rFonts w:hint="eastAsia" w:ascii="宋体" w:hAnsi="宋体"/>
          <w:color w:val="auto"/>
          <w:sz w:val="28"/>
          <w:highlight w:val="none"/>
        </w:rPr>
        <w:t>人未开始相关工作的，不退还发包人已付的定金；已开始相关工作的，发包人应根据</w:t>
      </w:r>
      <w:r>
        <w:rPr>
          <w:rFonts w:hint="eastAsia"/>
          <w:color w:val="auto"/>
          <w:sz w:val="28"/>
          <w:highlight w:val="none"/>
        </w:rPr>
        <w:t>承包</w:t>
      </w:r>
      <w:r>
        <w:rPr>
          <w:rFonts w:hint="eastAsia" w:ascii="宋体" w:hAnsi="宋体"/>
          <w:color w:val="auto"/>
          <w:sz w:val="28"/>
          <w:highlight w:val="none"/>
        </w:rPr>
        <w:t>人已进行的实际工作量支付设计费、勘察费。</w:t>
      </w:r>
      <w:bookmarkEnd w:id="30"/>
    </w:p>
    <w:p w14:paraId="086F9A5B">
      <w:pPr>
        <w:ind w:firstLine="560"/>
        <w:rPr>
          <w:rFonts w:hint="eastAsia" w:ascii="宋体" w:hAnsi="宋体"/>
          <w:color w:val="auto"/>
          <w:sz w:val="28"/>
          <w:highlight w:val="none"/>
        </w:rPr>
      </w:pPr>
      <w:r>
        <w:rPr>
          <w:rFonts w:hint="eastAsia" w:ascii="宋体" w:hAnsi="宋体"/>
          <w:color w:val="auto"/>
          <w:sz w:val="28"/>
          <w:highlight w:val="none"/>
        </w:rPr>
        <w:t>9.1.4发包人要求</w:t>
      </w:r>
      <w:r>
        <w:rPr>
          <w:rFonts w:hint="eastAsia"/>
          <w:color w:val="auto"/>
          <w:sz w:val="28"/>
          <w:highlight w:val="none"/>
        </w:rPr>
        <w:t>承包</w:t>
      </w:r>
      <w:r>
        <w:rPr>
          <w:rFonts w:hint="eastAsia" w:ascii="宋体" w:hAnsi="宋体"/>
          <w:color w:val="auto"/>
          <w:sz w:val="28"/>
          <w:highlight w:val="none"/>
        </w:rPr>
        <w:t>人比合同规定时间提前交付设计文件时，须征得</w:t>
      </w:r>
      <w:r>
        <w:rPr>
          <w:rFonts w:hint="eastAsia"/>
          <w:color w:val="auto"/>
          <w:sz w:val="28"/>
          <w:highlight w:val="none"/>
        </w:rPr>
        <w:t>承包</w:t>
      </w:r>
      <w:r>
        <w:rPr>
          <w:rFonts w:hint="eastAsia" w:ascii="宋体" w:hAnsi="宋体"/>
          <w:color w:val="auto"/>
          <w:sz w:val="28"/>
          <w:highlight w:val="none"/>
        </w:rPr>
        <w:t>人同意，不得严重背离合理设计周期。</w:t>
      </w:r>
    </w:p>
    <w:p w14:paraId="688883E7">
      <w:pPr>
        <w:rPr>
          <w:rFonts w:hint="eastAsia" w:ascii="宋体" w:hAnsi="宋体"/>
          <w:color w:val="auto"/>
          <w:sz w:val="28"/>
          <w:highlight w:val="none"/>
        </w:rPr>
      </w:pPr>
      <w:r>
        <w:rPr>
          <w:rFonts w:hint="eastAsia" w:ascii="宋体" w:hAnsi="宋体"/>
          <w:color w:val="auto"/>
          <w:sz w:val="28"/>
          <w:highlight w:val="none"/>
        </w:rPr>
        <w:t xml:space="preserve">  </w:t>
      </w:r>
      <w:r>
        <w:rPr>
          <w:rFonts w:hint="eastAsia"/>
          <w:color w:val="auto"/>
          <w:sz w:val="28"/>
          <w:highlight w:val="none"/>
        </w:rPr>
        <w:t xml:space="preserve">  </w:t>
      </w:r>
      <w:r>
        <w:rPr>
          <w:rFonts w:hint="eastAsia" w:ascii="宋体" w:hAnsi="宋体"/>
          <w:color w:val="auto"/>
          <w:sz w:val="28"/>
          <w:highlight w:val="none"/>
        </w:rPr>
        <w:t>9.2</w:t>
      </w:r>
      <w:r>
        <w:rPr>
          <w:rFonts w:hint="eastAsia"/>
          <w:color w:val="auto"/>
          <w:sz w:val="28"/>
          <w:highlight w:val="none"/>
        </w:rPr>
        <w:t>承包</w:t>
      </w:r>
      <w:r>
        <w:rPr>
          <w:rFonts w:hint="eastAsia" w:ascii="宋体" w:hAnsi="宋体"/>
          <w:color w:val="auto"/>
          <w:sz w:val="28"/>
          <w:highlight w:val="none"/>
        </w:rPr>
        <w:t>人责任</w:t>
      </w:r>
    </w:p>
    <w:p w14:paraId="6294C00F">
      <w:pPr>
        <w:rPr>
          <w:rFonts w:hint="eastAsia" w:ascii="宋体" w:hAnsi="宋体"/>
          <w:color w:val="auto"/>
          <w:sz w:val="28"/>
          <w:highlight w:val="none"/>
        </w:rPr>
      </w:pPr>
      <w:r>
        <w:rPr>
          <w:rFonts w:hint="eastAsia" w:ascii="宋体" w:hAnsi="宋体"/>
          <w:color w:val="auto"/>
          <w:sz w:val="28"/>
          <w:highlight w:val="none"/>
        </w:rPr>
        <w:t xml:space="preserve">    9.2.1承包人应按国家规定和合同约定的技术规范、标准进行设计，按本合同规定的内容、时间及份数向发包人交付设计文件（出现合同条款规定有关交付设计文件顺延的情况除外），并对提交的设计文件的质量负责；承包人应按国家技术规范、标准、规程和发包人的任务书、技术要求及经发包人审定的勘察方案进行工程勘察，按本合同规定的时间提交质量合格的勘察成果资料，并对其负责。</w:t>
      </w:r>
    </w:p>
    <w:p w14:paraId="672D54BD">
      <w:pPr>
        <w:ind w:firstLine="560"/>
        <w:rPr>
          <w:rFonts w:hint="eastAsia" w:ascii="宋体" w:hAnsi="宋体" w:eastAsiaTheme="minorEastAsia"/>
          <w:color w:val="auto"/>
          <w:sz w:val="28"/>
          <w:szCs w:val="18"/>
          <w:highlight w:val="none"/>
          <w:lang w:eastAsia="zh-CN"/>
        </w:rPr>
      </w:pPr>
      <w:r>
        <w:rPr>
          <w:rFonts w:hint="eastAsia" w:ascii="宋体" w:hAnsi="宋体"/>
          <w:color w:val="auto"/>
          <w:sz w:val="28"/>
          <w:highlight w:val="none"/>
        </w:rPr>
        <w:t>9.2.2设计合理使用年限为：按国家有关规定执行</w:t>
      </w:r>
      <w:r>
        <w:rPr>
          <w:rFonts w:hint="eastAsia" w:ascii="宋体" w:hAnsi="宋体"/>
          <w:color w:val="auto"/>
          <w:sz w:val="28"/>
          <w:szCs w:val="18"/>
          <w:highlight w:val="none"/>
          <w:lang w:eastAsia="zh-CN"/>
        </w:rPr>
        <w:t>。</w:t>
      </w:r>
    </w:p>
    <w:p w14:paraId="11DAD7B4">
      <w:pPr>
        <w:ind w:firstLine="560"/>
        <w:rPr>
          <w:rFonts w:hint="eastAsia" w:ascii="宋体" w:hAnsi="宋体"/>
          <w:color w:val="auto"/>
          <w:sz w:val="28"/>
          <w:highlight w:val="none"/>
        </w:rPr>
      </w:pPr>
      <w:r>
        <w:rPr>
          <w:rFonts w:hint="eastAsia" w:ascii="宋体" w:hAnsi="宋体"/>
          <w:color w:val="auto"/>
          <w:sz w:val="28"/>
          <w:szCs w:val="18"/>
          <w:highlight w:val="none"/>
        </w:rPr>
        <w:t>9.2.3承包人提交的勘察成果须及时、准确。若由于承包人原因造成勘察成果资料质量不准确、不合格，不能满足技术要求等而引起变更，导致工程投资增减变化的，发包人均按施工合同价的变更比例扣罚勘察费；增减变化在</w:t>
      </w:r>
      <w:r>
        <w:rPr>
          <w:rFonts w:hint="eastAsia" w:ascii="宋体" w:hAnsi="宋体"/>
          <w:color w:val="auto"/>
          <w:sz w:val="28"/>
          <w:szCs w:val="18"/>
          <w:highlight w:val="none"/>
          <w:u w:val="single"/>
        </w:rPr>
        <w:t>80%</w:t>
      </w:r>
      <w:r>
        <w:rPr>
          <w:rFonts w:hint="eastAsia" w:ascii="宋体" w:hAnsi="宋体"/>
          <w:color w:val="auto"/>
          <w:sz w:val="28"/>
          <w:szCs w:val="18"/>
          <w:highlight w:val="none"/>
        </w:rPr>
        <w:t>以上的，发包人有权解除合同以及扣罚全部勘察费，并保留向勘察人提出索赔的权利。</w:t>
      </w:r>
    </w:p>
    <w:p w14:paraId="2486B115">
      <w:pPr>
        <w:ind w:firstLine="570"/>
        <w:rPr>
          <w:rFonts w:hint="eastAsia" w:ascii="宋体" w:hAnsi="宋体"/>
          <w:color w:val="auto"/>
          <w:sz w:val="28"/>
          <w:highlight w:val="none"/>
        </w:rPr>
      </w:pPr>
      <w:r>
        <w:rPr>
          <w:rFonts w:hint="eastAsia" w:ascii="宋体" w:hAnsi="宋体"/>
          <w:color w:val="auto"/>
          <w:sz w:val="28"/>
          <w:highlight w:val="none"/>
        </w:rPr>
        <w:t>9.2.4承包人须提交一份设计计划及设计工作人员分工表并遵照实施，设计参与人员必须具备设计资质。未经业主批准，承包人不得无故更换设计参与人员。</w:t>
      </w:r>
    </w:p>
    <w:p w14:paraId="04972201">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5</w:t>
      </w:r>
      <w:r>
        <w:rPr>
          <w:rFonts w:ascii="宋体" w:hAnsi="宋体"/>
          <w:color w:val="auto"/>
          <w:sz w:val="28"/>
          <w:highlight w:val="none"/>
        </w:rPr>
        <w:t>对于工程设计变更相关事宜</w:t>
      </w:r>
      <w:r>
        <w:rPr>
          <w:rFonts w:hint="eastAsia" w:ascii="宋体" w:hAnsi="宋体"/>
          <w:color w:val="auto"/>
          <w:sz w:val="28"/>
          <w:highlight w:val="none"/>
        </w:rPr>
        <w:t>，承包</w:t>
      </w:r>
      <w:r>
        <w:rPr>
          <w:rFonts w:ascii="宋体" w:hAnsi="宋体"/>
          <w:color w:val="auto"/>
          <w:sz w:val="28"/>
          <w:highlight w:val="none"/>
        </w:rPr>
        <w:t>人应严格按照合同以及发包人有关设计变更管理办法的规定执行</w:t>
      </w:r>
      <w:r>
        <w:rPr>
          <w:rFonts w:hint="eastAsia" w:ascii="宋体" w:hAnsi="宋体"/>
          <w:color w:val="auto"/>
          <w:sz w:val="28"/>
          <w:highlight w:val="none"/>
        </w:rPr>
        <w:t>。</w:t>
      </w:r>
    </w:p>
    <w:p w14:paraId="402A8F23">
      <w:pPr>
        <w:ind w:firstLine="560"/>
        <w:rPr>
          <w:rFonts w:hint="eastAsia" w:ascii="宋体" w:hAnsi="宋体"/>
          <w:color w:val="auto"/>
          <w:sz w:val="28"/>
          <w:highlight w:val="none"/>
        </w:rPr>
      </w:pPr>
      <w:r>
        <w:rPr>
          <w:rFonts w:hint="eastAsia" w:ascii="宋体" w:hAnsi="宋体"/>
          <w:color w:val="auto"/>
          <w:sz w:val="28"/>
          <w:highlight w:val="none"/>
        </w:rPr>
        <w:t>9.2.6</w:t>
      </w:r>
      <w:r>
        <w:rPr>
          <w:rFonts w:hint="eastAsia"/>
          <w:color w:val="auto"/>
          <w:sz w:val="28"/>
          <w:highlight w:val="none"/>
        </w:rPr>
        <w:t>承包</w:t>
      </w:r>
      <w:r>
        <w:rPr>
          <w:rFonts w:hint="eastAsia" w:ascii="宋体" w:hAnsi="宋体"/>
          <w:color w:val="auto"/>
          <w:sz w:val="28"/>
          <w:highlight w:val="none"/>
        </w:rPr>
        <w:t>人对设计文件出现的遗漏或错误负责修改或补充。由于承包人未按时按质提供合同条款约定的各项设计服务，或</w:t>
      </w:r>
      <w:r>
        <w:rPr>
          <w:rFonts w:hint="eastAsia"/>
          <w:color w:val="auto"/>
          <w:sz w:val="28"/>
          <w:highlight w:val="none"/>
        </w:rPr>
        <w:t>设计错误造成工程质量事故损失、</w:t>
      </w:r>
      <w:r>
        <w:rPr>
          <w:rFonts w:hint="eastAsia" w:ascii="宋体" w:hAnsi="宋体"/>
          <w:color w:val="auto"/>
          <w:sz w:val="28"/>
          <w:highlight w:val="none"/>
        </w:rPr>
        <w:t>工程建安费用增加等情况，</w:t>
      </w:r>
      <w:r>
        <w:rPr>
          <w:rFonts w:hint="eastAsia"/>
          <w:color w:val="auto"/>
          <w:sz w:val="28"/>
          <w:highlight w:val="none"/>
        </w:rPr>
        <w:t>承包人除负责采取补救措施外，</w:t>
      </w:r>
      <w:r>
        <w:rPr>
          <w:rFonts w:hint="eastAsia" w:ascii="宋体" w:hAnsi="宋体"/>
          <w:color w:val="auto"/>
          <w:sz w:val="28"/>
          <w:highlight w:val="none"/>
        </w:rPr>
        <w:t>应免收受损失部分的设计费，并根据损失程度向发包人支付补偿金，补偿金为实际损失的100%，但不超过总设计费用的2倍。</w:t>
      </w:r>
    </w:p>
    <w:p w14:paraId="48DA6390">
      <w:pPr>
        <w:ind w:firstLine="560"/>
        <w:jc w:val="left"/>
        <w:rPr>
          <w:rFonts w:hint="eastAsia" w:ascii="宋体" w:hAnsi="宋体"/>
          <w:color w:val="auto"/>
          <w:sz w:val="28"/>
          <w:highlight w:val="none"/>
        </w:rPr>
      </w:pPr>
      <w:r>
        <w:rPr>
          <w:rFonts w:hint="eastAsia" w:ascii="宋体" w:hAnsi="宋体"/>
          <w:color w:val="auto"/>
          <w:sz w:val="28"/>
          <w:highlight w:val="none"/>
        </w:rPr>
        <w:t>9.2.7因承包人原因造成设计变更并引起工程费用增加的，承包人应负责修改设计，保证工程总投资在投资控制指标内；造成实际发生的建安工程费增加的，按本条款约定的计算方法确定违约金；给发包人造成损失的，承包人应赔偿发包人的全部损失。因施工原因造成的设计变更及因本合同所述的因新规范、新标准及新规定所引起的设计变更除外。</w:t>
      </w:r>
    </w:p>
    <w:p w14:paraId="4F9F4340">
      <w:pPr>
        <w:ind w:firstLine="560"/>
        <w:jc w:val="left"/>
        <w:rPr>
          <w:rFonts w:hint="eastAsia" w:ascii="宋体" w:hAnsi="宋体"/>
          <w:color w:val="auto"/>
          <w:sz w:val="28"/>
          <w:highlight w:val="none"/>
        </w:rPr>
      </w:pPr>
      <w:r>
        <w:rPr>
          <w:rFonts w:hint="eastAsia" w:ascii="宋体" w:hAnsi="宋体"/>
          <w:color w:val="auto"/>
          <w:sz w:val="28"/>
          <w:highlight w:val="none"/>
        </w:rPr>
        <w:t>违约金=A×（B/C）×2</w:t>
      </w:r>
    </w:p>
    <w:p w14:paraId="1ADDA80B">
      <w:pPr>
        <w:ind w:firstLine="560"/>
        <w:jc w:val="left"/>
        <w:rPr>
          <w:rFonts w:hint="eastAsia" w:ascii="宋体" w:hAnsi="宋体"/>
          <w:color w:val="auto"/>
          <w:sz w:val="28"/>
          <w:highlight w:val="none"/>
        </w:rPr>
      </w:pPr>
      <w:r>
        <w:rPr>
          <w:rFonts w:hint="eastAsia" w:ascii="宋体" w:hAnsi="宋体"/>
          <w:color w:val="auto"/>
          <w:sz w:val="28"/>
          <w:highlight w:val="none"/>
        </w:rPr>
        <w:t>其中：A-实际增加的建安工程费；</w:t>
      </w:r>
    </w:p>
    <w:p w14:paraId="1EAC3D41">
      <w:pPr>
        <w:ind w:firstLine="560"/>
        <w:jc w:val="left"/>
        <w:rPr>
          <w:rFonts w:hint="eastAsia" w:ascii="宋体" w:hAnsi="宋体"/>
          <w:color w:val="auto"/>
          <w:sz w:val="28"/>
          <w:highlight w:val="none"/>
        </w:rPr>
      </w:pPr>
      <w:r>
        <w:rPr>
          <w:rFonts w:hint="eastAsia" w:ascii="宋体" w:hAnsi="宋体"/>
          <w:color w:val="auto"/>
          <w:sz w:val="28"/>
          <w:highlight w:val="none"/>
        </w:rPr>
        <w:t>B-本合同设计收费（包括基本设计收费和其他设计收费）总额；</w:t>
      </w:r>
    </w:p>
    <w:p w14:paraId="6EF49EE1">
      <w:pPr>
        <w:ind w:firstLine="560"/>
        <w:jc w:val="left"/>
        <w:rPr>
          <w:rFonts w:hint="eastAsia" w:ascii="宋体" w:hAnsi="宋体"/>
          <w:color w:val="auto"/>
          <w:sz w:val="28"/>
          <w:highlight w:val="none"/>
        </w:rPr>
      </w:pPr>
      <w:r>
        <w:rPr>
          <w:rFonts w:hint="eastAsia" w:ascii="宋体" w:hAnsi="宋体"/>
          <w:color w:val="auto"/>
          <w:sz w:val="28"/>
          <w:highlight w:val="none"/>
        </w:rPr>
        <w:t>C-本工程审定工程设计概算建安工程费总额。</w:t>
      </w:r>
    </w:p>
    <w:p w14:paraId="48888A18">
      <w:pPr>
        <w:ind w:firstLine="560"/>
        <w:rPr>
          <w:rFonts w:hint="eastAsia" w:ascii="宋体" w:hAnsi="宋体"/>
          <w:color w:val="auto"/>
          <w:sz w:val="28"/>
          <w:highlight w:val="none"/>
        </w:rPr>
      </w:pPr>
      <w:r>
        <w:rPr>
          <w:rFonts w:hint="eastAsia" w:ascii="宋体" w:hAnsi="宋体"/>
          <w:color w:val="auto"/>
          <w:sz w:val="28"/>
          <w:highlight w:val="none"/>
        </w:rPr>
        <w:t>9.2.8由于承包人提供的勘察成果资料质量不合格，承包人应负责无偿给予补充完善使其达到质量合格；若承包人无力补充完善，需另委托其他单位时，勘察人应承担全部勘察费用；或因勘察质量造成重大经济损失或工程事故时，承包人除应负法律责任和免收直接受损失部分的勘察费外，并根据损失程度向发包人支付赔偿金，赔偿金由发包人、勘察人商定为直接受损失部分勘察费的</w:t>
      </w:r>
      <w:r>
        <w:rPr>
          <w:rFonts w:hint="eastAsia" w:ascii="宋体" w:hAnsi="宋体"/>
          <w:color w:val="auto"/>
          <w:sz w:val="28"/>
          <w:highlight w:val="none"/>
          <w:u w:val="single"/>
        </w:rPr>
        <w:t>10%</w:t>
      </w:r>
      <w:r>
        <w:rPr>
          <w:rFonts w:hint="eastAsia" w:ascii="宋体" w:hAnsi="宋体"/>
          <w:color w:val="auto"/>
          <w:sz w:val="28"/>
          <w:highlight w:val="none"/>
        </w:rPr>
        <w:t>。</w:t>
      </w:r>
    </w:p>
    <w:p w14:paraId="50C59AA6">
      <w:pPr>
        <w:ind w:firstLine="560"/>
        <w:rPr>
          <w:rFonts w:hint="eastAsia" w:ascii="宋体" w:hAnsi="宋体"/>
          <w:color w:val="auto"/>
          <w:sz w:val="28"/>
          <w:highlight w:val="none"/>
        </w:rPr>
      </w:pPr>
      <w:r>
        <w:rPr>
          <w:rFonts w:hint="eastAsia" w:ascii="宋体" w:hAnsi="宋体"/>
          <w:color w:val="auto"/>
          <w:sz w:val="28"/>
          <w:highlight w:val="none"/>
        </w:rPr>
        <w:t>9.2.9承包人要严格遵守《建设工程勘察设计管理条例》，禁止转包或违法分包，禁止转让、出借企业资质证书或者以其他方式允许他人以本企业名义承揽勘察、设计业务。如承包人有分包意向，必须依法分包，分包合同必须在签订合同后1个月内报发包人备案。承包人转包本合同工程勘察、设计或者违反法律法规及本合同约定分包本合同工程勘察、设计的，发包人有权单方面部分解除合同或解除合同，</w:t>
      </w:r>
      <w:r>
        <w:rPr>
          <w:rFonts w:hint="eastAsia" w:ascii="宋体" w:hAnsi="宋体" w:eastAsia="宋体" w:cs="宋体"/>
          <w:color w:val="auto"/>
          <w:sz w:val="28"/>
          <w:szCs w:val="28"/>
          <w:highlight w:val="none"/>
        </w:rPr>
        <w:t>同时有权要求承包人返还已支付的</w:t>
      </w:r>
      <w:r>
        <w:rPr>
          <w:rFonts w:hint="eastAsia" w:ascii="宋体" w:hAnsi="宋体" w:eastAsia="宋体" w:cs="宋体"/>
          <w:color w:val="auto"/>
          <w:sz w:val="28"/>
          <w:szCs w:val="28"/>
          <w:highlight w:val="none"/>
          <w:lang w:val="en-US" w:eastAsia="zh-CN"/>
        </w:rPr>
        <w:t>费用</w:t>
      </w:r>
      <w:r>
        <w:rPr>
          <w:rFonts w:hint="eastAsia" w:ascii="宋体" w:hAnsi="宋体" w:eastAsia="宋体" w:cs="宋体"/>
          <w:color w:val="auto"/>
          <w:sz w:val="28"/>
          <w:szCs w:val="28"/>
          <w:highlight w:val="none"/>
        </w:rPr>
        <w:t>并按合同总金额的30%向发包人支付违约金，违约金不足以弥补发包人因此遭受的全部损失的，承包人还应当予以全部赔偿。</w:t>
      </w:r>
    </w:p>
    <w:p w14:paraId="4CB80D15">
      <w:pPr>
        <w:ind w:firstLine="560"/>
        <w:rPr>
          <w:rFonts w:ascii="宋体" w:hAnsi="宋体"/>
          <w:color w:val="auto"/>
          <w:sz w:val="28"/>
          <w:highlight w:val="none"/>
        </w:rPr>
      </w:pPr>
      <w:r>
        <w:rPr>
          <w:rFonts w:hint="eastAsia" w:ascii="宋体" w:hAnsi="宋体"/>
          <w:color w:val="auto"/>
          <w:sz w:val="28"/>
          <w:highlight w:val="none"/>
        </w:rPr>
        <w:t>9.2.10承包人的设计成果文件应满足《建筑工程设计文件编制深度规定》、《市政公用工程设计文件编制深度规定》等现行设计文件编制深度规定要求、本项目勘察设计任务书等的相关要求，并按照专家评审意见和发包人要求对设计进行深化、优化。承包人对本合同范围内的勘察、设计成果文件达到合同约定的相应设计深度负总体责任。</w:t>
      </w:r>
    </w:p>
    <w:p w14:paraId="107C2F46">
      <w:pPr>
        <w:ind w:firstLine="560"/>
        <w:rPr>
          <w:rFonts w:hint="eastAsia" w:ascii="宋体" w:hAnsi="宋体"/>
          <w:color w:val="auto"/>
          <w:sz w:val="28"/>
          <w:highlight w:val="none"/>
        </w:rPr>
      </w:pPr>
      <w:r>
        <w:rPr>
          <w:rFonts w:hint="eastAsia" w:ascii="宋体" w:hAnsi="宋体"/>
          <w:color w:val="auto"/>
          <w:sz w:val="28"/>
          <w:highlight w:val="none"/>
        </w:rPr>
        <w:t>9.2.11承包人的设计文件在对本合同工程设备材料的技术要求进行描述时不得带有倾向性、排它性、指向某一特定厂商品牌或指向某一具有独一性的材料设备。如根据项目的定位、功能等的要求必须选用某种品牌或某一具有独一性的材料、设备时，承包人应事前书面详细报告发包人并获得发包人批准。每违反一次，承包人向发包人交纳违约金30000元。</w:t>
      </w:r>
    </w:p>
    <w:p w14:paraId="343261DB">
      <w:pPr>
        <w:tabs>
          <w:tab w:val="left" w:pos="426"/>
          <w:tab w:val="left" w:pos="1202"/>
        </w:tabs>
        <w:ind w:firstLine="560"/>
        <w:jc w:val="left"/>
        <w:rPr>
          <w:rFonts w:hint="eastAsia" w:ascii="宋体" w:hAnsi="宋体"/>
          <w:color w:val="auto"/>
          <w:sz w:val="28"/>
          <w:highlight w:val="none"/>
        </w:rPr>
      </w:pPr>
      <w:r>
        <w:rPr>
          <w:rFonts w:hint="eastAsia" w:ascii="宋体" w:hAnsi="宋体"/>
          <w:color w:val="auto"/>
          <w:sz w:val="28"/>
          <w:highlight w:val="none"/>
        </w:rPr>
        <w:t>9.2.12承包人在勘察作业前，必须做好勘察组织方案，按照市政道路及地下管线管理相关要求办理有关手续，对其负责实施的现场勘察钻孔进行有效封堵。因勘察过程中因操作不当，或钻孔未及时进行封堵或封堵质量未能达到技术要求规定的，引起工程本身的损失以及施工过程中地面、路面坍陷、管线、建筑物损坏等损失由承包人赔偿，并承担全部责任。</w:t>
      </w:r>
    </w:p>
    <w:p w14:paraId="27CA0F4E">
      <w:pPr>
        <w:ind w:firstLine="560"/>
        <w:jc w:val="left"/>
        <w:rPr>
          <w:rFonts w:hint="eastAsia" w:ascii="宋体" w:hAnsi="宋体"/>
          <w:color w:val="auto"/>
          <w:sz w:val="28"/>
          <w:highlight w:val="none"/>
        </w:rPr>
      </w:pPr>
      <w:r>
        <w:rPr>
          <w:rFonts w:hint="eastAsia" w:ascii="宋体" w:hAnsi="宋体"/>
          <w:color w:val="auto"/>
          <w:sz w:val="28"/>
          <w:highlight w:val="none"/>
        </w:rPr>
        <w:t>9.2.13经本工程施工图审查单位、施工单位审查或发包人委托的第三方确认，施工图设计成果文件中存在违反国家相关强制性规定的，每发生1例，承包人向发包人交纳违约金10000元。</w:t>
      </w:r>
    </w:p>
    <w:p w14:paraId="496FA713">
      <w:pPr>
        <w:ind w:firstLine="570"/>
        <w:rPr>
          <w:rFonts w:hint="eastAsia" w:ascii="宋体" w:hAnsi="宋体"/>
          <w:color w:val="auto"/>
          <w:sz w:val="28"/>
          <w:highlight w:val="none"/>
        </w:rPr>
      </w:pPr>
      <w:r>
        <w:rPr>
          <w:rFonts w:hint="eastAsia" w:ascii="宋体" w:hAnsi="宋体"/>
          <w:color w:val="auto"/>
          <w:sz w:val="28"/>
          <w:highlight w:val="none"/>
        </w:rPr>
        <w:t>9.2.14</w:t>
      </w:r>
      <w:r>
        <w:rPr>
          <w:rFonts w:hint="eastAsia" w:ascii="宋体" w:hAnsi="宋体" w:eastAsia="宋体" w:cs="宋体"/>
          <w:color w:val="auto"/>
          <w:sz w:val="28"/>
          <w:szCs w:val="28"/>
          <w:highlight w:val="none"/>
        </w:rPr>
        <w:t>由于承包人原因，延误了设计文件交付时间，每延误一天，</w:t>
      </w:r>
      <w:r>
        <w:rPr>
          <w:rFonts w:hint="eastAsia" w:ascii="宋体" w:hAnsi="宋体" w:eastAsia="宋体" w:cs="宋体"/>
          <w:color w:val="auto"/>
          <w:sz w:val="28"/>
          <w:szCs w:val="28"/>
          <w:highlight w:val="none"/>
          <w:lang w:val="en-US" w:eastAsia="zh-CN"/>
        </w:rPr>
        <w:t>向</w:t>
      </w:r>
      <w:r>
        <w:rPr>
          <w:rFonts w:hint="eastAsia" w:ascii="宋体" w:hAnsi="宋体" w:eastAsia="宋体" w:cs="宋体"/>
          <w:color w:val="auto"/>
          <w:sz w:val="28"/>
          <w:szCs w:val="28"/>
          <w:highlight w:val="none"/>
        </w:rPr>
        <w:t>发包人支付违约金10000元，延误超过十天的，发包人有权解除本合同并要求承包人按合同暂定设计勘察费总额的30%支付违约金;由于勘察质量原因，勘察报告未能通过施工图审查的，发包人有权解除本合同并要求承包人按合同暂定勘察费总额的10%向发包人支付违约金。</w:t>
      </w:r>
    </w:p>
    <w:p w14:paraId="6AF1ABB5">
      <w:pPr>
        <w:ind w:firstLine="570"/>
        <w:rPr>
          <w:rFonts w:hint="eastAsia" w:ascii="宋体" w:hAnsi="宋体"/>
          <w:color w:val="auto"/>
          <w:sz w:val="28"/>
          <w:highlight w:val="none"/>
        </w:rPr>
      </w:pPr>
      <w:r>
        <w:rPr>
          <w:rFonts w:hint="eastAsia" w:ascii="宋体" w:hAnsi="宋体"/>
          <w:color w:val="auto"/>
          <w:sz w:val="28"/>
          <w:highlight w:val="none"/>
        </w:rPr>
        <w:t>9.2.15合同生效后，承包人要求终止或解除合同，</w:t>
      </w:r>
      <w:r>
        <w:rPr>
          <w:rFonts w:hint="eastAsia"/>
          <w:color w:val="auto"/>
          <w:sz w:val="28"/>
          <w:highlight w:val="none"/>
        </w:rPr>
        <w:t>承包</w:t>
      </w:r>
      <w:r>
        <w:rPr>
          <w:rFonts w:hint="eastAsia" w:ascii="宋体" w:hAnsi="宋体"/>
          <w:color w:val="auto"/>
          <w:sz w:val="28"/>
          <w:highlight w:val="none"/>
        </w:rPr>
        <w:t>人应双倍返还发包人已支付的定金，并返还发包人已支付的所有款项，同时赔偿给发包人设计费总额</w:t>
      </w:r>
      <w:r>
        <w:rPr>
          <w:rFonts w:hint="eastAsia" w:ascii="宋体" w:hAnsi="宋体"/>
          <w:color w:val="auto"/>
          <w:sz w:val="28"/>
          <w:highlight w:val="none"/>
          <w:u w:val="single"/>
        </w:rPr>
        <w:t>10%</w:t>
      </w:r>
      <w:r>
        <w:rPr>
          <w:rFonts w:hint="eastAsia" w:ascii="宋体" w:hAnsi="宋体"/>
          <w:color w:val="auto"/>
          <w:sz w:val="28"/>
          <w:highlight w:val="none"/>
        </w:rPr>
        <w:t>的违约金。</w:t>
      </w:r>
    </w:p>
    <w:p w14:paraId="588E90A7">
      <w:pPr>
        <w:ind w:firstLine="570"/>
        <w:rPr>
          <w:rFonts w:ascii="宋体" w:hAnsi="宋体"/>
          <w:color w:val="auto"/>
          <w:sz w:val="28"/>
          <w:highlight w:val="none"/>
        </w:rPr>
      </w:pPr>
      <w:r>
        <w:rPr>
          <w:rFonts w:hint="eastAsia" w:ascii="宋体" w:hAnsi="宋体"/>
          <w:color w:val="auto"/>
          <w:sz w:val="28"/>
          <w:highlight w:val="none"/>
        </w:rPr>
        <w:t>9.2.16</w:t>
      </w:r>
      <w:r>
        <w:rPr>
          <w:rFonts w:hint="eastAsia"/>
          <w:color w:val="auto"/>
          <w:sz w:val="28"/>
          <w:highlight w:val="none"/>
        </w:rPr>
        <w:t>承包</w:t>
      </w:r>
      <w:r>
        <w:rPr>
          <w:rFonts w:hint="eastAsia" w:ascii="宋体" w:hAnsi="宋体"/>
          <w:color w:val="auto"/>
          <w:sz w:val="28"/>
          <w:highlight w:val="none"/>
        </w:rPr>
        <w:t>人交付设计文件后，按规定参加有关上级的设计审查，并根据审查结论，在</w:t>
      </w:r>
      <w:r>
        <w:rPr>
          <w:rFonts w:hint="eastAsia" w:ascii="宋体" w:hAnsi="宋体"/>
          <w:color w:val="auto"/>
          <w:sz w:val="28"/>
          <w:highlight w:val="none"/>
          <w:u w:val="single"/>
        </w:rPr>
        <w:t>5</w:t>
      </w:r>
      <w:r>
        <w:rPr>
          <w:rFonts w:hint="eastAsia" w:ascii="宋体" w:hAnsi="宋体"/>
          <w:color w:val="auto"/>
          <w:sz w:val="28"/>
          <w:highlight w:val="none"/>
        </w:rPr>
        <w:t>天之内负责对不超出原定范围的内容做必要调整补充。</w:t>
      </w:r>
    </w:p>
    <w:p w14:paraId="0629F51A">
      <w:pPr>
        <w:rPr>
          <w:rFonts w:ascii="宋体" w:hAnsi="宋体"/>
          <w:color w:val="auto"/>
          <w:sz w:val="28"/>
          <w:highlight w:val="none"/>
        </w:rPr>
      </w:pPr>
      <w:r>
        <w:rPr>
          <w:rFonts w:hint="eastAsia" w:ascii="宋体" w:hAnsi="宋体"/>
          <w:color w:val="auto"/>
          <w:sz w:val="28"/>
          <w:highlight w:val="none"/>
        </w:rPr>
        <w:t>　　9</w:t>
      </w:r>
      <w:r>
        <w:rPr>
          <w:rFonts w:ascii="宋体" w:hAnsi="宋体"/>
          <w:color w:val="auto"/>
          <w:sz w:val="28"/>
          <w:highlight w:val="none"/>
        </w:rPr>
        <w:t>.2.</w:t>
      </w:r>
      <w:r>
        <w:rPr>
          <w:rFonts w:hint="eastAsia" w:ascii="宋体" w:hAnsi="宋体"/>
          <w:color w:val="auto"/>
          <w:sz w:val="28"/>
          <w:highlight w:val="none"/>
        </w:rPr>
        <w:t>17</w:t>
      </w:r>
      <w:r>
        <w:rPr>
          <w:rFonts w:ascii="宋体" w:hAnsi="宋体"/>
          <w:color w:val="auto"/>
          <w:sz w:val="28"/>
          <w:highlight w:val="none"/>
        </w:rPr>
        <w:t>本合同期内</w:t>
      </w:r>
      <w:r>
        <w:rPr>
          <w:rFonts w:hint="eastAsia" w:ascii="宋体" w:hAnsi="宋体"/>
          <w:color w:val="auto"/>
          <w:sz w:val="28"/>
          <w:highlight w:val="none"/>
        </w:rPr>
        <w:t>，</w:t>
      </w:r>
      <w:r>
        <w:rPr>
          <w:rFonts w:ascii="宋体" w:hAnsi="宋体"/>
          <w:color w:val="auto"/>
          <w:sz w:val="28"/>
          <w:highlight w:val="none"/>
        </w:rPr>
        <w:t>承包人必须派出合适人员出席各类与本工程相关的会议</w:t>
      </w:r>
      <w:r>
        <w:rPr>
          <w:rFonts w:hint="eastAsia" w:ascii="宋体" w:hAnsi="宋体"/>
          <w:color w:val="auto"/>
          <w:sz w:val="28"/>
          <w:highlight w:val="none"/>
        </w:rPr>
        <w:t>；</w:t>
      </w:r>
      <w:r>
        <w:rPr>
          <w:rFonts w:ascii="宋体" w:hAnsi="宋体"/>
          <w:color w:val="auto"/>
          <w:sz w:val="28"/>
          <w:highlight w:val="none"/>
        </w:rPr>
        <w:t>若发现承包人不到场</w:t>
      </w:r>
      <w:r>
        <w:rPr>
          <w:rFonts w:hint="eastAsia" w:ascii="宋体" w:hAnsi="宋体"/>
          <w:color w:val="auto"/>
          <w:sz w:val="28"/>
          <w:highlight w:val="none"/>
        </w:rPr>
        <w:t>，</w:t>
      </w:r>
      <w:r>
        <w:rPr>
          <w:rFonts w:ascii="宋体" w:hAnsi="宋体"/>
          <w:color w:val="auto"/>
          <w:sz w:val="28"/>
          <w:highlight w:val="none"/>
        </w:rPr>
        <w:t>根据对发包人的影响程度</w:t>
      </w:r>
      <w:r>
        <w:rPr>
          <w:rFonts w:hint="eastAsia" w:ascii="宋体" w:hAnsi="宋体"/>
          <w:color w:val="auto"/>
          <w:sz w:val="28"/>
          <w:highlight w:val="none"/>
        </w:rPr>
        <w:t>，</w:t>
      </w:r>
      <w:r>
        <w:rPr>
          <w:rFonts w:ascii="宋体" w:hAnsi="宋体"/>
          <w:color w:val="auto"/>
          <w:sz w:val="28"/>
          <w:highlight w:val="none"/>
        </w:rPr>
        <w:t>每次不到场罚款</w:t>
      </w:r>
      <w:r>
        <w:rPr>
          <w:rFonts w:hint="eastAsia" w:ascii="宋体" w:hAnsi="宋体"/>
          <w:color w:val="auto"/>
          <w:sz w:val="28"/>
          <w:highlight w:val="none"/>
        </w:rPr>
        <w:t>10000元。</w:t>
      </w:r>
    </w:p>
    <w:p w14:paraId="3B44591C">
      <w:pPr>
        <w:ind w:firstLine="570"/>
        <w:rPr>
          <w:rFonts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18</w:t>
      </w:r>
      <w:r>
        <w:rPr>
          <w:rFonts w:ascii="宋体" w:hAnsi="宋体"/>
          <w:color w:val="auto"/>
          <w:sz w:val="28"/>
          <w:highlight w:val="none"/>
        </w:rPr>
        <w:t>本项目施工过程中</w:t>
      </w:r>
      <w:r>
        <w:rPr>
          <w:rFonts w:hint="eastAsia" w:ascii="宋体" w:hAnsi="宋体"/>
          <w:color w:val="auto"/>
          <w:sz w:val="28"/>
          <w:highlight w:val="none"/>
        </w:rPr>
        <w:t>，</w:t>
      </w:r>
      <w:r>
        <w:rPr>
          <w:rFonts w:ascii="宋体" w:hAnsi="宋体"/>
          <w:color w:val="auto"/>
          <w:sz w:val="28"/>
          <w:highlight w:val="none"/>
        </w:rPr>
        <w:t>承包人必须派出合适人员参与按有关规定须有承包人参加的各部位的验收</w:t>
      </w:r>
      <w:r>
        <w:rPr>
          <w:rFonts w:hint="eastAsia" w:ascii="宋体" w:hAnsi="宋体"/>
          <w:color w:val="auto"/>
          <w:sz w:val="28"/>
          <w:highlight w:val="none"/>
        </w:rPr>
        <w:t>，</w:t>
      </w:r>
      <w:r>
        <w:rPr>
          <w:rFonts w:ascii="宋体" w:hAnsi="宋体"/>
          <w:color w:val="auto"/>
          <w:sz w:val="28"/>
          <w:highlight w:val="none"/>
        </w:rPr>
        <w:t>若发现承包人不到场</w:t>
      </w:r>
      <w:r>
        <w:rPr>
          <w:rFonts w:hint="eastAsia" w:ascii="宋体" w:hAnsi="宋体"/>
          <w:color w:val="auto"/>
          <w:sz w:val="28"/>
          <w:highlight w:val="none"/>
        </w:rPr>
        <w:t>，</w:t>
      </w:r>
      <w:r>
        <w:rPr>
          <w:rFonts w:ascii="宋体" w:hAnsi="宋体"/>
          <w:color w:val="auto"/>
          <w:sz w:val="28"/>
          <w:highlight w:val="none"/>
        </w:rPr>
        <w:t>根据对发包人的影响程度</w:t>
      </w:r>
      <w:r>
        <w:rPr>
          <w:rFonts w:hint="eastAsia" w:ascii="宋体" w:hAnsi="宋体"/>
          <w:color w:val="auto"/>
          <w:sz w:val="28"/>
          <w:highlight w:val="none"/>
        </w:rPr>
        <w:t>，</w:t>
      </w:r>
      <w:r>
        <w:rPr>
          <w:rFonts w:ascii="宋体" w:hAnsi="宋体"/>
          <w:color w:val="auto"/>
          <w:sz w:val="28"/>
          <w:highlight w:val="none"/>
        </w:rPr>
        <w:t>每次不到场罚款</w:t>
      </w:r>
      <w:r>
        <w:rPr>
          <w:rFonts w:hint="eastAsia" w:ascii="宋体" w:hAnsi="宋体"/>
          <w:color w:val="auto"/>
          <w:sz w:val="28"/>
          <w:highlight w:val="none"/>
        </w:rPr>
        <w:t>10000元。</w:t>
      </w:r>
    </w:p>
    <w:p w14:paraId="613FF385">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19</w:t>
      </w:r>
      <w:r>
        <w:rPr>
          <w:rFonts w:ascii="宋体" w:hAnsi="宋体"/>
          <w:color w:val="auto"/>
          <w:sz w:val="28"/>
          <w:highlight w:val="none"/>
        </w:rPr>
        <w:t>承包人必须对施工过程中涉及到的设计或设计变更问题及时予以解决</w:t>
      </w:r>
      <w:r>
        <w:rPr>
          <w:rFonts w:hint="eastAsia" w:ascii="宋体" w:hAnsi="宋体"/>
          <w:color w:val="auto"/>
          <w:sz w:val="28"/>
          <w:highlight w:val="none"/>
        </w:rPr>
        <w:t>；</w:t>
      </w:r>
      <w:r>
        <w:rPr>
          <w:rFonts w:ascii="宋体" w:hAnsi="宋体"/>
          <w:color w:val="auto"/>
          <w:sz w:val="28"/>
          <w:highlight w:val="none"/>
        </w:rPr>
        <w:t>一般情况下</w:t>
      </w:r>
      <w:r>
        <w:rPr>
          <w:rFonts w:hint="eastAsia" w:ascii="宋体" w:hAnsi="宋体"/>
          <w:color w:val="auto"/>
          <w:sz w:val="28"/>
          <w:highlight w:val="none"/>
        </w:rPr>
        <w:t>，</w:t>
      </w:r>
      <w:r>
        <w:rPr>
          <w:rFonts w:ascii="宋体" w:hAnsi="宋体"/>
          <w:color w:val="auto"/>
          <w:sz w:val="28"/>
          <w:highlight w:val="none"/>
        </w:rPr>
        <w:t>承包人在接到通知后</w:t>
      </w:r>
      <w:r>
        <w:rPr>
          <w:rFonts w:hint="eastAsia" w:ascii="宋体" w:hAnsi="宋体"/>
          <w:color w:val="auto"/>
          <w:sz w:val="28"/>
          <w:highlight w:val="none"/>
        </w:rPr>
        <w:t>24小时内须抵达工作现场，48小时内须对设计或设计变更问题作出初步方案并知会发包人，72小时内须向发包人提交正式书面变更设计。若因承包人原因而拖延，根据对发包人的影响程度，每次罚款10000元。特殊情况下并经发包人同意，可予以顺延。</w:t>
      </w:r>
    </w:p>
    <w:p w14:paraId="323F7059">
      <w:pPr>
        <w:ind w:firstLine="570"/>
        <w:rPr>
          <w:rFonts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20</w:t>
      </w:r>
      <w:r>
        <w:rPr>
          <w:rFonts w:ascii="宋体" w:hAnsi="宋体"/>
          <w:color w:val="auto"/>
          <w:sz w:val="28"/>
          <w:highlight w:val="none"/>
        </w:rPr>
        <w:t>承包人应派专人长期驻施工现场进行配合与解决有关问题</w:t>
      </w:r>
      <w:r>
        <w:rPr>
          <w:rFonts w:hint="eastAsia" w:ascii="宋体" w:hAnsi="宋体"/>
          <w:color w:val="auto"/>
          <w:sz w:val="28"/>
          <w:highlight w:val="none"/>
        </w:rPr>
        <w:t>，</w:t>
      </w:r>
      <w:r>
        <w:rPr>
          <w:rFonts w:ascii="宋体" w:hAnsi="宋体"/>
          <w:color w:val="auto"/>
          <w:sz w:val="28"/>
          <w:highlight w:val="none"/>
        </w:rPr>
        <w:t>并为其进出工作现场的人员提供必要的劳动保护装备及交通便利</w:t>
      </w:r>
      <w:r>
        <w:rPr>
          <w:rFonts w:hint="eastAsia" w:ascii="宋体" w:hAnsi="宋体"/>
          <w:color w:val="auto"/>
          <w:sz w:val="28"/>
          <w:highlight w:val="none"/>
        </w:rPr>
        <w:t>（相关费用已包括在合同价中）。</w:t>
      </w:r>
    </w:p>
    <w:p w14:paraId="75CF38F7">
      <w:pPr>
        <w:ind w:firstLine="570"/>
        <w:rPr>
          <w:rFonts w:hint="eastAsia" w:ascii="宋体" w:hAnsi="宋体"/>
          <w:color w:val="auto"/>
          <w:sz w:val="28"/>
          <w:highlight w:val="none"/>
        </w:rPr>
      </w:pPr>
      <w:r>
        <w:rPr>
          <w:rFonts w:hint="eastAsia" w:ascii="宋体" w:hAnsi="宋体"/>
          <w:color w:val="auto"/>
          <w:sz w:val="28"/>
          <w:highlight w:val="none"/>
        </w:rPr>
        <w:t>9</w:t>
      </w:r>
      <w:r>
        <w:rPr>
          <w:rFonts w:ascii="宋体" w:hAnsi="宋体"/>
          <w:color w:val="auto"/>
          <w:sz w:val="28"/>
          <w:highlight w:val="none"/>
        </w:rPr>
        <w:t>.2.</w:t>
      </w:r>
      <w:r>
        <w:rPr>
          <w:rFonts w:hint="eastAsia" w:ascii="宋体" w:hAnsi="宋体"/>
          <w:color w:val="auto"/>
          <w:sz w:val="28"/>
          <w:highlight w:val="none"/>
        </w:rPr>
        <w:t>21</w:t>
      </w:r>
      <w:r>
        <w:rPr>
          <w:rFonts w:ascii="宋体" w:hAnsi="宋体"/>
          <w:color w:val="auto"/>
          <w:sz w:val="28"/>
          <w:highlight w:val="none"/>
        </w:rPr>
        <w:t>在整个工作期间</w:t>
      </w:r>
      <w:r>
        <w:rPr>
          <w:rFonts w:hint="eastAsia" w:ascii="宋体" w:hAnsi="宋体"/>
          <w:color w:val="auto"/>
          <w:sz w:val="28"/>
          <w:highlight w:val="none"/>
        </w:rPr>
        <w:t>，</w:t>
      </w:r>
      <w:r>
        <w:rPr>
          <w:rFonts w:ascii="宋体" w:hAnsi="宋体"/>
          <w:color w:val="auto"/>
          <w:sz w:val="28"/>
          <w:highlight w:val="none"/>
        </w:rPr>
        <w:t>无论是在工作现场之内或之外</w:t>
      </w:r>
      <w:r>
        <w:rPr>
          <w:rFonts w:hint="eastAsia" w:ascii="宋体" w:hAnsi="宋体"/>
          <w:color w:val="auto"/>
          <w:sz w:val="28"/>
          <w:highlight w:val="none"/>
        </w:rPr>
        <w:t>，</w:t>
      </w:r>
      <w:r>
        <w:rPr>
          <w:rFonts w:ascii="宋体" w:hAnsi="宋体"/>
          <w:color w:val="auto"/>
          <w:sz w:val="28"/>
          <w:highlight w:val="none"/>
        </w:rPr>
        <w:t>承包人都必须严格遵守国家</w:t>
      </w:r>
      <w:r>
        <w:rPr>
          <w:rFonts w:hint="eastAsia" w:ascii="宋体" w:hAnsi="宋体"/>
          <w:color w:val="auto"/>
          <w:sz w:val="28"/>
          <w:highlight w:val="none"/>
        </w:rPr>
        <w:t>、</w:t>
      </w:r>
      <w:r>
        <w:rPr>
          <w:rFonts w:ascii="宋体" w:hAnsi="宋体"/>
          <w:color w:val="auto"/>
          <w:sz w:val="28"/>
          <w:highlight w:val="none"/>
        </w:rPr>
        <w:t>各级政府及工作所在地有关部门制定的有关环境保护</w:t>
      </w:r>
      <w:r>
        <w:rPr>
          <w:rFonts w:hint="eastAsia" w:ascii="宋体" w:hAnsi="宋体"/>
          <w:color w:val="auto"/>
          <w:sz w:val="28"/>
          <w:highlight w:val="none"/>
        </w:rPr>
        <w:t>、</w:t>
      </w:r>
      <w:r>
        <w:rPr>
          <w:rFonts w:ascii="宋体" w:hAnsi="宋体"/>
          <w:color w:val="auto"/>
          <w:sz w:val="28"/>
          <w:highlight w:val="none"/>
        </w:rPr>
        <w:t>安全</w:t>
      </w:r>
      <w:r>
        <w:rPr>
          <w:rFonts w:hint="eastAsia" w:ascii="宋体" w:hAnsi="宋体"/>
          <w:color w:val="auto"/>
          <w:sz w:val="28"/>
          <w:highlight w:val="none"/>
        </w:rPr>
        <w:t>、</w:t>
      </w:r>
      <w:r>
        <w:rPr>
          <w:rFonts w:ascii="宋体" w:hAnsi="宋体"/>
          <w:color w:val="auto"/>
          <w:sz w:val="28"/>
          <w:highlight w:val="none"/>
        </w:rPr>
        <w:t>保卫工作等方面的条例</w:t>
      </w:r>
      <w:r>
        <w:rPr>
          <w:rFonts w:hint="eastAsia" w:ascii="宋体" w:hAnsi="宋体"/>
          <w:color w:val="auto"/>
          <w:sz w:val="28"/>
          <w:highlight w:val="none"/>
        </w:rPr>
        <w:t>，</w:t>
      </w:r>
      <w:r>
        <w:rPr>
          <w:rFonts w:ascii="宋体" w:hAnsi="宋体"/>
          <w:color w:val="auto"/>
          <w:sz w:val="28"/>
          <w:highlight w:val="none"/>
        </w:rPr>
        <w:t>并承担由此而引起的一切财务损失</w:t>
      </w:r>
      <w:r>
        <w:rPr>
          <w:rFonts w:hint="eastAsia" w:ascii="宋体" w:hAnsi="宋体"/>
          <w:color w:val="auto"/>
          <w:sz w:val="28"/>
          <w:highlight w:val="none"/>
        </w:rPr>
        <w:t>、</w:t>
      </w:r>
      <w:r>
        <w:rPr>
          <w:rFonts w:ascii="宋体" w:hAnsi="宋体"/>
          <w:color w:val="auto"/>
          <w:sz w:val="28"/>
          <w:highlight w:val="none"/>
        </w:rPr>
        <w:t>人身伤害的经济和法律责任</w:t>
      </w:r>
      <w:r>
        <w:rPr>
          <w:rFonts w:hint="eastAsia" w:ascii="宋体" w:hAnsi="宋体"/>
          <w:color w:val="auto"/>
          <w:sz w:val="28"/>
          <w:highlight w:val="none"/>
        </w:rPr>
        <w:t>。</w:t>
      </w:r>
    </w:p>
    <w:p w14:paraId="3D4CB6A8">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9.2.22关于竣工图编制，凡结构形式改变、工艺改变、平面布置改变、项目改变以及有其他重大改变，不宜再在原施工图上修改、补充，承包人需重新出具完整的变更图纸，再根据变更图绘制竣工图。</w:t>
      </w:r>
    </w:p>
    <w:p w14:paraId="5D327F11">
      <w:pPr>
        <w:spacing w:line="360" w:lineRule="auto"/>
        <w:ind w:firstLine="560" w:firstLineChars="200"/>
        <w:rPr>
          <w:rFonts w:ascii="宋体" w:hAnsi="宋体"/>
          <w:color w:val="auto"/>
          <w:sz w:val="28"/>
          <w:highlight w:val="none"/>
        </w:rPr>
      </w:pPr>
      <w:r>
        <w:rPr>
          <w:rFonts w:hint="eastAsia" w:ascii="宋体" w:hAnsi="宋体"/>
          <w:color w:val="auto"/>
          <w:sz w:val="28"/>
          <w:highlight w:val="none"/>
        </w:rPr>
        <w:t>9.2.23由于承包人员错误造成工程质量事故损失，承包人除负责采取补救措施外，应免收受损失部分的设计费，并对事故造成的损失按照责任比例向发包人支付赔偿金。</w:t>
      </w:r>
    </w:p>
    <w:p w14:paraId="6D9469D9">
      <w:pPr>
        <w:spacing w:line="360" w:lineRule="auto"/>
        <w:ind w:firstLine="560" w:firstLineChars="200"/>
        <w:rPr>
          <w:rFonts w:ascii="宋体" w:hAnsi="宋体"/>
          <w:color w:val="auto"/>
          <w:sz w:val="28"/>
          <w:highlight w:val="none"/>
        </w:rPr>
      </w:pPr>
      <w:r>
        <w:rPr>
          <w:rFonts w:hint="eastAsia" w:ascii="宋体" w:hAnsi="宋体"/>
          <w:color w:val="auto"/>
          <w:sz w:val="28"/>
          <w:highlight w:val="none"/>
        </w:rPr>
        <w:t>9.2.24承包人提供的工作成果须保证质量。如承包人提交施工图设计优化后的概算，在概算评审时发现严重缺项漏项或者多计少计，偏差率超过10%（含10%）的，承包人应无条件修改概算，发包人有权利扣减其设计费，</w:t>
      </w:r>
      <w:r>
        <w:rPr>
          <w:rFonts w:ascii="宋体" w:hAnsi="宋体"/>
          <w:color w:val="auto"/>
          <w:sz w:val="28"/>
          <w:highlight w:val="none"/>
        </w:rPr>
        <w:t>非</w:t>
      </w:r>
      <w:r>
        <w:rPr>
          <w:rFonts w:hint="eastAsia" w:ascii="宋体" w:hAnsi="宋体"/>
          <w:color w:val="auto"/>
          <w:sz w:val="28"/>
          <w:highlight w:val="none"/>
        </w:rPr>
        <w:t>承包人原因的除外。</w:t>
      </w:r>
    </w:p>
    <w:p w14:paraId="15415CD0">
      <w:pPr>
        <w:spacing w:line="360" w:lineRule="auto"/>
        <w:ind w:firstLine="560" w:firstLineChars="200"/>
        <w:rPr>
          <w:rFonts w:hint="eastAsia" w:ascii="宋体" w:hAnsi="宋体"/>
          <w:color w:val="auto"/>
          <w:sz w:val="28"/>
          <w:highlight w:val="none"/>
        </w:rPr>
      </w:pPr>
      <w:r>
        <w:rPr>
          <w:rFonts w:hint="eastAsia" w:ascii="宋体" w:hAnsi="宋体"/>
          <w:color w:val="auto"/>
          <w:sz w:val="28"/>
          <w:highlight w:val="none"/>
        </w:rPr>
        <w:t>9.2.25如在本合同履行期间，因政策变化、计划调整等非发包人、承包人双方自身原因及其它不可抗力的自然原因，造成本项目停止或延缓，则承包人必须无条件接受发包人要求终止服务，并应积极配合发包人做好善后工作，发包人无需向承包人承担任何违约责任。如承包人未开展工作的，应退还发包人已付费用；如承包人已经开展工作的，双方按照承包人已完成工作量按照本合同约定支付相应合同款。</w:t>
      </w:r>
    </w:p>
    <w:p w14:paraId="40100932">
      <w:pPr>
        <w:pStyle w:val="64"/>
        <w:ind w:firstLine="560"/>
        <w:rPr>
          <w:rFonts w:hint="eastAsia" w:ascii="宋体" w:hAnsi="宋体"/>
          <w:color w:val="auto"/>
          <w:sz w:val="28"/>
          <w:highlight w:val="none"/>
        </w:rPr>
      </w:pPr>
      <w:r>
        <w:rPr>
          <w:rFonts w:hint="eastAsia" w:ascii="宋体" w:hAnsi="宋体"/>
          <w:color w:val="auto"/>
          <w:sz w:val="28"/>
          <w:highlight w:val="none"/>
        </w:rPr>
        <w:t>9.2.26中标人不得擅自更换投标文件中拟派的设计人员及项目负责人，否则每人次扣合同金额1%。</w:t>
      </w:r>
    </w:p>
    <w:p w14:paraId="3802BB73">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第十条</w:t>
      </w:r>
      <w:r>
        <w:rPr>
          <w:rFonts w:hint="eastAsia"/>
          <w:color w:val="auto"/>
          <w:sz w:val="28"/>
          <w:highlight w:val="none"/>
        </w:rPr>
        <w:tab/>
      </w:r>
      <w:r>
        <w:rPr>
          <w:rFonts w:hint="eastAsia"/>
          <w:color w:val="auto"/>
          <w:sz w:val="28"/>
          <w:highlight w:val="none"/>
        </w:rPr>
        <w:t>保密</w:t>
      </w:r>
    </w:p>
    <w:p w14:paraId="4DC11466">
      <w:pPr>
        <w:rPr>
          <w:rFonts w:hint="eastAsia"/>
          <w:color w:val="auto"/>
          <w:sz w:val="28"/>
          <w:highlight w:val="none"/>
        </w:rPr>
      </w:pPr>
      <w:r>
        <w:rPr>
          <w:rFonts w:hint="eastAsia"/>
          <w:color w:val="auto"/>
          <w:sz w:val="28"/>
          <w:highlight w:val="none"/>
        </w:rPr>
        <w:t xml:space="preserve">    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76A9C79B">
      <w:pPr>
        <w:rPr>
          <w:rFonts w:hint="eastAsia"/>
          <w:color w:val="auto"/>
          <w:sz w:val="28"/>
          <w:highlight w:val="none"/>
        </w:rPr>
      </w:pPr>
      <w:r>
        <w:rPr>
          <w:rFonts w:hint="eastAsia"/>
          <w:color w:val="auto"/>
          <w:sz w:val="28"/>
          <w:highlight w:val="none"/>
        </w:rPr>
        <w:t xml:space="preserve">    </w:t>
      </w:r>
      <w:r>
        <w:rPr>
          <w:rFonts w:hint="eastAsia" w:eastAsia="黑体"/>
          <w:b/>
          <w:bCs/>
          <w:color w:val="auto"/>
          <w:sz w:val="28"/>
          <w:highlight w:val="none"/>
        </w:rPr>
        <w:t>第十一条</w:t>
      </w:r>
      <w:r>
        <w:rPr>
          <w:rFonts w:hint="eastAsia"/>
          <w:color w:val="auto"/>
          <w:sz w:val="28"/>
          <w:highlight w:val="none"/>
        </w:rPr>
        <w:tab/>
      </w:r>
      <w:r>
        <w:rPr>
          <w:rFonts w:hint="eastAsia"/>
          <w:color w:val="auto"/>
          <w:sz w:val="28"/>
          <w:highlight w:val="none"/>
        </w:rPr>
        <w:t>仲裁、起诉</w:t>
      </w:r>
    </w:p>
    <w:p w14:paraId="6EDD73D7">
      <w:pPr>
        <w:ind w:firstLine="570"/>
        <w:rPr>
          <w:rFonts w:hint="eastAsia"/>
          <w:color w:val="auto"/>
          <w:sz w:val="28"/>
          <w:highlight w:val="none"/>
        </w:rPr>
      </w:pPr>
      <w:r>
        <w:rPr>
          <w:rFonts w:hint="eastAsia"/>
          <w:color w:val="auto"/>
          <w:sz w:val="28"/>
          <w:highlight w:val="none"/>
        </w:rPr>
        <w:t>本合同履行过程中发生争议，由双方当事人协商解决。调解不成的按下列第二种方式解决。</w:t>
      </w:r>
    </w:p>
    <w:p w14:paraId="2A6AD9BF">
      <w:pPr>
        <w:ind w:firstLine="570"/>
        <w:rPr>
          <w:rFonts w:hint="eastAsia"/>
          <w:color w:val="auto"/>
          <w:sz w:val="28"/>
          <w:highlight w:val="none"/>
        </w:rPr>
      </w:pPr>
      <w:r>
        <w:rPr>
          <w:rFonts w:hint="eastAsia"/>
          <w:color w:val="auto"/>
          <w:sz w:val="28"/>
          <w:highlight w:val="none"/>
        </w:rPr>
        <w:t>（一）提交广州仲裁委员会仲裁；</w:t>
      </w:r>
    </w:p>
    <w:p w14:paraId="1407BCF1">
      <w:pPr>
        <w:ind w:firstLine="570"/>
        <w:rPr>
          <w:rFonts w:hint="eastAsia"/>
          <w:color w:val="auto"/>
          <w:sz w:val="28"/>
          <w:highlight w:val="none"/>
        </w:rPr>
      </w:pPr>
      <w:r>
        <w:rPr>
          <w:rFonts w:hint="eastAsia"/>
          <w:color w:val="auto"/>
          <w:sz w:val="28"/>
          <w:highlight w:val="none"/>
        </w:rPr>
        <w:t>（二）依法向发包人所在地有管辖权的人民法院起诉。</w:t>
      </w:r>
    </w:p>
    <w:p w14:paraId="50ECB9C7">
      <w:pPr>
        <w:ind w:firstLine="570"/>
        <w:rPr>
          <w:color w:val="auto"/>
          <w:sz w:val="28"/>
          <w:highlight w:val="none"/>
        </w:rPr>
      </w:pPr>
      <w:r>
        <w:rPr>
          <w:rFonts w:hint="eastAsia" w:eastAsia="黑体"/>
          <w:b/>
          <w:bCs/>
          <w:color w:val="auto"/>
          <w:sz w:val="28"/>
          <w:highlight w:val="none"/>
        </w:rPr>
        <w:t>第十二条</w:t>
      </w:r>
      <w:r>
        <w:rPr>
          <w:rFonts w:hint="eastAsia"/>
          <w:color w:val="auto"/>
          <w:sz w:val="28"/>
          <w:highlight w:val="none"/>
        </w:rPr>
        <w:tab/>
      </w:r>
      <w:r>
        <w:rPr>
          <w:rFonts w:hint="eastAsia"/>
          <w:color w:val="auto"/>
          <w:sz w:val="28"/>
          <w:highlight w:val="none"/>
        </w:rPr>
        <w:t>合同生效及其他</w:t>
      </w:r>
    </w:p>
    <w:p w14:paraId="1F388F4B">
      <w:pPr>
        <w:ind w:firstLine="570"/>
        <w:rPr>
          <w:rFonts w:hint="eastAsia"/>
          <w:color w:val="auto"/>
          <w:sz w:val="28"/>
          <w:highlight w:val="none"/>
        </w:rPr>
      </w:pPr>
      <w:r>
        <w:rPr>
          <w:rFonts w:hint="eastAsia" w:ascii="宋体" w:hAnsi="宋体"/>
          <w:color w:val="auto"/>
          <w:sz w:val="28"/>
          <w:highlight w:val="none"/>
        </w:rPr>
        <w:t>12.1承包人为本合同项目的服务至竣工验收备案结束为止。</w:t>
      </w:r>
    </w:p>
    <w:p w14:paraId="445EFF36">
      <w:pPr>
        <w:spacing w:line="560" w:lineRule="exact"/>
        <w:ind w:firstLine="560" w:firstLineChars="200"/>
        <w:rPr>
          <w:rFonts w:hint="eastAsia" w:ascii="宋体" w:hAnsi="宋体"/>
          <w:color w:val="auto"/>
          <w:sz w:val="28"/>
          <w:highlight w:val="none"/>
        </w:rPr>
      </w:pPr>
      <w:r>
        <w:rPr>
          <w:rFonts w:hint="eastAsia" w:ascii="宋体" w:hAnsi="宋体"/>
          <w:color w:val="auto"/>
          <w:sz w:val="28"/>
          <w:highlight w:val="none"/>
        </w:rPr>
        <w:t>12</w:t>
      </w:r>
      <w:r>
        <w:rPr>
          <w:rFonts w:ascii="宋体" w:hAnsi="宋体"/>
          <w:color w:val="auto"/>
          <w:sz w:val="28"/>
          <w:highlight w:val="none"/>
        </w:rPr>
        <w:t>.</w:t>
      </w:r>
      <w:r>
        <w:rPr>
          <w:rFonts w:hint="eastAsia" w:ascii="宋体" w:hAnsi="宋体"/>
          <w:color w:val="auto"/>
          <w:sz w:val="28"/>
          <w:highlight w:val="none"/>
        </w:rPr>
        <w:t>2承包人属于在中华人民共和国境内依法设立，依据国务院批准的中小企业划分标准确定的</w:t>
      </w:r>
      <w:r>
        <w:rPr>
          <w:rFonts w:ascii="宋体" w:hAnsi="宋体"/>
          <w:color w:val="auto"/>
          <w:sz w:val="28"/>
          <w:highlight w:val="none"/>
        </w:rPr>
        <w:t xml:space="preserve"> </w:t>
      </w:r>
      <w:r>
        <w:rPr>
          <w:rFonts w:hint="eastAsia" w:ascii="宋体" w:hAnsi="宋体"/>
          <w:color w:val="auto"/>
          <w:sz w:val="28"/>
          <w:highlight w:val="none"/>
          <w:lang w:eastAsia="zh-CN"/>
        </w:rPr>
        <w:t>□</w:t>
      </w:r>
      <w:r>
        <w:rPr>
          <w:rFonts w:hint="eastAsia" w:ascii="宋体" w:hAnsi="宋体"/>
          <w:color w:val="auto"/>
          <w:sz w:val="28"/>
          <w:highlight w:val="none"/>
        </w:rPr>
        <w:t>大型企业</w:t>
      </w:r>
      <w:r>
        <w:rPr>
          <w:rFonts w:ascii="宋体" w:hAnsi="宋体"/>
          <w:color w:val="auto"/>
          <w:sz w:val="28"/>
          <w:highlight w:val="none"/>
        </w:rPr>
        <w:t xml:space="preserve">  </w:t>
      </w:r>
      <w:r>
        <w:rPr>
          <w:rFonts w:hint="eastAsia" w:ascii="宋体" w:hAnsi="宋体"/>
          <w:color w:val="auto"/>
          <w:sz w:val="28"/>
          <w:highlight w:val="none"/>
        </w:rPr>
        <w:t>□中型企业</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 xml:space="preserve"> </w:t>
      </w:r>
      <w:r>
        <w:rPr>
          <w:rFonts w:hint="eastAsia" w:ascii="宋体" w:hAnsi="宋体"/>
          <w:color w:val="auto"/>
          <w:sz w:val="28"/>
          <w:highlight w:val="none"/>
        </w:rPr>
        <w:t>小型企业</w:t>
      </w:r>
      <w:r>
        <w:rPr>
          <w:rFonts w:ascii="宋体" w:hAnsi="宋体"/>
          <w:color w:val="auto"/>
          <w:sz w:val="28"/>
          <w:highlight w:val="none"/>
        </w:rPr>
        <w:t xml:space="preserve">   </w:t>
      </w:r>
      <w:r>
        <w:rPr>
          <w:rFonts w:hint="eastAsia" w:ascii="宋体" w:hAnsi="宋体"/>
          <w:color w:val="auto"/>
          <w:sz w:val="28"/>
          <w:highlight w:val="none"/>
        </w:rPr>
        <w:t>□</w:t>
      </w:r>
      <w:r>
        <w:rPr>
          <w:rFonts w:ascii="宋体" w:hAnsi="宋体"/>
          <w:color w:val="auto"/>
          <w:sz w:val="28"/>
          <w:highlight w:val="none"/>
        </w:rPr>
        <w:t xml:space="preserve"> </w:t>
      </w:r>
      <w:r>
        <w:rPr>
          <w:rFonts w:hint="eastAsia" w:ascii="宋体" w:hAnsi="宋体"/>
          <w:color w:val="auto"/>
          <w:sz w:val="28"/>
          <w:highlight w:val="none"/>
        </w:rPr>
        <w:t>微型企业。</w:t>
      </w:r>
    </w:p>
    <w:p w14:paraId="5032DD86">
      <w:pPr>
        <w:rPr>
          <w:rFonts w:hint="eastAsia" w:ascii="宋体" w:hAnsi="宋体"/>
          <w:color w:val="auto"/>
          <w:sz w:val="28"/>
          <w:highlight w:val="none"/>
        </w:rPr>
      </w:pPr>
      <w:r>
        <w:rPr>
          <w:rFonts w:hint="eastAsia" w:ascii="宋体" w:hAnsi="宋体"/>
          <w:color w:val="auto"/>
          <w:sz w:val="28"/>
          <w:highlight w:val="none"/>
        </w:rPr>
        <w:t xml:space="preserve">    12.3发包人委托</w:t>
      </w:r>
      <w:r>
        <w:rPr>
          <w:rFonts w:hint="eastAsia"/>
          <w:color w:val="auto"/>
          <w:sz w:val="28"/>
          <w:highlight w:val="none"/>
        </w:rPr>
        <w:t>承包</w:t>
      </w:r>
      <w:r>
        <w:rPr>
          <w:rFonts w:hint="eastAsia" w:ascii="宋体" w:hAnsi="宋体"/>
          <w:color w:val="auto"/>
          <w:sz w:val="28"/>
          <w:highlight w:val="none"/>
        </w:rPr>
        <w:t>人承担本合同内容以外的工作服务，另行签订协议并支付费用。</w:t>
      </w:r>
    </w:p>
    <w:p w14:paraId="0EF5204E">
      <w:pPr>
        <w:rPr>
          <w:rFonts w:hint="eastAsia" w:ascii="宋体" w:hAnsi="宋体"/>
          <w:color w:val="auto"/>
          <w:sz w:val="28"/>
          <w:highlight w:val="none"/>
        </w:rPr>
      </w:pPr>
      <w:r>
        <w:rPr>
          <w:rFonts w:hint="eastAsia"/>
          <w:color w:val="auto"/>
          <w:sz w:val="28"/>
          <w:highlight w:val="none"/>
        </w:rPr>
        <w:t xml:space="preserve">   </w:t>
      </w:r>
      <w:r>
        <w:rPr>
          <w:rFonts w:hint="eastAsia" w:ascii="宋体" w:hAnsi="宋体"/>
          <w:color w:val="auto"/>
          <w:sz w:val="28"/>
          <w:highlight w:val="none"/>
        </w:rPr>
        <w:t xml:space="preserve"> 12.4由于不可抗力因素致使合同无法履行时，双方应及时协商解决。</w:t>
      </w:r>
    </w:p>
    <w:p w14:paraId="7207CCFA">
      <w:pPr>
        <w:rPr>
          <w:rFonts w:hint="eastAsia" w:ascii="宋体" w:hAnsi="宋体"/>
          <w:color w:val="auto"/>
          <w:sz w:val="28"/>
          <w:highlight w:val="none"/>
        </w:rPr>
      </w:pPr>
      <w:r>
        <w:rPr>
          <w:rFonts w:hint="eastAsia" w:ascii="宋体" w:hAnsi="宋体"/>
          <w:color w:val="auto"/>
          <w:sz w:val="28"/>
          <w:highlight w:val="none"/>
        </w:rPr>
        <w:t xml:space="preserve">    12.5双方认可的来往电报、传真、会议纪要等，均为合同的组成部分，与本合同具有同等法律效力。</w:t>
      </w:r>
    </w:p>
    <w:p w14:paraId="4B6D026E">
      <w:pPr>
        <w:spacing w:line="560" w:lineRule="exact"/>
        <w:ind w:firstLine="560" w:firstLineChars="200"/>
        <w:rPr>
          <w:rFonts w:ascii="宋体" w:hAnsi="宋体"/>
          <w:color w:val="auto"/>
          <w:sz w:val="28"/>
          <w:highlight w:val="none"/>
        </w:rPr>
      </w:pPr>
      <w:r>
        <w:rPr>
          <w:rFonts w:hint="eastAsia" w:ascii="宋体" w:hAnsi="宋体"/>
          <w:color w:val="auto"/>
          <w:sz w:val="28"/>
          <w:highlight w:val="none"/>
        </w:rPr>
        <w:t>12.6未尽事宜，经双方协商一致，签订补充协议，补充协议与本合同具有同等效力。</w:t>
      </w:r>
    </w:p>
    <w:p w14:paraId="68A172E5">
      <w:pPr>
        <w:spacing w:line="560" w:lineRule="exact"/>
        <w:rPr>
          <w:rFonts w:ascii="宋体" w:hAnsi="宋体"/>
          <w:color w:val="auto"/>
          <w:sz w:val="28"/>
          <w:highlight w:val="none"/>
        </w:rPr>
      </w:pPr>
      <w:r>
        <w:rPr>
          <w:rFonts w:hint="eastAsia" w:ascii="宋体" w:hAnsi="宋体"/>
          <w:color w:val="auto"/>
          <w:sz w:val="28"/>
          <w:highlight w:val="none"/>
        </w:rPr>
        <w:t xml:space="preserve">   </w:t>
      </w:r>
      <w:r>
        <w:rPr>
          <w:rFonts w:hint="eastAsia" w:ascii="宋体" w:hAnsi="宋体"/>
          <w:color w:val="auto"/>
          <w:spacing w:val="-4"/>
          <w:sz w:val="28"/>
          <w:highlight w:val="none"/>
        </w:rPr>
        <w:t xml:space="preserve"> 12.7本合同双方签字盖章即生效，共</w:t>
      </w:r>
      <w:r>
        <w:rPr>
          <w:rFonts w:hint="eastAsia" w:ascii="宋体" w:hAnsi="宋体"/>
          <w:color w:val="auto"/>
          <w:spacing w:val="-4"/>
          <w:sz w:val="28"/>
          <w:highlight w:val="none"/>
          <w:u w:val="single"/>
        </w:rPr>
        <w:t>八</w:t>
      </w:r>
      <w:r>
        <w:rPr>
          <w:rFonts w:hint="eastAsia" w:ascii="宋体" w:hAnsi="宋体"/>
          <w:color w:val="auto"/>
          <w:spacing w:val="-4"/>
          <w:sz w:val="28"/>
          <w:highlight w:val="none"/>
        </w:rPr>
        <w:t>份，发包人</w:t>
      </w:r>
      <w:r>
        <w:rPr>
          <w:rFonts w:hint="eastAsia" w:ascii="宋体" w:hAnsi="宋体"/>
          <w:color w:val="auto"/>
          <w:spacing w:val="-4"/>
          <w:sz w:val="28"/>
          <w:highlight w:val="none"/>
          <w:u w:val="single"/>
        </w:rPr>
        <w:t>四</w:t>
      </w:r>
      <w:r>
        <w:rPr>
          <w:rFonts w:hint="eastAsia" w:ascii="宋体" w:hAnsi="宋体"/>
          <w:color w:val="auto"/>
          <w:spacing w:val="-4"/>
          <w:sz w:val="28"/>
          <w:highlight w:val="none"/>
        </w:rPr>
        <w:t>份，承包人</w:t>
      </w:r>
      <w:r>
        <w:rPr>
          <w:rFonts w:hint="eastAsia" w:ascii="宋体" w:hAnsi="宋体"/>
          <w:color w:val="auto"/>
          <w:spacing w:val="-4"/>
          <w:sz w:val="28"/>
          <w:highlight w:val="none"/>
          <w:u w:val="single"/>
        </w:rPr>
        <w:t>四</w:t>
      </w:r>
      <w:r>
        <w:rPr>
          <w:rFonts w:hint="eastAsia" w:ascii="宋体" w:hAnsi="宋体"/>
          <w:color w:val="auto"/>
          <w:spacing w:val="-4"/>
          <w:sz w:val="28"/>
          <w:highlight w:val="none"/>
        </w:rPr>
        <w:t>份。</w:t>
      </w:r>
    </w:p>
    <w:p w14:paraId="4AA1A594">
      <w:pPr>
        <w:spacing w:line="560" w:lineRule="exact"/>
        <w:rPr>
          <w:color w:val="auto"/>
          <w:sz w:val="28"/>
          <w:highlight w:val="none"/>
        </w:rPr>
      </w:pPr>
    </w:p>
    <w:p w14:paraId="482C026C">
      <w:pPr>
        <w:pStyle w:val="31"/>
        <w:rPr>
          <w:color w:val="auto"/>
          <w:sz w:val="28"/>
          <w:highlight w:val="none"/>
        </w:rPr>
      </w:pPr>
    </w:p>
    <w:p w14:paraId="769C91C0">
      <w:pPr>
        <w:pStyle w:val="31"/>
        <w:rPr>
          <w:color w:val="auto"/>
          <w:sz w:val="28"/>
          <w:highlight w:val="none"/>
        </w:rPr>
      </w:pPr>
    </w:p>
    <w:p w14:paraId="421C8637">
      <w:pPr>
        <w:pStyle w:val="31"/>
        <w:rPr>
          <w:color w:val="auto"/>
          <w:sz w:val="28"/>
          <w:highlight w:val="none"/>
        </w:rPr>
      </w:pPr>
    </w:p>
    <w:p w14:paraId="66A4CBF8">
      <w:pPr>
        <w:pStyle w:val="31"/>
        <w:rPr>
          <w:color w:val="auto"/>
          <w:sz w:val="28"/>
          <w:highlight w:val="none"/>
        </w:rPr>
      </w:pPr>
    </w:p>
    <w:p w14:paraId="508F0E06">
      <w:pPr>
        <w:spacing w:line="560" w:lineRule="exact"/>
        <w:ind w:left="1680" w:hanging="1680" w:hangingChars="600"/>
        <w:rPr>
          <w:color w:val="auto"/>
          <w:sz w:val="28"/>
          <w:highlight w:val="none"/>
        </w:rPr>
      </w:pPr>
      <w:r>
        <w:rPr>
          <w:rFonts w:hint="eastAsia"/>
          <w:color w:val="auto"/>
          <w:sz w:val="28"/>
          <w:highlight w:val="none"/>
        </w:rPr>
        <w:t>发包人名称：广州市荔湾区建设工程</w:t>
      </w:r>
      <w:r>
        <w:rPr>
          <w:rFonts w:hint="eastAsia"/>
          <w:color w:val="auto"/>
          <w:sz w:val="28"/>
          <w:highlight w:val="none"/>
          <w:lang w:val="en-US" w:eastAsia="zh-CN"/>
        </w:rPr>
        <w:t>项目</w:t>
      </w:r>
      <w:r>
        <w:rPr>
          <w:rFonts w:hint="eastAsia"/>
          <w:color w:val="auto"/>
          <w:sz w:val="28"/>
          <w:highlight w:val="none"/>
        </w:rPr>
        <w:t xml:space="preserve">代建中心 </w:t>
      </w:r>
      <w:r>
        <w:rPr>
          <w:color w:val="auto"/>
          <w:sz w:val="28"/>
          <w:highlight w:val="none"/>
        </w:rPr>
        <w:t xml:space="preserve">                     </w:t>
      </w:r>
    </w:p>
    <w:p w14:paraId="0244AF10">
      <w:pPr>
        <w:spacing w:line="560" w:lineRule="exact"/>
        <w:rPr>
          <w:rFonts w:hint="eastAsia"/>
          <w:color w:val="auto"/>
          <w:sz w:val="28"/>
          <w:highlight w:val="none"/>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 xml:space="preserve"> （盖章）</w:t>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ab/>
      </w:r>
      <w:r>
        <w:rPr>
          <w:rFonts w:hint="eastAsia"/>
          <w:color w:val="auto"/>
          <w:sz w:val="28"/>
          <w:highlight w:val="none"/>
        </w:rPr>
        <w:t xml:space="preserve">  </w:t>
      </w:r>
    </w:p>
    <w:p w14:paraId="0AC3CD54">
      <w:pPr>
        <w:spacing w:line="560" w:lineRule="exact"/>
        <w:rPr>
          <w:rFonts w:hint="eastAsia" w:ascii="宋体" w:hAnsi="宋体"/>
          <w:color w:val="auto"/>
          <w:sz w:val="28"/>
          <w:highlight w:val="none"/>
        </w:rPr>
      </w:pPr>
      <w:r>
        <w:rPr>
          <w:rFonts w:hint="eastAsia" w:ascii="宋体" w:hAnsi="宋体"/>
          <w:color w:val="auto"/>
          <w:sz w:val="28"/>
          <w:highlight w:val="none"/>
        </w:rPr>
        <w:t xml:space="preserve">法定代表人：                            </w:t>
      </w:r>
    </w:p>
    <w:p w14:paraId="60860B6E">
      <w:pPr>
        <w:spacing w:line="560" w:lineRule="exact"/>
        <w:ind w:left="5320" w:hanging="5320" w:hangingChars="1900"/>
        <w:rPr>
          <w:rFonts w:hint="eastAsia" w:ascii="宋体" w:hAnsi="宋体"/>
          <w:color w:val="auto"/>
          <w:sz w:val="28"/>
          <w:szCs w:val="28"/>
          <w:highlight w:val="none"/>
        </w:rPr>
      </w:pPr>
      <w:r>
        <w:rPr>
          <w:rFonts w:hint="eastAsia" w:ascii="宋体" w:hAnsi="宋体"/>
          <w:color w:val="auto"/>
          <w:sz w:val="28"/>
          <w:highlight w:val="none"/>
        </w:rPr>
        <w:t xml:space="preserve">住所：广州市荔湾区信义路21号 </w:t>
      </w:r>
      <w:r>
        <w:rPr>
          <w:rFonts w:ascii="宋体" w:hAnsi="宋体"/>
          <w:color w:val="auto"/>
          <w:sz w:val="28"/>
          <w:highlight w:val="none"/>
        </w:rPr>
        <w:t xml:space="preserve">  </w:t>
      </w:r>
    </w:p>
    <w:p w14:paraId="303E97AA">
      <w:pPr>
        <w:spacing w:line="560" w:lineRule="exact"/>
        <w:rPr>
          <w:rFonts w:hint="eastAsia" w:ascii="宋体" w:hAnsi="宋体"/>
          <w:color w:val="auto"/>
          <w:sz w:val="28"/>
          <w:highlight w:val="none"/>
        </w:rPr>
      </w:pPr>
      <w:r>
        <w:rPr>
          <w:rFonts w:hint="eastAsia" w:ascii="宋体" w:hAnsi="宋体"/>
          <w:color w:val="auto"/>
          <w:sz w:val="28"/>
          <w:highlight w:val="none"/>
        </w:rPr>
        <w:t>电话：</w:t>
      </w:r>
      <w:r>
        <w:rPr>
          <w:rFonts w:hint="eastAsia" w:ascii="宋体" w:hAnsi="宋体"/>
          <w:color w:val="auto"/>
          <w:sz w:val="28"/>
          <w:highlight w:val="none"/>
          <w:lang w:val="en-US" w:eastAsia="zh-CN"/>
        </w:rPr>
        <w:t>020-81805098</w:t>
      </w:r>
      <w:r>
        <w:rPr>
          <w:rFonts w:hint="eastAsia" w:ascii="宋体" w:hAnsi="宋体"/>
          <w:color w:val="auto"/>
          <w:sz w:val="28"/>
          <w:highlight w:val="none"/>
        </w:rPr>
        <w:t xml:space="preserve">          　           </w:t>
      </w:r>
    </w:p>
    <w:p w14:paraId="39EAED0E">
      <w:pPr>
        <w:tabs>
          <w:tab w:val="left" w:pos="4320"/>
        </w:tabs>
        <w:spacing w:line="360" w:lineRule="auto"/>
        <w:ind w:right="560"/>
        <w:rPr>
          <w:rFonts w:hint="eastAsia"/>
          <w:color w:val="auto"/>
          <w:sz w:val="28"/>
          <w:highlight w:val="none"/>
        </w:rPr>
      </w:pPr>
      <w:r>
        <w:rPr>
          <w:rFonts w:hint="eastAsia" w:ascii="宋体" w:hAnsi="宋体"/>
          <w:color w:val="auto"/>
          <w:sz w:val="28"/>
          <w:highlight w:val="none"/>
        </w:rPr>
        <w:t xml:space="preserve">                    　 </w:t>
      </w:r>
      <w:r>
        <w:rPr>
          <w:rFonts w:hint="eastAsia" w:ascii="宋体" w:hAnsi="宋体"/>
          <w:color w:val="auto"/>
          <w:sz w:val="28"/>
          <w:highlight w:val="none"/>
          <w:lang w:val="en-US" w:eastAsia="zh-CN"/>
        </w:rPr>
        <w:t xml:space="preserve"> </w:t>
      </w:r>
      <w:r>
        <w:rPr>
          <w:rFonts w:hint="eastAsia"/>
          <w:color w:val="auto"/>
          <w:sz w:val="28"/>
          <w:highlight w:val="none"/>
        </w:rPr>
        <w:t xml:space="preserve">  </w:t>
      </w:r>
    </w:p>
    <w:p w14:paraId="61B47B10">
      <w:pPr>
        <w:widowControl/>
        <w:jc w:val="left"/>
        <w:rPr>
          <w:color w:val="auto"/>
          <w:sz w:val="28"/>
          <w:highlight w:val="none"/>
        </w:rPr>
      </w:pPr>
      <w:r>
        <w:rPr>
          <w:rFonts w:hint="eastAsia" w:ascii="宋体" w:hAnsi="宋体"/>
          <w:color w:val="auto"/>
          <w:sz w:val="28"/>
          <w:highlight w:val="none"/>
        </w:rPr>
        <w:t>承包人</w:t>
      </w:r>
      <w:r>
        <w:rPr>
          <w:rFonts w:hint="eastAsia"/>
          <w:color w:val="auto"/>
          <w:sz w:val="28"/>
          <w:highlight w:val="none"/>
        </w:rPr>
        <w:t xml:space="preserve">名称： </w:t>
      </w:r>
    </w:p>
    <w:p w14:paraId="683D0EF3">
      <w:pPr>
        <w:widowControl/>
        <w:jc w:val="left"/>
        <w:rPr>
          <w:rFonts w:hint="default" w:ascii="宋体" w:hAnsi="宋体" w:eastAsia="宋体" w:cs="宋体"/>
          <w:color w:val="auto"/>
          <w:kern w:val="0"/>
          <w:sz w:val="32"/>
          <w:szCs w:val="32"/>
          <w:highlight w:val="none"/>
          <w:lang w:val="en-US" w:eastAsia="zh-CN"/>
        </w:rPr>
      </w:pPr>
      <w:r>
        <w:rPr>
          <w:rFonts w:hint="eastAsia"/>
          <w:color w:val="auto"/>
          <w:sz w:val="28"/>
          <w:highlight w:val="none"/>
        </w:rPr>
        <w:t xml:space="preserve">     </w:t>
      </w:r>
      <w:r>
        <w:rPr>
          <w:rFonts w:hint="eastAsia"/>
          <w:color w:val="auto"/>
          <w:sz w:val="28"/>
          <w:highlight w:val="none"/>
          <w:lang w:val="en-US" w:eastAsia="zh-CN"/>
        </w:rPr>
        <w:t xml:space="preserve">     </w:t>
      </w:r>
      <w:r>
        <w:rPr>
          <w:rFonts w:hint="eastAsia"/>
          <w:color w:val="auto"/>
          <w:sz w:val="28"/>
          <w:highlight w:val="none"/>
        </w:rPr>
        <w:t xml:space="preserve"> （盖章）</w:t>
      </w:r>
      <w:r>
        <w:rPr>
          <w:rFonts w:hint="eastAsia"/>
          <w:color w:val="auto"/>
          <w:sz w:val="28"/>
          <w:highlight w:val="none"/>
          <w:lang w:val="en-US" w:eastAsia="zh-CN"/>
        </w:rPr>
        <w:t xml:space="preserve">      </w:t>
      </w:r>
    </w:p>
    <w:p w14:paraId="2AFE44E9">
      <w:pPr>
        <w:widowControl/>
        <w:jc w:val="left"/>
        <w:rPr>
          <w:rFonts w:ascii="宋体" w:hAnsi="宋体"/>
          <w:color w:val="auto"/>
          <w:sz w:val="28"/>
          <w:highlight w:val="none"/>
        </w:rPr>
      </w:pPr>
      <w:r>
        <w:rPr>
          <w:rFonts w:hint="eastAsia" w:ascii="宋体" w:hAnsi="宋体"/>
          <w:color w:val="auto"/>
          <w:sz w:val="28"/>
          <w:highlight w:val="none"/>
        </w:rPr>
        <w:t>法定代表人：</w:t>
      </w:r>
    </w:p>
    <w:p w14:paraId="11453325">
      <w:pPr>
        <w:widowControl/>
        <w:jc w:val="left"/>
        <w:rPr>
          <w:rFonts w:ascii="宋体" w:hAnsi="宋体"/>
          <w:color w:val="auto"/>
          <w:sz w:val="28"/>
          <w:szCs w:val="28"/>
          <w:highlight w:val="none"/>
        </w:rPr>
      </w:pPr>
      <w:r>
        <w:rPr>
          <w:rFonts w:hint="eastAsia" w:ascii="宋体" w:hAnsi="宋体"/>
          <w:color w:val="auto"/>
          <w:sz w:val="28"/>
          <w:szCs w:val="28"/>
          <w:highlight w:val="none"/>
        </w:rPr>
        <w:t>住所：</w:t>
      </w:r>
    </w:p>
    <w:p w14:paraId="14C43436">
      <w:pPr>
        <w:pStyle w:val="64"/>
        <w:ind w:firstLine="0" w:firstLineChars="0"/>
        <w:rPr>
          <w:rFonts w:ascii="宋体" w:hAnsi="宋体"/>
          <w:color w:val="auto"/>
          <w:sz w:val="28"/>
          <w:highlight w:val="none"/>
        </w:rPr>
      </w:pPr>
      <w:r>
        <w:rPr>
          <w:rFonts w:hint="eastAsia" w:ascii="宋体" w:hAnsi="宋体"/>
          <w:color w:val="auto"/>
          <w:sz w:val="28"/>
          <w:highlight w:val="none"/>
        </w:rPr>
        <w:t>电话：</w:t>
      </w:r>
    </w:p>
    <w:p w14:paraId="3F476F43">
      <w:pPr>
        <w:widowControl/>
        <w:jc w:val="left"/>
        <w:rPr>
          <w:rFonts w:ascii="宋体" w:hAnsi="宋体" w:cs="宋体"/>
          <w:color w:val="auto"/>
          <w:kern w:val="0"/>
          <w:sz w:val="32"/>
          <w:szCs w:val="32"/>
          <w:highlight w:val="none"/>
        </w:rPr>
      </w:pPr>
    </w:p>
    <w:p w14:paraId="4BC1F76C">
      <w:pPr>
        <w:spacing w:line="360" w:lineRule="auto"/>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廉 政 协 议</w:t>
      </w:r>
    </w:p>
    <w:p w14:paraId="583C357E">
      <w:pPr>
        <w:spacing w:line="360" w:lineRule="auto"/>
        <w:rPr>
          <w:rFonts w:hint="eastAsia" w:ascii="仿宋" w:hAnsi="仿宋" w:eastAsia="仿宋" w:cs="仿宋"/>
          <w:color w:val="auto"/>
          <w:sz w:val="24"/>
          <w:highlight w:val="none"/>
        </w:rPr>
      </w:pPr>
    </w:p>
    <w:p w14:paraId="2D661C39">
      <w:pPr>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发包人：广州市荔湾区建设工程项目代建中心                                  </w:t>
      </w:r>
    </w:p>
    <w:p w14:paraId="6E99C4E9">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承包人： </w:t>
      </w:r>
    </w:p>
    <w:p w14:paraId="5DEA8E69">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zh-CN"/>
        </w:rPr>
        <w:t>根据国家、省、市有关廉政建设的规定，为做好合同工程的廉政建设，保障工程建设优质、安全和廉洁，提高建设资金的有效使用和投资效益，双方当事人就加强</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的廉政建设，订立本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sz w:val="28"/>
          <w:szCs w:val="28"/>
          <w:highlight w:val="none"/>
        </w:rPr>
        <w:t>。</w:t>
      </w:r>
    </w:p>
    <w:p w14:paraId="45269791">
      <w:pPr>
        <w:spacing w:line="360" w:lineRule="auto"/>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1  双方权利和义务</w:t>
      </w:r>
    </w:p>
    <w:p w14:paraId="00DA7E36">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  严格遵守国家、省有关法律法规的规定。</w:t>
      </w:r>
    </w:p>
    <w:p w14:paraId="6CF4DC79">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  严格执行合同工程一切合同文件，自觉按合同办事。</w:t>
      </w:r>
    </w:p>
    <w:p w14:paraId="5E2CE98A">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1.3  </w:t>
      </w:r>
      <w:r>
        <w:rPr>
          <w:rFonts w:hint="eastAsia" w:ascii="仿宋" w:hAnsi="仿宋" w:eastAsia="仿宋" w:cs="仿宋"/>
          <w:color w:val="auto"/>
          <w:kern w:val="0"/>
          <w:sz w:val="28"/>
          <w:szCs w:val="28"/>
          <w:highlight w:val="none"/>
          <w:lang w:val="zh-CN"/>
        </w:rPr>
        <w:t>双方当事人的业务活动应坚持公平、公开、公正和诚信的原则（法律认定的商业秘密和合同文件另有规定除外），不得损害国家和集体利益，不得违反工程建设管理规章制度</w:t>
      </w:r>
      <w:r>
        <w:rPr>
          <w:rFonts w:hint="eastAsia" w:ascii="仿宋" w:hAnsi="仿宋" w:eastAsia="仿宋" w:cs="仿宋"/>
          <w:color w:val="auto"/>
          <w:sz w:val="28"/>
          <w:szCs w:val="28"/>
          <w:highlight w:val="none"/>
        </w:rPr>
        <w:t>。</w:t>
      </w:r>
    </w:p>
    <w:p w14:paraId="786D267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1.4  建立健全廉政制度，开展廉政教育，公布举报电话，监督并认真查处违法违纪行为。</w:t>
      </w:r>
    </w:p>
    <w:p w14:paraId="53939EBD">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1.5  发现对方在业务活动中有违反廉政建设规定的行为，应及时给予提醒和纠正，情节严重的，有权向其上级主管部门或纪检监察、检察等有关机关举报。</w:t>
      </w:r>
    </w:p>
    <w:p w14:paraId="6EE295BF">
      <w:pPr>
        <w:adjustRightInd w:val="0"/>
        <w:snapToGrid w:val="0"/>
        <w:spacing w:line="360" w:lineRule="auto"/>
        <w:ind w:firstLine="560" w:firstLineChars="200"/>
        <w:rPr>
          <w:rFonts w:hint="eastAsia" w:ascii="宋体" w:hAnsi="宋体"/>
          <w:color w:val="auto"/>
          <w:sz w:val="24"/>
          <w:highlight w:val="none"/>
        </w:rPr>
      </w:pPr>
      <w:r>
        <w:rPr>
          <w:rFonts w:hint="eastAsia" w:ascii="仿宋" w:hAnsi="仿宋" w:eastAsia="仿宋" w:cs="仿宋"/>
          <w:color w:val="auto"/>
          <w:sz w:val="28"/>
          <w:szCs w:val="28"/>
          <w:highlight w:val="none"/>
        </w:rPr>
        <w:t>1.6  应充分发挥各自职能作用，积极互动形成纵向监督合力，依照本协议书规定，履行情况实施监督，及时制止不廉洁行为的发生。</w:t>
      </w:r>
    </w:p>
    <w:p w14:paraId="05B23121">
      <w:pPr>
        <w:spacing w:line="360" w:lineRule="auto"/>
        <w:ind w:firstLine="562" w:firstLineChars="200"/>
        <w:jc w:val="left"/>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  发包人义务</w:t>
      </w:r>
    </w:p>
    <w:p w14:paraId="3F5A7205">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2.1  发包人及其工作人员不得索要或接受承包人的礼金、有价证券和贵重物品，不得在承包人报销任何应由发包人或工作人员个人支付的费用等。</w:t>
      </w:r>
    </w:p>
    <w:p w14:paraId="28A36B0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2.2  发包人及其工作人员不得参加承包人安排的宴请（工作餐除外）和娱乐活动；不得接受承包人提供的通讯工具、交通工具和高档办公用品等。</w:t>
      </w:r>
    </w:p>
    <w:p w14:paraId="0D8BA46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2.3  发包人及其工作人员不得要求或者接受承包人为其住房装修、婚丧嫁娶活动、配偶子女的工作安排以及出国出境、旅游等提供方便等。</w:t>
      </w:r>
    </w:p>
    <w:p w14:paraId="46C19022">
      <w:pPr>
        <w:spacing w:line="360" w:lineRule="auto"/>
        <w:ind w:firstLine="560" w:firstLineChars="200"/>
        <w:rPr>
          <w:rFonts w:hint="eastAsia" w:ascii="仿宋" w:hAnsi="仿宋" w:eastAsia="仿宋" w:cs="仿宋"/>
          <w:color w:val="auto"/>
          <w:kern w:val="0"/>
          <w:sz w:val="28"/>
          <w:szCs w:val="28"/>
          <w:highlight w:val="none"/>
          <w:lang w:val="zh-CN"/>
        </w:rPr>
      </w:pPr>
      <w:r>
        <w:rPr>
          <w:rFonts w:hint="eastAsia" w:ascii="仿宋" w:hAnsi="仿宋" w:eastAsia="仿宋" w:cs="仿宋"/>
          <w:color w:val="auto"/>
          <w:sz w:val="28"/>
          <w:szCs w:val="28"/>
          <w:highlight w:val="none"/>
        </w:rPr>
        <w:t xml:space="preserve">2.4  </w:t>
      </w:r>
      <w:r>
        <w:rPr>
          <w:rFonts w:hint="eastAsia" w:ascii="仿宋" w:hAnsi="仿宋" w:eastAsia="仿宋" w:cs="仿宋"/>
          <w:color w:val="auto"/>
          <w:kern w:val="0"/>
          <w:sz w:val="28"/>
          <w:szCs w:val="28"/>
          <w:highlight w:val="none"/>
          <w:lang w:val="zh-CN"/>
        </w:rPr>
        <w:t>发包人及其工作人员不得以任何理由向承包人推荐分包人，或</w:t>
      </w:r>
      <w:r>
        <w:rPr>
          <w:rFonts w:hint="eastAsia" w:ascii="仿宋" w:hAnsi="仿宋" w:eastAsia="仿宋" w:cs="仿宋"/>
          <w:color w:val="auto"/>
          <w:kern w:val="0"/>
          <w:sz w:val="28"/>
          <w:szCs w:val="28"/>
          <w:highlight w:val="none"/>
        </w:rPr>
        <w:t>在</w:t>
      </w:r>
      <w:r>
        <w:rPr>
          <w:rFonts w:hint="eastAsia" w:ascii="仿宋" w:hAnsi="仿宋" w:eastAsia="仿宋" w:cs="仿宋"/>
          <w:color w:val="auto"/>
          <w:kern w:val="0"/>
          <w:sz w:val="28"/>
          <w:szCs w:val="28"/>
          <w:highlight w:val="none"/>
          <w:lang w:val="zh-CN"/>
        </w:rPr>
        <w:t>设计文件</w:t>
      </w:r>
      <w:r>
        <w:rPr>
          <w:rFonts w:hint="eastAsia" w:ascii="仿宋" w:hAnsi="仿宋" w:eastAsia="仿宋" w:cs="仿宋"/>
          <w:color w:val="auto"/>
          <w:kern w:val="0"/>
          <w:sz w:val="28"/>
          <w:szCs w:val="28"/>
          <w:highlight w:val="none"/>
        </w:rPr>
        <w:t>中</w:t>
      </w:r>
      <w:r>
        <w:rPr>
          <w:rFonts w:hint="eastAsia" w:ascii="仿宋" w:hAnsi="仿宋" w:eastAsia="仿宋" w:cs="仿宋"/>
          <w:color w:val="auto"/>
          <w:kern w:val="0"/>
          <w:sz w:val="28"/>
          <w:szCs w:val="28"/>
          <w:highlight w:val="none"/>
          <w:lang w:val="zh-CN"/>
        </w:rPr>
        <w:t>对工程设备材料技术要求指向某一特定厂商品牌或指向某一具有独一性的材料设备。</w:t>
      </w:r>
    </w:p>
    <w:p w14:paraId="57A3E42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2.5  </w:t>
      </w:r>
      <w:r>
        <w:rPr>
          <w:rFonts w:hint="eastAsia" w:ascii="仿宋" w:hAnsi="仿宋" w:eastAsia="仿宋" w:cs="仿宋"/>
          <w:color w:val="auto"/>
          <w:kern w:val="0"/>
          <w:sz w:val="28"/>
          <w:szCs w:val="28"/>
          <w:highlight w:val="none"/>
          <w:lang w:val="zh-CN"/>
        </w:rPr>
        <w:t>发包人及其工作人员要秉公办事，不准营私舞弊，不得从事与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有关的各种有偿中介活动</w:t>
      </w:r>
      <w:r>
        <w:rPr>
          <w:rFonts w:hint="eastAsia" w:ascii="仿宋" w:hAnsi="仿宋" w:eastAsia="仿宋" w:cs="仿宋"/>
          <w:color w:val="auto"/>
          <w:sz w:val="28"/>
          <w:szCs w:val="28"/>
          <w:highlight w:val="none"/>
        </w:rPr>
        <w:t>。</w:t>
      </w:r>
    </w:p>
    <w:p w14:paraId="66ABF33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2.6  </w:t>
      </w:r>
      <w:r>
        <w:rPr>
          <w:rFonts w:hint="eastAsia" w:ascii="仿宋" w:hAnsi="仿宋" w:eastAsia="仿宋" w:cs="仿宋"/>
          <w:color w:val="auto"/>
          <w:kern w:val="0"/>
          <w:sz w:val="28"/>
          <w:szCs w:val="28"/>
          <w:highlight w:val="none"/>
          <w:lang w:val="zh-CN"/>
        </w:rPr>
        <w:t>发包人及其工作人员（含其配偶、子女）不得从事与</w:t>
      </w:r>
      <w:r>
        <w:rPr>
          <w:rFonts w:hint="eastAsia" w:ascii="仿宋" w:hAnsi="仿宋" w:eastAsia="仿宋" w:cs="仿宋"/>
          <w:color w:val="auto"/>
          <w:kern w:val="0"/>
          <w:sz w:val="28"/>
          <w:szCs w:val="28"/>
          <w:highlight w:val="none"/>
        </w:rPr>
        <w:t>项目</w:t>
      </w:r>
      <w:r>
        <w:rPr>
          <w:rFonts w:hint="eastAsia" w:ascii="仿宋" w:hAnsi="仿宋" w:eastAsia="仿宋" w:cs="仿宋"/>
          <w:color w:val="auto"/>
          <w:kern w:val="0"/>
          <w:sz w:val="28"/>
          <w:szCs w:val="28"/>
          <w:highlight w:val="none"/>
          <w:lang w:val="zh-CN"/>
        </w:rPr>
        <w:t>有关的材料和工程设备供应、工程分包、劳务等经济活动</w:t>
      </w:r>
      <w:r>
        <w:rPr>
          <w:rFonts w:hint="eastAsia" w:ascii="仿宋" w:hAnsi="仿宋" w:eastAsia="仿宋" w:cs="仿宋"/>
          <w:color w:val="auto"/>
          <w:sz w:val="28"/>
          <w:szCs w:val="28"/>
          <w:highlight w:val="none"/>
        </w:rPr>
        <w:t>。</w:t>
      </w:r>
    </w:p>
    <w:p w14:paraId="0DB6D91E">
      <w:pPr>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3  承包人义务</w:t>
      </w:r>
    </w:p>
    <w:p w14:paraId="7EADD4BC">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3.1  承包人不得以任何理由向发包人及其工作人员行贿或馈赠礼金、有价证券、贵重礼品。</w:t>
      </w:r>
    </w:p>
    <w:p w14:paraId="72E5CB73">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3.2  承包人不得以任何名义为发包人及其工作人员报销应由发包人或工作人员个人支付的任何费用。</w:t>
      </w:r>
    </w:p>
    <w:p w14:paraId="3F0CBB2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3.3  承包人不得以任何理由安排发包人及其工作人员参加宴请（工作餐除外）及娱乐活动。</w:t>
      </w:r>
    </w:p>
    <w:p w14:paraId="1C73FC09">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3.4  承包人不得为发包人和个人购置或提供通讯工具、交通工具和高档办公用品等。</w:t>
      </w:r>
    </w:p>
    <w:p w14:paraId="7BC7A1F7">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3.5  </w:t>
      </w:r>
      <w:r>
        <w:rPr>
          <w:rFonts w:hint="eastAsia" w:ascii="仿宋" w:hAnsi="仿宋" w:eastAsia="仿宋" w:cs="仿宋"/>
          <w:color w:val="auto"/>
          <w:kern w:val="0"/>
          <w:sz w:val="28"/>
          <w:szCs w:val="28"/>
          <w:highlight w:val="none"/>
          <w:lang w:val="zh-CN"/>
        </w:rPr>
        <w:t>承包人不得为发包人及其工作人员的住房装修、婚丧嫁娶活动、配偶子女工作安排以及出国出境、旅游等提供方便。</w:t>
      </w:r>
    </w:p>
    <w:p w14:paraId="43138784">
      <w:pPr>
        <w:tabs>
          <w:tab w:val="left" w:pos="900"/>
        </w:tabs>
        <w:spacing w:line="360" w:lineRule="auto"/>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4  违约责任</w:t>
      </w:r>
    </w:p>
    <w:p w14:paraId="0A615E07">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4.1  发包人及其工作人员违反本合同第1条和第2条规定，应按照廉政有关规定给予处分；涉嫌犯罪的，移交司法机关追究刑事责任；给承包人造成经济损失的，应予赔偿。</w:t>
      </w:r>
    </w:p>
    <w:p w14:paraId="03F5EA1B">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4.2  </w:t>
      </w:r>
      <w:r>
        <w:rPr>
          <w:rFonts w:hint="eastAsia" w:ascii="仿宋" w:hAnsi="仿宋" w:eastAsia="仿宋" w:cs="仿宋"/>
          <w:color w:val="auto"/>
          <w:kern w:val="0"/>
          <w:sz w:val="28"/>
          <w:szCs w:val="28"/>
          <w:highlight w:val="none"/>
          <w:lang w:val="zh-CN"/>
        </w:rPr>
        <w:t>承包人及其工作人员违反本合同第</w:t>
      </w:r>
      <w:r>
        <w:rPr>
          <w:rFonts w:hint="eastAsia" w:ascii="仿宋" w:hAnsi="仿宋" w:eastAsia="仿宋" w:cs="仿宋"/>
          <w:color w:val="auto"/>
          <w:kern w:val="0"/>
          <w:sz w:val="28"/>
          <w:szCs w:val="28"/>
          <w:highlight w:val="none"/>
        </w:rPr>
        <w:t xml:space="preserve"> 1 </w:t>
      </w:r>
      <w:r>
        <w:rPr>
          <w:rFonts w:hint="eastAsia" w:ascii="仿宋" w:hAnsi="仿宋" w:eastAsia="仿宋" w:cs="仿宋"/>
          <w:color w:val="auto"/>
          <w:kern w:val="0"/>
          <w:sz w:val="28"/>
          <w:szCs w:val="28"/>
          <w:highlight w:val="none"/>
          <w:lang w:val="zh-CN"/>
        </w:rPr>
        <w:t>条和第</w:t>
      </w:r>
      <w:r>
        <w:rPr>
          <w:rFonts w:hint="eastAsia" w:ascii="仿宋" w:hAnsi="仿宋" w:eastAsia="仿宋" w:cs="仿宋"/>
          <w:color w:val="auto"/>
          <w:kern w:val="0"/>
          <w:sz w:val="28"/>
          <w:szCs w:val="28"/>
          <w:highlight w:val="none"/>
        </w:rPr>
        <w:t xml:space="preserve"> 3 </w:t>
      </w:r>
      <w:r>
        <w:rPr>
          <w:rFonts w:hint="eastAsia" w:ascii="仿宋" w:hAnsi="仿宋" w:eastAsia="仿宋" w:cs="仿宋"/>
          <w:color w:val="auto"/>
          <w:kern w:val="0"/>
          <w:sz w:val="28"/>
          <w:szCs w:val="28"/>
          <w:highlight w:val="none"/>
          <w:lang w:val="zh-CN"/>
        </w:rPr>
        <w:t>条规定，应</w:t>
      </w:r>
      <w:r>
        <w:rPr>
          <w:rFonts w:hint="eastAsia" w:ascii="仿宋" w:hAnsi="仿宋" w:eastAsia="仿宋" w:cs="仿宋"/>
          <w:color w:val="auto"/>
          <w:sz w:val="28"/>
          <w:szCs w:val="28"/>
          <w:highlight w:val="none"/>
        </w:rPr>
        <w:t>按照廉政有关规定</w:t>
      </w:r>
      <w:r>
        <w:rPr>
          <w:rFonts w:hint="eastAsia" w:ascii="仿宋" w:hAnsi="仿宋" w:eastAsia="仿宋" w:cs="仿宋"/>
          <w:color w:val="auto"/>
          <w:kern w:val="0"/>
          <w:sz w:val="28"/>
          <w:szCs w:val="28"/>
          <w:highlight w:val="none"/>
          <w:lang w:val="zh-CN"/>
        </w:rPr>
        <w:t>给予处分；涉嫌犯罪的，移交司法机关追究刑事责任；给发包人造成损失的，应予赔偿。</w:t>
      </w:r>
    </w:p>
    <w:p w14:paraId="6A065B0C">
      <w:pPr>
        <w:numPr>
          <w:ilvl w:val="0"/>
          <w:numId w:val="3"/>
        </w:numPr>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双方约定</w:t>
      </w:r>
    </w:p>
    <w:p w14:paraId="5AB2F9F2">
      <w:pPr>
        <w:tabs>
          <w:tab w:val="left" w:pos="840"/>
        </w:tabs>
        <w:spacing w:line="360" w:lineRule="auto"/>
        <w:ind w:firstLine="560" w:firstLineChars="200"/>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本协议由双方当事人或其上级部门负责监督执行，并由双方当事人或其上级部门相</w:t>
      </w:r>
      <w:r>
        <w:rPr>
          <w:rFonts w:hint="eastAsia" w:ascii="仿宋" w:hAnsi="仿宋" w:eastAsia="仿宋" w:cs="仿宋"/>
          <w:color w:val="auto"/>
          <w:kern w:val="0"/>
          <w:sz w:val="28"/>
          <w:szCs w:val="28"/>
          <w:highlight w:val="none"/>
          <w:lang w:val="zh-CN"/>
        </w:rPr>
        <w:t>互约请对本合同执行情况进行检查</w:t>
      </w:r>
      <w:r>
        <w:rPr>
          <w:rFonts w:hint="eastAsia" w:ascii="仿宋" w:hAnsi="仿宋" w:eastAsia="仿宋" w:cs="仿宋"/>
          <w:color w:val="auto"/>
          <w:sz w:val="28"/>
          <w:szCs w:val="28"/>
          <w:highlight w:val="none"/>
        </w:rPr>
        <w:t>。</w:t>
      </w:r>
    </w:p>
    <w:p w14:paraId="37C816E6">
      <w:pPr>
        <w:adjustRightInd w:val="0"/>
        <w:snapToGrid w:val="0"/>
        <w:spacing w:line="360" w:lineRule="auto"/>
        <w:ind w:firstLine="560" w:firstLineChars="200"/>
        <w:rPr>
          <w:rFonts w:ascii="仿宋" w:hAnsi="仿宋" w:eastAsia="仿宋" w:cs="仿宋"/>
          <w:color w:val="auto"/>
          <w:sz w:val="28"/>
          <w:szCs w:val="28"/>
          <w:highlight w:val="none"/>
        </w:rPr>
      </w:pPr>
    </w:p>
    <w:p w14:paraId="4D48DCFE">
      <w:pPr>
        <w:adjustRightInd w:val="0"/>
        <w:snapToGrid w:val="0"/>
        <w:spacing w:line="360" w:lineRule="auto"/>
        <w:ind w:firstLine="560" w:firstLineChars="200"/>
        <w:rPr>
          <w:rFonts w:ascii="仿宋" w:hAnsi="仿宋" w:eastAsia="仿宋" w:cs="仿宋"/>
          <w:color w:val="auto"/>
          <w:sz w:val="28"/>
          <w:szCs w:val="28"/>
          <w:highlight w:val="none"/>
        </w:rPr>
      </w:pPr>
    </w:p>
    <w:p w14:paraId="20090ED2">
      <w:pPr>
        <w:adjustRightInd w:val="0"/>
        <w:snapToGrid w:val="0"/>
        <w:spacing w:line="360" w:lineRule="auto"/>
        <w:ind w:firstLine="560" w:firstLineChars="200"/>
        <w:rPr>
          <w:rFonts w:ascii="仿宋" w:hAnsi="仿宋" w:eastAsia="仿宋" w:cs="仿宋"/>
          <w:color w:val="auto"/>
          <w:sz w:val="28"/>
          <w:szCs w:val="28"/>
          <w:highlight w:val="none"/>
        </w:rPr>
      </w:pPr>
    </w:p>
    <w:p w14:paraId="79D8AD81">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发 包 人：（盖章）                       </w:t>
      </w:r>
    </w:p>
    <w:p w14:paraId="52FD4E06">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6C2EC5EB">
      <w:pPr>
        <w:spacing w:line="360" w:lineRule="auto"/>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p>
    <w:p w14:paraId="56567D45">
      <w:pPr>
        <w:spacing w:line="360" w:lineRule="auto"/>
        <w:ind w:firstLine="560" w:firstLineChars="2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2026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5AF97BD9">
      <w:pPr>
        <w:spacing w:line="360" w:lineRule="auto"/>
        <w:ind w:firstLine="560" w:firstLineChars="200"/>
        <w:rPr>
          <w:rFonts w:hint="eastAsia" w:ascii="仿宋" w:hAnsi="仿宋" w:eastAsia="仿宋" w:cs="仿宋"/>
          <w:color w:val="auto"/>
          <w:sz w:val="28"/>
          <w:szCs w:val="28"/>
          <w:highlight w:val="none"/>
        </w:rPr>
      </w:pPr>
      <w:r>
        <w:rPr>
          <w:rFonts w:hint="eastAsia"/>
          <w:color w:val="auto"/>
          <w:sz w:val="28"/>
          <w:highlight w:val="none"/>
        </w:rPr>
        <w:t xml:space="preserve"> </w:t>
      </w:r>
    </w:p>
    <w:p w14:paraId="78623053">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承 包 人：（盖章）                       </w:t>
      </w:r>
    </w:p>
    <w:p w14:paraId="45128DE7">
      <w:pPr>
        <w:adjustRightInd w:val="0"/>
        <w:snapToGrid w:val="0"/>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                    </w:t>
      </w:r>
    </w:p>
    <w:p w14:paraId="5A441F00">
      <w:pPr>
        <w:spacing w:line="360" w:lineRule="auto"/>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14:paraId="05411857">
      <w:pPr>
        <w:adjustRightInd w:val="0"/>
        <w:snapToGrid w:val="0"/>
        <w:spacing w:line="360" w:lineRule="auto"/>
        <w:ind w:firstLine="560" w:firstLineChars="200"/>
        <w:jc w:val="left"/>
        <w:rPr>
          <w:rFonts w:hint="eastAsia" w:ascii="宋体" w:hAnsi="宋体" w:eastAsia="宋体" w:cs="宋体"/>
          <w:caps w:val="0"/>
          <w:color w:val="auto"/>
          <w:highlight w:val="none"/>
          <w:lang w:val="en-US" w:eastAsia="zh-CN"/>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sectPr>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BD5D4E-E15B-4167-835D-52CCAFC503A7}"/>
  </w:font>
  <w:font w:name="Courier New">
    <w:panose1 w:val="02070309020205020404"/>
    <w:charset w:val="01"/>
    <w:family w:val="modern"/>
    <w:pitch w:val="default"/>
    <w:sig w:usb0="E0002AFF" w:usb1="C0007843" w:usb2="00000009" w:usb3="00000000" w:csb0="400001FF" w:csb1="FFFF0000"/>
    <w:embedRegular r:id="rId2" w:fontKey="{89D82ED4-67FE-484B-AB2B-B1FA577646D2}"/>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9EEC50AF-FD78-4200-BA5F-58FFB4BE9FD8}"/>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4" w:fontKey="{229521B0-ED1F-46E0-9DEF-EC387E841B3B}"/>
  </w:font>
  <w:font w:name="方正楷体_GB2312">
    <w:panose1 w:val="02000000000000000000"/>
    <w:charset w:val="86"/>
    <w:family w:val="auto"/>
    <w:pitch w:val="default"/>
    <w:sig w:usb0="A00002BF" w:usb1="184F6CFA" w:usb2="00000012" w:usb3="00000000" w:csb0="00040001" w:csb1="00000000"/>
    <w:embedRegular r:id="rId5" w:fontKey="{9D88DD18-A566-496C-B520-476789978703}"/>
  </w:font>
  <w:font w:name="Cambria Math">
    <w:panose1 w:val="02040503050406030204"/>
    <w:charset w:val="00"/>
    <w:family w:val="roman"/>
    <w:pitch w:val="default"/>
    <w:sig w:usb0="E00002FF" w:usb1="420024FF" w:usb2="00000000" w:usb3="00000000" w:csb0="2000019F" w:csb1="00000000"/>
    <w:embedRegular r:id="rId6" w:fontKey="{E3D748AB-B192-4548-B4F0-B394343B3CFB}"/>
  </w:font>
  <w:font w:name="仿宋">
    <w:panose1 w:val="02010609060101010101"/>
    <w:charset w:val="86"/>
    <w:family w:val="auto"/>
    <w:pitch w:val="default"/>
    <w:sig w:usb0="800002BF" w:usb1="38CF7CFA" w:usb2="00000016" w:usb3="00000000" w:csb0="00040001" w:csb1="00000000"/>
    <w:embedRegular r:id="rId7" w:fontKey="{4A74D135-49EF-4B46-B67F-5E7E8FC9268A}"/>
  </w:font>
  <w:font w:name="微软雅黑">
    <w:panose1 w:val="020B0503020204020204"/>
    <w:charset w:val="86"/>
    <w:family w:val="auto"/>
    <w:pitch w:val="default"/>
    <w:sig w:usb0="80000287" w:usb1="280F3C52" w:usb2="00000016" w:usb3="00000000" w:csb0="0004001F" w:csb1="00000000"/>
  </w:font>
  <w:font w:name="WPSEMBED1">
    <w:panose1 w:val="02010600030101010101"/>
    <w:charset w:val="86"/>
    <w:family w:val="auto"/>
    <w:pitch w:val="default"/>
    <w:sig w:usb0="A00002BF" w:usb1="38CF7CFA" w:usb2="00000016" w:usb3="00000000" w:csb0="0004000F"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077E2">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37934">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1CD679">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F1CD679">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D2736">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AA77A5">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EAA77A5">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072F5">
    <w:pPr>
      <w:pStyle w:val="16"/>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B392B">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48AB392B">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F19BB">
    <w:pPr>
      <w:pStyle w:val="16"/>
      <w:jc w:val="center"/>
      <w:rPr>
        <w:rFonts w:eastAsia="方正楷体_GB2312"/>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795B40">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4B795B40">
                    <w:pPr>
                      <w:pStyle w:val="16"/>
                    </w:pPr>
                    <w:r>
                      <w:fldChar w:fldCharType="begin"/>
                    </w:r>
                    <w:r>
                      <w:instrText xml:space="preserve"> PAGE  \* MERGEFORMAT </w:instrText>
                    </w:r>
                    <w:r>
                      <w:fldChar w:fldCharType="separate"/>
                    </w:r>
                    <w:r>
                      <w:t>1</w:t>
                    </w:r>
                    <w:r>
                      <w:fldChar w:fldCharType="end"/>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A6C186">
                          <w:pPr>
                            <w:pStyle w:val="16"/>
                            <w:jc w:val="cente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6A6C186">
                    <w:pPr>
                      <w:pStyle w:val="16"/>
                      <w:jc w:val="center"/>
                    </w:pPr>
                  </w:p>
                </w:txbxContent>
              </v:textbox>
            </v:shape>
          </w:pict>
        </mc:Fallback>
      </mc:AlternateContent>
    </w:r>
  </w:p>
  <w:p w14:paraId="07DB7D07">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E4372">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7708">
    <w:pPr>
      <w:pStyle w:val="1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A72FE">
    <w:pPr>
      <w:pStyle w:val="17"/>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DBF6A">
    <w:pPr>
      <w:pStyle w:val="17"/>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1524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F7350B"/>
    <w:multiLevelType w:val="multilevel"/>
    <w:tmpl w:val="0BF7350B"/>
    <w:lvl w:ilvl="0" w:tentative="0">
      <w:start w:val="4"/>
      <w:numFmt w:val="japaneseCounting"/>
      <w:lvlText w:val="第%1条"/>
      <w:lvlJc w:val="left"/>
      <w:pPr>
        <w:tabs>
          <w:tab w:val="left" w:pos="1680"/>
        </w:tabs>
        <w:ind w:left="1680" w:hanging="1125"/>
      </w:pPr>
      <w:rPr>
        <w:rFonts w:hint="eastAsia" w:eastAsia="黑体"/>
        <w:b/>
      </w:rPr>
    </w:lvl>
    <w:lvl w:ilvl="1" w:tentative="0">
      <w:start w:val="1"/>
      <w:numFmt w:val="lowerLetter"/>
      <w:lvlText w:val="%2)"/>
      <w:lvlJc w:val="left"/>
      <w:pPr>
        <w:tabs>
          <w:tab w:val="left" w:pos="1395"/>
        </w:tabs>
        <w:ind w:left="1395" w:hanging="420"/>
      </w:p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2E1E0E37"/>
    <w:multiLevelType w:val="singleLevel"/>
    <w:tmpl w:val="2E1E0E37"/>
    <w:lvl w:ilvl="0" w:tentative="0">
      <w:start w:val="2"/>
      <w:numFmt w:val="decimal"/>
      <w:suff w:val="nothing"/>
      <w:lvlText w:val="（%1）"/>
      <w:lvlJc w:val="left"/>
    </w:lvl>
  </w:abstractNum>
  <w:abstractNum w:abstractNumId="2">
    <w:nsid w:val="6D180A00"/>
    <w:multiLevelType w:val="multilevel"/>
    <w:tmpl w:val="6D180A00"/>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num>
  <w:num w:numId="2">
    <w:abstractNumId w:val="0"/>
  </w:num>
  <w:num w:numId="3">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BjODY0OWYzMzA4NWRkOGM5NDA0MGM0NGYzNGYifQ=="/>
  </w:docVars>
  <w:rsids>
    <w:rsidRoot w:val="00BB12A7"/>
    <w:rsid w:val="00064BAE"/>
    <w:rsid w:val="0008193E"/>
    <w:rsid w:val="000B0642"/>
    <w:rsid w:val="000C3E23"/>
    <w:rsid w:val="000E3370"/>
    <w:rsid w:val="00137012"/>
    <w:rsid w:val="001577CE"/>
    <w:rsid w:val="00185ACE"/>
    <w:rsid w:val="00213748"/>
    <w:rsid w:val="00231F1F"/>
    <w:rsid w:val="00252722"/>
    <w:rsid w:val="002964C8"/>
    <w:rsid w:val="00321A09"/>
    <w:rsid w:val="003820FE"/>
    <w:rsid w:val="003D0DCB"/>
    <w:rsid w:val="00404970"/>
    <w:rsid w:val="00470C99"/>
    <w:rsid w:val="00525992"/>
    <w:rsid w:val="005D10F6"/>
    <w:rsid w:val="006069AF"/>
    <w:rsid w:val="00621345"/>
    <w:rsid w:val="00621B2C"/>
    <w:rsid w:val="00663E8B"/>
    <w:rsid w:val="006F0C76"/>
    <w:rsid w:val="006F4F24"/>
    <w:rsid w:val="007025C0"/>
    <w:rsid w:val="00712F0B"/>
    <w:rsid w:val="00763CCB"/>
    <w:rsid w:val="00871601"/>
    <w:rsid w:val="009B49CB"/>
    <w:rsid w:val="00B12FBE"/>
    <w:rsid w:val="00B968E9"/>
    <w:rsid w:val="00BB12A7"/>
    <w:rsid w:val="00BB7E21"/>
    <w:rsid w:val="00C25F31"/>
    <w:rsid w:val="00C35B93"/>
    <w:rsid w:val="00C60B75"/>
    <w:rsid w:val="00D02ABB"/>
    <w:rsid w:val="00D9284C"/>
    <w:rsid w:val="00DA17D6"/>
    <w:rsid w:val="00DA3A95"/>
    <w:rsid w:val="00DB1902"/>
    <w:rsid w:val="00DC5628"/>
    <w:rsid w:val="00E3430F"/>
    <w:rsid w:val="00E54DB0"/>
    <w:rsid w:val="00ED5F33"/>
    <w:rsid w:val="00ED6266"/>
    <w:rsid w:val="00F04C02"/>
    <w:rsid w:val="00F460CA"/>
    <w:rsid w:val="00F56A54"/>
    <w:rsid w:val="00F62330"/>
    <w:rsid w:val="00F7043D"/>
    <w:rsid w:val="00F91E78"/>
    <w:rsid w:val="00F94126"/>
    <w:rsid w:val="00FD39FE"/>
    <w:rsid w:val="00FE54E5"/>
    <w:rsid w:val="015B40ED"/>
    <w:rsid w:val="01965A8B"/>
    <w:rsid w:val="01BB3CD7"/>
    <w:rsid w:val="01BE63FC"/>
    <w:rsid w:val="02085147"/>
    <w:rsid w:val="0233485E"/>
    <w:rsid w:val="027E2B86"/>
    <w:rsid w:val="02BF77F6"/>
    <w:rsid w:val="030207BE"/>
    <w:rsid w:val="03192A39"/>
    <w:rsid w:val="031C69F7"/>
    <w:rsid w:val="036B7F74"/>
    <w:rsid w:val="03713362"/>
    <w:rsid w:val="03882AA3"/>
    <w:rsid w:val="03A1581A"/>
    <w:rsid w:val="03BF4766"/>
    <w:rsid w:val="03D654A6"/>
    <w:rsid w:val="049E6A7D"/>
    <w:rsid w:val="053F68BD"/>
    <w:rsid w:val="05551283"/>
    <w:rsid w:val="06F17B69"/>
    <w:rsid w:val="0707784B"/>
    <w:rsid w:val="07097B70"/>
    <w:rsid w:val="075C3D1F"/>
    <w:rsid w:val="07CD3F90"/>
    <w:rsid w:val="07E86197"/>
    <w:rsid w:val="07F961B7"/>
    <w:rsid w:val="0814603A"/>
    <w:rsid w:val="08A2050D"/>
    <w:rsid w:val="08FC1BD4"/>
    <w:rsid w:val="09412C7E"/>
    <w:rsid w:val="0955211A"/>
    <w:rsid w:val="096409E5"/>
    <w:rsid w:val="0AAB7859"/>
    <w:rsid w:val="0AC357BE"/>
    <w:rsid w:val="0B8B40BA"/>
    <w:rsid w:val="0BC41CD1"/>
    <w:rsid w:val="0BF43B02"/>
    <w:rsid w:val="0C1002D8"/>
    <w:rsid w:val="0C5E2336"/>
    <w:rsid w:val="0C790A16"/>
    <w:rsid w:val="0C961733"/>
    <w:rsid w:val="0CB057A5"/>
    <w:rsid w:val="0CC35C86"/>
    <w:rsid w:val="0D0B595A"/>
    <w:rsid w:val="0D2F5197"/>
    <w:rsid w:val="0D5A3ADB"/>
    <w:rsid w:val="0DEF0C72"/>
    <w:rsid w:val="0E016558"/>
    <w:rsid w:val="0E2A1448"/>
    <w:rsid w:val="0E41059D"/>
    <w:rsid w:val="0E9329A7"/>
    <w:rsid w:val="0F911D11"/>
    <w:rsid w:val="0FA1287E"/>
    <w:rsid w:val="0FC73288"/>
    <w:rsid w:val="10134FF0"/>
    <w:rsid w:val="10597D43"/>
    <w:rsid w:val="10610ACC"/>
    <w:rsid w:val="10A122E9"/>
    <w:rsid w:val="10A8547C"/>
    <w:rsid w:val="11142FE9"/>
    <w:rsid w:val="11314FE1"/>
    <w:rsid w:val="1141667B"/>
    <w:rsid w:val="11747EAB"/>
    <w:rsid w:val="119A56B6"/>
    <w:rsid w:val="119E3805"/>
    <w:rsid w:val="11A11042"/>
    <w:rsid w:val="11F31CDE"/>
    <w:rsid w:val="122A011C"/>
    <w:rsid w:val="123C7D9C"/>
    <w:rsid w:val="124258AC"/>
    <w:rsid w:val="125C296C"/>
    <w:rsid w:val="130E4711"/>
    <w:rsid w:val="134901FB"/>
    <w:rsid w:val="13A81658"/>
    <w:rsid w:val="13E9328B"/>
    <w:rsid w:val="14182E24"/>
    <w:rsid w:val="14863642"/>
    <w:rsid w:val="14887FE3"/>
    <w:rsid w:val="14CE4BC2"/>
    <w:rsid w:val="14EC1C61"/>
    <w:rsid w:val="157C5E3E"/>
    <w:rsid w:val="15887F9F"/>
    <w:rsid w:val="16161084"/>
    <w:rsid w:val="16425A3D"/>
    <w:rsid w:val="1656474A"/>
    <w:rsid w:val="165D6CB3"/>
    <w:rsid w:val="16747B68"/>
    <w:rsid w:val="168D4A5F"/>
    <w:rsid w:val="16966CFA"/>
    <w:rsid w:val="17263DB1"/>
    <w:rsid w:val="17D5247A"/>
    <w:rsid w:val="17F93839"/>
    <w:rsid w:val="18254554"/>
    <w:rsid w:val="18BA12FB"/>
    <w:rsid w:val="18DF0A6B"/>
    <w:rsid w:val="18F11491"/>
    <w:rsid w:val="195F3062"/>
    <w:rsid w:val="19661683"/>
    <w:rsid w:val="19866520"/>
    <w:rsid w:val="19DB0D66"/>
    <w:rsid w:val="1A4A716F"/>
    <w:rsid w:val="1A586D24"/>
    <w:rsid w:val="1B0F0693"/>
    <w:rsid w:val="1B366823"/>
    <w:rsid w:val="1B443AD0"/>
    <w:rsid w:val="1BD0657E"/>
    <w:rsid w:val="1CDA03D0"/>
    <w:rsid w:val="1D850271"/>
    <w:rsid w:val="1DB05195"/>
    <w:rsid w:val="1DC15BB7"/>
    <w:rsid w:val="1DDC755A"/>
    <w:rsid w:val="1E9D5BC4"/>
    <w:rsid w:val="1EC94C27"/>
    <w:rsid w:val="1EE9176C"/>
    <w:rsid w:val="1FDD11A3"/>
    <w:rsid w:val="1FED4841"/>
    <w:rsid w:val="1FF9006E"/>
    <w:rsid w:val="21C91DAE"/>
    <w:rsid w:val="21E33C49"/>
    <w:rsid w:val="220F4F71"/>
    <w:rsid w:val="224A320D"/>
    <w:rsid w:val="229345FB"/>
    <w:rsid w:val="229F5759"/>
    <w:rsid w:val="22AD4BF2"/>
    <w:rsid w:val="22DB05E4"/>
    <w:rsid w:val="22ED6423"/>
    <w:rsid w:val="237C1C3C"/>
    <w:rsid w:val="23B652CE"/>
    <w:rsid w:val="23D762F6"/>
    <w:rsid w:val="23FA3DB3"/>
    <w:rsid w:val="255A35BE"/>
    <w:rsid w:val="25A13254"/>
    <w:rsid w:val="25BE5DBF"/>
    <w:rsid w:val="25F652FA"/>
    <w:rsid w:val="26693DF4"/>
    <w:rsid w:val="26E34F23"/>
    <w:rsid w:val="270B5105"/>
    <w:rsid w:val="27292E6F"/>
    <w:rsid w:val="273962E4"/>
    <w:rsid w:val="278316D6"/>
    <w:rsid w:val="278A36ED"/>
    <w:rsid w:val="27DF3EE1"/>
    <w:rsid w:val="280F7AA8"/>
    <w:rsid w:val="28101807"/>
    <w:rsid w:val="2849474C"/>
    <w:rsid w:val="284C3595"/>
    <w:rsid w:val="285558FF"/>
    <w:rsid w:val="28AF5639"/>
    <w:rsid w:val="291D4CD1"/>
    <w:rsid w:val="29264159"/>
    <w:rsid w:val="29BF6B0B"/>
    <w:rsid w:val="29DE28FE"/>
    <w:rsid w:val="2A1D59B7"/>
    <w:rsid w:val="2A461247"/>
    <w:rsid w:val="2AB479C8"/>
    <w:rsid w:val="2B5554F0"/>
    <w:rsid w:val="2BA81E00"/>
    <w:rsid w:val="2BBE7BD1"/>
    <w:rsid w:val="2BEA4437"/>
    <w:rsid w:val="2C1B0D9C"/>
    <w:rsid w:val="2C32031E"/>
    <w:rsid w:val="2CBF7461"/>
    <w:rsid w:val="2CD56F4E"/>
    <w:rsid w:val="2CDC277E"/>
    <w:rsid w:val="2CF23D41"/>
    <w:rsid w:val="2CF86FCF"/>
    <w:rsid w:val="2D982B2B"/>
    <w:rsid w:val="2E0E1C15"/>
    <w:rsid w:val="2E3631E5"/>
    <w:rsid w:val="2E3709AA"/>
    <w:rsid w:val="2E737537"/>
    <w:rsid w:val="2E7E3003"/>
    <w:rsid w:val="2EC14CF7"/>
    <w:rsid w:val="2F1F0080"/>
    <w:rsid w:val="2FA26EB6"/>
    <w:rsid w:val="30244CFE"/>
    <w:rsid w:val="30ED7060"/>
    <w:rsid w:val="30FE3C0C"/>
    <w:rsid w:val="313034EA"/>
    <w:rsid w:val="31563DDF"/>
    <w:rsid w:val="32167BF0"/>
    <w:rsid w:val="32FF2430"/>
    <w:rsid w:val="33084184"/>
    <w:rsid w:val="33741E73"/>
    <w:rsid w:val="338A233A"/>
    <w:rsid w:val="33BD0361"/>
    <w:rsid w:val="33E72630"/>
    <w:rsid w:val="340A48D2"/>
    <w:rsid w:val="341B6F1A"/>
    <w:rsid w:val="341E587B"/>
    <w:rsid w:val="342A12F0"/>
    <w:rsid w:val="350B192E"/>
    <w:rsid w:val="359B2845"/>
    <w:rsid w:val="36345EEA"/>
    <w:rsid w:val="363D31D1"/>
    <w:rsid w:val="3689343F"/>
    <w:rsid w:val="36E336FA"/>
    <w:rsid w:val="37643EED"/>
    <w:rsid w:val="37663E6F"/>
    <w:rsid w:val="37BD0E2C"/>
    <w:rsid w:val="37C526AA"/>
    <w:rsid w:val="38081237"/>
    <w:rsid w:val="38252AAD"/>
    <w:rsid w:val="385C2877"/>
    <w:rsid w:val="387B329C"/>
    <w:rsid w:val="387E0E47"/>
    <w:rsid w:val="38DC5A05"/>
    <w:rsid w:val="39CE3839"/>
    <w:rsid w:val="39ED478D"/>
    <w:rsid w:val="3A23459E"/>
    <w:rsid w:val="3A82463C"/>
    <w:rsid w:val="3AEE65BD"/>
    <w:rsid w:val="3B455C1D"/>
    <w:rsid w:val="3B707977"/>
    <w:rsid w:val="3B766F88"/>
    <w:rsid w:val="3BDE6B90"/>
    <w:rsid w:val="3C9B232D"/>
    <w:rsid w:val="3C9C048A"/>
    <w:rsid w:val="3CB74DA0"/>
    <w:rsid w:val="3CD536E2"/>
    <w:rsid w:val="3CEF6556"/>
    <w:rsid w:val="3DA340BD"/>
    <w:rsid w:val="3DA54139"/>
    <w:rsid w:val="3DF13806"/>
    <w:rsid w:val="3EA57D92"/>
    <w:rsid w:val="3EEE6DC2"/>
    <w:rsid w:val="3EF10C97"/>
    <w:rsid w:val="3F552C07"/>
    <w:rsid w:val="3F6343AB"/>
    <w:rsid w:val="3FB55ABC"/>
    <w:rsid w:val="3FFD7E20"/>
    <w:rsid w:val="41153A37"/>
    <w:rsid w:val="4126455F"/>
    <w:rsid w:val="416559A5"/>
    <w:rsid w:val="418B5245"/>
    <w:rsid w:val="41F50F2F"/>
    <w:rsid w:val="420740A2"/>
    <w:rsid w:val="42353485"/>
    <w:rsid w:val="42793737"/>
    <w:rsid w:val="428616CD"/>
    <w:rsid w:val="42E71A52"/>
    <w:rsid w:val="4300507B"/>
    <w:rsid w:val="434069F5"/>
    <w:rsid w:val="439F23ED"/>
    <w:rsid w:val="441F5424"/>
    <w:rsid w:val="442B2D19"/>
    <w:rsid w:val="442F5498"/>
    <w:rsid w:val="4463034C"/>
    <w:rsid w:val="446F1746"/>
    <w:rsid w:val="4476662F"/>
    <w:rsid w:val="44BD4DAB"/>
    <w:rsid w:val="453E7040"/>
    <w:rsid w:val="45647D1F"/>
    <w:rsid w:val="466039F9"/>
    <w:rsid w:val="466C691A"/>
    <w:rsid w:val="46D10194"/>
    <w:rsid w:val="46E30709"/>
    <w:rsid w:val="471926FE"/>
    <w:rsid w:val="47195ED8"/>
    <w:rsid w:val="472F78EA"/>
    <w:rsid w:val="47A91280"/>
    <w:rsid w:val="47B47FC1"/>
    <w:rsid w:val="47F47502"/>
    <w:rsid w:val="4863501F"/>
    <w:rsid w:val="486B5DE0"/>
    <w:rsid w:val="489454F5"/>
    <w:rsid w:val="48A6413A"/>
    <w:rsid w:val="48BE0532"/>
    <w:rsid w:val="491A4769"/>
    <w:rsid w:val="493A685C"/>
    <w:rsid w:val="49616C7F"/>
    <w:rsid w:val="497A2811"/>
    <w:rsid w:val="49A06FFD"/>
    <w:rsid w:val="49CB27AC"/>
    <w:rsid w:val="4A46353E"/>
    <w:rsid w:val="4A561A83"/>
    <w:rsid w:val="4A666FA9"/>
    <w:rsid w:val="4AEF71F2"/>
    <w:rsid w:val="4AF929A9"/>
    <w:rsid w:val="4B431BC0"/>
    <w:rsid w:val="4B8E71BC"/>
    <w:rsid w:val="4BA35625"/>
    <w:rsid w:val="4BED3B86"/>
    <w:rsid w:val="4BF56495"/>
    <w:rsid w:val="4C0831D3"/>
    <w:rsid w:val="4C5F2B64"/>
    <w:rsid w:val="4C8B6982"/>
    <w:rsid w:val="4CF17454"/>
    <w:rsid w:val="4D815A20"/>
    <w:rsid w:val="4DB30006"/>
    <w:rsid w:val="4DE66281"/>
    <w:rsid w:val="4E3F33D0"/>
    <w:rsid w:val="4E555A68"/>
    <w:rsid w:val="4E677AC3"/>
    <w:rsid w:val="4ED3630C"/>
    <w:rsid w:val="4F2F3703"/>
    <w:rsid w:val="4F4D4001"/>
    <w:rsid w:val="4F5728DC"/>
    <w:rsid w:val="4FF07632"/>
    <w:rsid w:val="4FF87EB9"/>
    <w:rsid w:val="50125E3D"/>
    <w:rsid w:val="506F328F"/>
    <w:rsid w:val="50B05D80"/>
    <w:rsid w:val="51010D8C"/>
    <w:rsid w:val="513D7EDA"/>
    <w:rsid w:val="51AF398B"/>
    <w:rsid w:val="51BE6FF5"/>
    <w:rsid w:val="520A6223"/>
    <w:rsid w:val="520D26A3"/>
    <w:rsid w:val="523C5A16"/>
    <w:rsid w:val="527A38EF"/>
    <w:rsid w:val="52FC20C4"/>
    <w:rsid w:val="532C2252"/>
    <w:rsid w:val="53350BEE"/>
    <w:rsid w:val="5353545D"/>
    <w:rsid w:val="535B4023"/>
    <w:rsid w:val="53E63DE5"/>
    <w:rsid w:val="54CA02A1"/>
    <w:rsid w:val="553E7BDC"/>
    <w:rsid w:val="55A446D4"/>
    <w:rsid w:val="562F1587"/>
    <w:rsid w:val="566E6FDE"/>
    <w:rsid w:val="56A8176B"/>
    <w:rsid w:val="56A93FDE"/>
    <w:rsid w:val="56EF34BE"/>
    <w:rsid w:val="571C459F"/>
    <w:rsid w:val="579F5997"/>
    <w:rsid w:val="57DB1469"/>
    <w:rsid w:val="57DC4092"/>
    <w:rsid w:val="581315E1"/>
    <w:rsid w:val="58B101BD"/>
    <w:rsid w:val="58C54DC6"/>
    <w:rsid w:val="58CF27D9"/>
    <w:rsid w:val="58D21141"/>
    <w:rsid w:val="5957775F"/>
    <w:rsid w:val="59635AF4"/>
    <w:rsid w:val="59A1611D"/>
    <w:rsid w:val="59BF3961"/>
    <w:rsid w:val="5A5B12C4"/>
    <w:rsid w:val="5A6C3440"/>
    <w:rsid w:val="5AC642EA"/>
    <w:rsid w:val="5BD95A5B"/>
    <w:rsid w:val="5C0D4124"/>
    <w:rsid w:val="5C0E5C4D"/>
    <w:rsid w:val="5C64028B"/>
    <w:rsid w:val="5C8462A0"/>
    <w:rsid w:val="5C9F2A1E"/>
    <w:rsid w:val="5CAF68D3"/>
    <w:rsid w:val="5CCE20A1"/>
    <w:rsid w:val="5CCE758F"/>
    <w:rsid w:val="5CD264B6"/>
    <w:rsid w:val="5CE131BD"/>
    <w:rsid w:val="5D7B6442"/>
    <w:rsid w:val="5DBC1ADE"/>
    <w:rsid w:val="5E1D4502"/>
    <w:rsid w:val="5E224F1E"/>
    <w:rsid w:val="5E280456"/>
    <w:rsid w:val="5E367F00"/>
    <w:rsid w:val="5F101FAC"/>
    <w:rsid w:val="5F533996"/>
    <w:rsid w:val="5F6353C0"/>
    <w:rsid w:val="61513795"/>
    <w:rsid w:val="61813765"/>
    <w:rsid w:val="6242450E"/>
    <w:rsid w:val="624D4EB3"/>
    <w:rsid w:val="62674828"/>
    <w:rsid w:val="628638F2"/>
    <w:rsid w:val="628E03BF"/>
    <w:rsid w:val="62CB2DEA"/>
    <w:rsid w:val="62D0186E"/>
    <w:rsid w:val="63077E28"/>
    <w:rsid w:val="63B70D7D"/>
    <w:rsid w:val="63DF069D"/>
    <w:rsid w:val="64512509"/>
    <w:rsid w:val="64B12095"/>
    <w:rsid w:val="64B72AA5"/>
    <w:rsid w:val="64CC0858"/>
    <w:rsid w:val="65557DC8"/>
    <w:rsid w:val="656F1351"/>
    <w:rsid w:val="65733FF2"/>
    <w:rsid w:val="65EA504D"/>
    <w:rsid w:val="66120C36"/>
    <w:rsid w:val="661E7ED9"/>
    <w:rsid w:val="66436F02"/>
    <w:rsid w:val="669F63A6"/>
    <w:rsid w:val="66DE22DC"/>
    <w:rsid w:val="66E55C01"/>
    <w:rsid w:val="67085902"/>
    <w:rsid w:val="67116BFC"/>
    <w:rsid w:val="674C249E"/>
    <w:rsid w:val="67FD181E"/>
    <w:rsid w:val="67FF0E5D"/>
    <w:rsid w:val="68157D0A"/>
    <w:rsid w:val="68745474"/>
    <w:rsid w:val="68D61693"/>
    <w:rsid w:val="697D1558"/>
    <w:rsid w:val="69B15B5C"/>
    <w:rsid w:val="69B4596C"/>
    <w:rsid w:val="69FE3DA8"/>
    <w:rsid w:val="6A0B7D2D"/>
    <w:rsid w:val="6A2A7F89"/>
    <w:rsid w:val="6A382E6D"/>
    <w:rsid w:val="6A451B8F"/>
    <w:rsid w:val="6A5C2384"/>
    <w:rsid w:val="6A5E1AAE"/>
    <w:rsid w:val="6A8C4B12"/>
    <w:rsid w:val="6AA25F18"/>
    <w:rsid w:val="6AA638F9"/>
    <w:rsid w:val="6BC124FD"/>
    <w:rsid w:val="6C0D3ABD"/>
    <w:rsid w:val="6C2F7FCF"/>
    <w:rsid w:val="6C564A2C"/>
    <w:rsid w:val="6C72441C"/>
    <w:rsid w:val="6C8F0234"/>
    <w:rsid w:val="6DB90085"/>
    <w:rsid w:val="6E651935"/>
    <w:rsid w:val="6E7169B2"/>
    <w:rsid w:val="6EE43963"/>
    <w:rsid w:val="6FC73359"/>
    <w:rsid w:val="6FEE3766"/>
    <w:rsid w:val="700D7AC9"/>
    <w:rsid w:val="7068338F"/>
    <w:rsid w:val="708B5693"/>
    <w:rsid w:val="70A262D4"/>
    <w:rsid w:val="712C3E28"/>
    <w:rsid w:val="71E40816"/>
    <w:rsid w:val="71EC42E8"/>
    <w:rsid w:val="71FA422C"/>
    <w:rsid w:val="71FF76BF"/>
    <w:rsid w:val="720A1381"/>
    <w:rsid w:val="72AF2C15"/>
    <w:rsid w:val="730E3D4F"/>
    <w:rsid w:val="734F1FA3"/>
    <w:rsid w:val="73797B8B"/>
    <w:rsid w:val="73AA681B"/>
    <w:rsid w:val="73E76DB8"/>
    <w:rsid w:val="740E1F0C"/>
    <w:rsid w:val="743B2172"/>
    <w:rsid w:val="7457131C"/>
    <w:rsid w:val="74637395"/>
    <w:rsid w:val="74F752F5"/>
    <w:rsid w:val="75564F56"/>
    <w:rsid w:val="75A42401"/>
    <w:rsid w:val="7610159B"/>
    <w:rsid w:val="764970F3"/>
    <w:rsid w:val="76B4249D"/>
    <w:rsid w:val="76F653BF"/>
    <w:rsid w:val="77682B99"/>
    <w:rsid w:val="7839253A"/>
    <w:rsid w:val="78545B85"/>
    <w:rsid w:val="78560196"/>
    <w:rsid w:val="789E340A"/>
    <w:rsid w:val="792440D1"/>
    <w:rsid w:val="79275416"/>
    <w:rsid w:val="797A056D"/>
    <w:rsid w:val="7A5955C8"/>
    <w:rsid w:val="7A7C1C9E"/>
    <w:rsid w:val="7B2D7A9F"/>
    <w:rsid w:val="7B6E48BB"/>
    <w:rsid w:val="7BAE3CC4"/>
    <w:rsid w:val="7BCF7BBB"/>
    <w:rsid w:val="7C101ABA"/>
    <w:rsid w:val="7C540C4B"/>
    <w:rsid w:val="7C9E7A01"/>
    <w:rsid w:val="7CBC527A"/>
    <w:rsid w:val="7CF8756D"/>
    <w:rsid w:val="7D1C7A4B"/>
    <w:rsid w:val="7D344D95"/>
    <w:rsid w:val="7D4E11EC"/>
    <w:rsid w:val="7D72631B"/>
    <w:rsid w:val="7E09220C"/>
    <w:rsid w:val="7E6C387B"/>
    <w:rsid w:val="7E8D34A6"/>
    <w:rsid w:val="7EDD3B81"/>
    <w:rsid w:val="7F32323D"/>
    <w:rsid w:val="7F3F7A80"/>
    <w:rsid w:val="FF5BEB63"/>
    <w:rsid w:val="FFE3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name="index 8"/>
    <w:lsdException w:unhideWhenUsed="0" w:uiPriority="0" w:semiHidden="0" w:name="index 9"/>
    <w:lsdException w:qFormat="1" w:unhideWhenUsed="0" w:uiPriority="0" w:name="toc 1"/>
    <w:lsdException w:qFormat="1"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36"/>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styleId="2">
    <w:name w:val="toa heading"/>
    <w:basedOn w:val="1"/>
    <w:next w:val="1"/>
    <w:autoRedefine/>
    <w:qFormat/>
    <w:uiPriority w:val="0"/>
    <w:pPr>
      <w:spacing w:before="120"/>
    </w:pPr>
    <w:rPr>
      <w:rFonts w:ascii="Arial" w:hAnsi="Arial"/>
      <w:sz w:val="24"/>
    </w:rPr>
  </w:style>
  <w:style w:type="paragraph" w:styleId="6">
    <w:name w:val="index 8"/>
    <w:basedOn w:val="1"/>
    <w:next w:val="1"/>
    <w:autoRedefine/>
    <w:semiHidden/>
    <w:unhideWhenUsed/>
    <w:qFormat/>
    <w:uiPriority w:val="99"/>
    <w:pPr>
      <w:ind w:left="1400" w:leftChars="1400"/>
    </w:pPr>
  </w:style>
  <w:style w:type="paragraph" w:styleId="7">
    <w:name w:val="Normal Indent"/>
    <w:basedOn w:val="1"/>
    <w:next w:val="1"/>
    <w:qFormat/>
    <w:uiPriority w:val="99"/>
    <w:pPr>
      <w:ind w:firstLine="420"/>
    </w:pPr>
    <w:rPr>
      <w:rFonts w:cs="Times New Roman"/>
    </w:rPr>
  </w:style>
  <w:style w:type="paragraph" w:styleId="8">
    <w:name w:val="annotation text"/>
    <w:basedOn w:val="1"/>
    <w:qFormat/>
    <w:uiPriority w:val="0"/>
    <w:pPr>
      <w:jc w:val="left"/>
    </w:pPr>
  </w:style>
  <w:style w:type="paragraph" w:styleId="9">
    <w:name w:val="Body Text"/>
    <w:basedOn w:val="1"/>
    <w:link w:val="40"/>
    <w:autoRedefine/>
    <w:qFormat/>
    <w:uiPriority w:val="0"/>
    <w:pPr>
      <w:spacing w:after="120"/>
    </w:pPr>
  </w:style>
  <w:style w:type="paragraph" w:styleId="10">
    <w:name w:val="Body Text Indent"/>
    <w:basedOn w:val="1"/>
    <w:unhideWhenUsed/>
    <w:qFormat/>
    <w:uiPriority w:val="99"/>
    <w:pPr>
      <w:spacing w:after="120"/>
      <w:ind w:left="420" w:leftChars="200"/>
    </w:pPr>
  </w:style>
  <w:style w:type="paragraph" w:styleId="11">
    <w:name w:val="Block Text"/>
    <w:autoRedefine/>
    <w:qFormat/>
    <w:uiPriority w:val="0"/>
    <w:pPr>
      <w:widowControl w:val="0"/>
      <w:spacing w:line="440" w:lineRule="exact"/>
      <w:ind w:left="-540" w:leftChars="-257" w:right="-334" w:rightChars="-159" w:firstLine="1140"/>
      <w:jc w:val="both"/>
    </w:pPr>
    <w:rPr>
      <w:rFonts w:ascii="Times New Roman" w:hAnsi="Times New Roman" w:eastAsia="宋体" w:cs="Times New Roman"/>
      <w:kern w:val="2"/>
      <w:sz w:val="24"/>
      <w:szCs w:val="20"/>
      <w:lang w:val="en-US" w:eastAsia="zh-CN" w:bidi="ar-SA"/>
    </w:rPr>
  </w:style>
  <w:style w:type="paragraph" w:styleId="12">
    <w:name w:val="toc 5"/>
    <w:basedOn w:val="1"/>
    <w:next w:val="1"/>
    <w:autoRedefine/>
    <w:qFormat/>
    <w:uiPriority w:val="0"/>
    <w:pPr>
      <w:ind w:left="1680" w:leftChars="800"/>
    </w:pPr>
  </w:style>
  <w:style w:type="paragraph" w:styleId="13">
    <w:name w:val="toc 3"/>
    <w:basedOn w:val="1"/>
    <w:next w:val="1"/>
    <w:qFormat/>
    <w:uiPriority w:val="0"/>
    <w:pPr>
      <w:ind w:left="420"/>
      <w:jc w:val="left"/>
    </w:pPr>
    <w:rPr>
      <w:rFonts w:ascii="Calibri" w:hAnsi="Calibri"/>
      <w:i/>
      <w:iCs/>
      <w:sz w:val="20"/>
      <w:szCs w:val="20"/>
    </w:rPr>
  </w:style>
  <w:style w:type="paragraph" w:styleId="14">
    <w:name w:val="Plain Text"/>
    <w:basedOn w:val="1"/>
    <w:link w:val="38"/>
    <w:autoRedefine/>
    <w:qFormat/>
    <w:uiPriority w:val="0"/>
    <w:rPr>
      <w:rFonts w:ascii="宋体" w:hAnsi="Courier New" w:eastAsia="Times New Roman" w:cs="Times New Roman"/>
      <w:szCs w:val="20"/>
    </w:rPr>
  </w:style>
  <w:style w:type="paragraph" w:styleId="15">
    <w:name w:val="Balloon Text"/>
    <w:basedOn w:val="1"/>
    <w:link w:val="37"/>
    <w:autoRedefine/>
    <w:qFormat/>
    <w:uiPriority w:val="0"/>
    <w:rPr>
      <w:sz w:val="18"/>
      <w:szCs w:val="18"/>
    </w:rPr>
  </w:style>
  <w:style w:type="paragraph" w:styleId="16">
    <w:name w:val="footer"/>
    <w:basedOn w:val="1"/>
    <w:link w:val="36"/>
    <w:autoRedefine/>
    <w:qFormat/>
    <w:uiPriority w:val="0"/>
    <w:pPr>
      <w:tabs>
        <w:tab w:val="center" w:pos="4153"/>
        <w:tab w:val="right" w:pos="8306"/>
      </w:tabs>
      <w:snapToGrid w:val="0"/>
      <w:jc w:val="left"/>
    </w:pPr>
    <w:rPr>
      <w:sz w:val="18"/>
      <w:szCs w:val="18"/>
    </w:rPr>
  </w:style>
  <w:style w:type="paragraph" w:styleId="17">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semiHidden/>
    <w:qFormat/>
    <w:uiPriority w:val="0"/>
  </w:style>
  <w:style w:type="paragraph" w:styleId="19">
    <w:name w:val="toc 4"/>
    <w:basedOn w:val="1"/>
    <w:next w:val="1"/>
    <w:qFormat/>
    <w:uiPriority w:val="0"/>
    <w:pPr>
      <w:wordWrap w:val="0"/>
      <w:ind w:left="850"/>
    </w:pPr>
    <w:rPr>
      <w:rFonts w:ascii="Calibri" w:hAnsi="Calibri" w:eastAsia="宋体" w:cs="黑体"/>
      <w:sz w:val="21"/>
      <w:szCs w:val="22"/>
    </w:rPr>
  </w:style>
  <w:style w:type="paragraph" w:styleId="20">
    <w:name w:val="toc 2"/>
    <w:basedOn w:val="1"/>
    <w:next w:val="1"/>
    <w:unhideWhenUsed/>
    <w:qFormat/>
    <w:uiPriority w:val="39"/>
    <w:pPr>
      <w:ind w:left="420" w:leftChars="200"/>
    </w:pPr>
  </w:style>
  <w:style w:type="paragraph" w:styleId="21">
    <w:name w:val="Normal (Web)"/>
    <w:basedOn w:val="1"/>
    <w:autoRedefine/>
    <w:qFormat/>
    <w:uiPriority w:val="0"/>
    <w:pPr>
      <w:spacing w:beforeAutospacing="1" w:afterAutospacing="1"/>
      <w:jc w:val="left"/>
    </w:pPr>
    <w:rPr>
      <w:rFonts w:cs="Times New Roman"/>
      <w:kern w:val="0"/>
      <w:sz w:val="24"/>
    </w:rPr>
  </w:style>
  <w:style w:type="paragraph" w:styleId="22">
    <w:name w:val="Title"/>
    <w:basedOn w:val="1"/>
    <w:next w:val="1"/>
    <w:link w:val="61"/>
    <w:autoRedefine/>
    <w:qFormat/>
    <w:uiPriority w:val="0"/>
    <w:pPr>
      <w:widowControl w:val="0"/>
      <w:spacing w:before="240" w:after="60"/>
      <w:ind w:left="0" w:right="0"/>
      <w:jc w:val="center"/>
      <w:outlineLvl w:val="0"/>
    </w:pPr>
    <w:rPr>
      <w:rFonts w:ascii="Calibri Light" w:hAnsi="Calibri Light"/>
      <w:b/>
      <w:kern w:val="2"/>
      <w:sz w:val="32"/>
      <w:szCs w:val="32"/>
    </w:rPr>
  </w:style>
  <w:style w:type="paragraph" w:styleId="23">
    <w:name w:val="Body Text First Indent"/>
    <w:basedOn w:val="9"/>
    <w:link w:val="41"/>
    <w:autoRedefine/>
    <w:qFormat/>
    <w:uiPriority w:val="0"/>
    <w:pPr>
      <w:tabs>
        <w:tab w:val="left" w:pos="420"/>
        <w:tab w:val="left" w:pos="720"/>
      </w:tabs>
      <w:ind w:firstLine="560" w:firstLineChars="200"/>
      <w:jc w:val="left"/>
    </w:pPr>
    <w:rPr>
      <w:rFonts w:ascii="Arial" w:hAnsi="Arial" w:eastAsia="宋体" w:cs="Times New Roman"/>
    </w:rPr>
  </w:style>
  <w:style w:type="paragraph" w:styleId="24">
    <w:name w:val="Body Text First Indent 2"/>
    <w:basedOn w:val="10"/>
    <w:autoRedefine/>
    <w:qFormat/>
    <w:uiPriority w:val="0"/>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character" w:styleId="29">
    <w:name w:val="FollowedHyperlink"/>
    <w:basedOn w:val="27"/>
    <w:qFormat/>
    <w:uiPriority w:val="0"/>
    <w:rPr>
      <w:color w:val="333333"/>
      <w:u w:val="none"/>
    </w:rPr>
  </w:style>
  <w:style w:type="character" w:styleId="30">
    <w:name w:val="Hyperlink"/>
    <w:basedOn w:val="27"/>
    <w:qFormat/>
    <w:uiPriority w:val="0"/>
    <w:rPr>
      <w:color w:val="333333"/>
      <w:u w:val="none"/>
    </w:rPr>
  </w:style>
  <w:style w:type="paragraph" w:customStyle="1" w:styleId="31">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3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3">
    <w:name w:val="默认格式"/>
    <w:basedOn w:val="1"/>
    <w:next w:val="1"/>
    <w:qFormat/>
    <w:uiPriority w:val="0"/>
    <w:pPr>
      <w:adjustRightInd w:val="0"/>
      <w:snapToGrid w:val="0"/>
      <w:spacing w:line="360" w:lineRule="auto"/>
      <w:jc w:val="center"/>
    </w:pPr>
    <w:rPr>
      <w:sz w:val="24"/>
      <w:szCs w:val="22"/>
    </w:rPr>
  </w:style>
  <w:style w:type="paragraph" w:customStyle="1" w:styleId="34">
    <w:name w:val="正文正"/>
    <w:basedOn w:val="1"/>
    <w:qFormat/>
    <w:uiPriority w:val="0"/>
    <w:pPr>
      <w:spacing w:line="560" w:lineRule="exact"/>
      <w:ind w:firstLine="561"/>
    </w:pPr>
    <w:rPr>
      <w:rFonts w:eastAsia="仿宋_GB2312"/>
      <w:sz w:val="28"/>
    </w:rPr>
  </w:style>
  <w:style w:type="character" w:customStyle="1" w:styleId="35">
    <w:name w:val="页眉 字符"/>
    <w:basedOn w:val="27"/>
    <w:link w:val="17"/>
    <w:qFormat/>
    <w:uiPriority w:val="0"/>
    <w:rPr>
      <w:rFonts w:asciiTheme="minorHAnsi" w:hAnsiTheme="minorHAnsi" w:eastAsiaTheme="minorEastAsia" w:cstheme="minorBidi"/>
      <w:kern w:val="2"/>
      <w:sz w:val="18"/>
      <w:szCs w:val="18"/>
    </w:rPr>
  </w:style>
  <w:style w:type="character" w:customStyle="1" w:styleId="36">
    <w:name w:val="页脚 字符"/>
    <w:basedOn w:val="27"/>
    <w:link w:val="16"/>
    <w:qFormat/>
    <w:uiPriority w:val="0"/>
    <w:rPr>
      <w:rFonts w:asciiTheme="minorHAnsi" w:hAnsiTheme="minorHAnsi" w:eastAsiaTheme="minorEastAsia" w:cstheme="minorBidi"/>
      <w:kern w:val="2"/>
      <w:sz w:val="18"/>
      <w:szCs w:val="18"/>
    </w:rPr>
  </w:style>
  <w:style w:type="character" w:customStyle="1" w:styleId="37">
    <w:name w:val="批注框文本 字符"/>
    <w:basedOn w:val="27"/>
    <w:link w:val="15"/>
    <w:qFormat/>
    <w:uiPriority w:val="0"/>
    <w:rPr>
      <w:rFonts w:asciiTheme="minorHAnsi" w:hAnsiTheme="minorHAnsi" w:eastAsiaTheme="minorEastAsia" w:cstheme="minorBidi"/>
      <w:kern w:val="2"/>
      <w:sz w:val="18"/>
      <w:szCs w:val="18"/>
    </w:rPr>
  </w:style>
  <w:style w:type="character" w:customStyle="1" w:styleId="38">
    <w:name w:val="纯文本 字符"/>
    <w:basedOn w:val="27"/>
    <w:link w:val="14"/>
    <w:qFormat/>
    <w:uiPriority w:val="0"/>
    <w:rPr>
      <w:rFonts w:ascii="宋体" w:hAnsi="Courier New" w:eastAsia="Times New Roman"/>
      <w:kern w:val="2"/>
      <w:sz w:val="21"/>
    </w:rPr>
  </w:style>
  <w:style w:type="paragraph" w:customStyle="1" w:styleId="39">
    <w:name w:val="Table Paragraph"/>
    <w:basedOn w:val="1"/>
    <w:qFormat/>
    <w:uiPriority w:val="1"/>
    <w:pPr>
      <w:jc w:val="left"/>
    </w:pPr>
    <w:rPr>
      <w:kern w:val="0"/>
      <w:sz w:val="22"/>
      <w:lang w:eastAsia="en-US"/>
    </w:rPr>
  </w:style>
  <w:style w:type="character" w:customStyle="1" w:styleId="40">
    <w:name w:val="正文文本 字符"/>
    <w:basedOn w:val="27"/>
    <w:link w:val="9"/>
    <w:qFormat/>
    <w:uiPriority w:val="0"/>
    <w:rPr>
      <w:rFonts w:asciiTheme="minorHAnsi" w:hAnsiTheme="minorHAnsi" w:eastAsiaTheme="minorEastAsia" w:cstheme="minorBidi"/>
      <w:kern w:val="2"/>
      <w:sz w:val="21"/>
      <w:szCs w:val="24"/>
    </w:rPr>
  </w:style>
  <w:style w:type="character" w:customStyle="1" w:styleId="41">
    <w:name w:val="正文文本首行缩进 字符"/>
    <w:basedOn w:val="40"/>
    <w:link w:val="23"/>
    <w:qFormat/>
    <w:uiPriority w:val="0"/>
    <w:rPr>
      <w:rFonts w:ascii="Arial" w:hAnsi="Arial" w:eastAsiaTheme="minorEastAsia" w:cstheme="minorBidi"/>
      <w:kern w:val="2"/>
      <w:sz w:val="21"/>
      <w:szCs w:val="24"/>
    </w:rPr>
  </w:style>
  <w:style w:type="paragraph" w:styleId="42">
    <w:name w:val="List Paragraph"/>
    <w:basedOn w:val="1"/>
    <w:qFormat/>
    <w:uiPriority w:val="99"/>
    <w:pPr>
      <w:ind w:firstLine="420" w:firstLineChars="200"/>
    </w:pPr>
  </w:style>
  <w:style w:type="character" w:customStyle="1" w:styleId="43">
    <w:name w:val="font41"/>
    <w:basedOn w:val="27"/>
    <w:qFormat/>
    <w:uiPriority w:val="0"/>
    <w:rPr>
      <w:rFonts w:hint="default" w:ascii="Times New Roman" w:hAnsi="Times New Roman" w:cs="Times New Roman"/>
      <w:b/>
      <w:bCs/>
      <w:color w:val="000000"/>
      <w:sz w:val="32"/>
      <w:szCs w:val="32"/>
      <w:u w:val="none"/>
    </w:rPr>
  </w:style>
  <w:style w:type="character" w:customStyle="1" w:styleId="44">
    <w:name w:val="font11"/>
    <w:basedOn w:val="27"/>
    <w:qFormat/>
    <w:uiPriority w:val="0"/>
    <w:rPr>
      <w:rFonts w:hint="eastAsia" w:ascii="宋体" w:hAnsi="宋体" w:eastAsia="宋体" w:cs="宋体"/>
      <w:b/>
      <w:bCs/>
      <w:color w:val="000000"/>
      <w:sz w:val="32"/>
      <w:szCs w:val="32"/>
      <w:u w:val="none"/>
    </w:rPr>
  </w:style>
  <w:style w:type="character" w:customStyle="1" w:styleId="45">
    <w:name w:val="font81"/>
    <w:basedOn w:val="27"/>
    <w:autoRedefine/>
    <w:qFormat/>
    <w:uiPriority w:val="0"/>
    <w:rPr>
      <w:rFonts w:hint="default" w:ascii="Times New Roman" w:hAnsi="Times New Roman" w:cs="Times New Roman"/>
      <w:color w:val="000000"/>
      <w:sz w:val="22"/>
      <w:szCs w:val="22"/>
      <w:u w:val="none"/>
    </w:rPr>
  </w:style>
  <w:style w:type="character" w:customStyle="1" w:styleId="46">
    <w:name w:val="font01"/>
    <w:basedOn w:val="27"/>
    <w:autoRedefine/>
    <w:qFormat/>
    <w:uiPriority w:val="0"/>
    <w:rPr>
      <w:rFonts w:hint="eastAsia" w:ascii="宋体" w:hAnsi="宋体" w:eastAsia="宋体" w:cs="宋体"/>
      <w:color w:val="000000"/>
      <w:sz w:val="22"/>
      <w:szCs w:val="22"/>
      <w:u w:val="none"/>
    </w:rPr>
  </w:style>
  <w:style w:type="paragraph" w:customStyle="1" w:styleId="47">
    <w:name w:val="CM39"/>
    <w:basedOn w:val="32"/>
    <w:next w:val="32"/>
    <w:autoRedefine/>
    <w:qFormat/>
    <w:uiPriority w:val="0"/>
    <w:rPr>
      <w:color w:val="auto"/>
    </w:rPr>
  </w:style>
  <w:style w:type="character" w:customStyle="1" w:styleId="48">
    <w:name w:val="font91"/>
    <w:basedOn w:val="27"/>
    <w:autoRedefine/>
    <w:qFormat/>
    <w:uiPriority w:val="0"/>
    <w:rPr>
      <w:rFonts w:hint="eastAsia" w:ascii="宋体" w:hAnsi="宋体" w:eastAsia="宋体" w:cs="宋体"/>
      <w:b/>
      <w:bCs/>
      <w:color w:val="000000"/>
      <w:sz w:val="20"/>
      <w:szCs w:val="20"/>
      <w:u w:val="none"/>
    </w:rPr>
  </w:style>
  <w:style w:type="character" w:customStyle="1" w:styleId="49">
    <w:name w:val="font101"/>
    <w:basedOn w:val="27"/>
    <w:autoRedefine/>
    <w:qFormat/>
    <w:uiPriority w:val="0"/>
    <w:rPr>
      <w:rFonts w:hint="eastAsia" w:ascii="宋体" w:hAnsi="宋体" w:eastAsia="宋体" w:cs="宋体"/>
      <w:color w:val="000000"/>
      <w:sz w:val="20"/>
      <w:szCs w:val="20"/>
      <w:u w:val="none"/>
    </w:rPr>
  </w:style>
  <w:style w:type="character" w:customStyle="1" w:styleId="50">
    <w:name w:val="font31"/>
    <w:basedOn w:val="27"/>
    <w:autoRedefine/>
    <w:qFormat/>
    <w:uiPriority w:val="0"/>
    <w:rPr>
      <w:rFonts w:hint="default" w:ascii="Times New Roman" w:hAnsi="Times New Roman" w:cs="Times New Roman"/>
      <w:color w:val="000000"/>
      <w:sz w:val="18"/>
      <w:szCs w:val="18"/>
      <w:u w:val="none"/>
    </w:rPr>
  </w:style>
  <w:style w:type="character" w:customStyle="1" w:styleId="51">
    <w:name w:val="font112"/>
    <w:basedOn w:val="27"/>
    <w:autoRedefine/>
    <w:qFormat/>
    <w:uiPriority w:val="0"/>
    <w:rPr>
      <w:rFonts w:hint="eastAsia" w:ascii="宋体" w:hAnsi="宋体" w:eastAsia="宋体" w:cs="宋体"/>
      <w:color w:val="000000"/>
      <w:sz w:val="20"/>
      <w:szCs w:val="20"/>
      <w:u w:val="none"/>
    </w:rPr>
  </w:style>
  <w:style w:type="character" w:customStyle="1" w:styleId="52">
    <w:name w:val="font71"/>
    <w:basedOn w:val="27"/>
    <w:autoRedefine/>
    <w:qFormat/>
    <w:uiPriority w:val="0"/>
    <w:rPr>
      <w:rFonts w:hint="default" w:ascii="Times New Roman" w:hAnsi="Times New Roman" w:cs="Times New Roman"/>
      <w:color w:val="000000"/>
      <w:sz w:val="18"/>
      <w:szCs w:val="18"/>
      <w:u w:val="none"/>
    </w:rPr>
  </w:style>
  <w:style w:type="character" w:customStyle="1" w:styleId="53">
    <w:name w:val="font21"/>
    <w:basedOn w:val="27"/>
    <w:autoRedefine/>
    <w:qFormat/>
    <w:uiPriority w:val="0"/>
    <w:rPr>
      <w:rFonts w:hint="eastAsia" w:ascii="宋体" w:hAnsi="宋体" w:eastAsia="宋体" w:cs="宋体"/>
      <w:color w:val="000000"/>
      <w:sz w:val="24"/>
      <w:szCs w:val="24"/>
      <w:u w:val="none"/>
    </w:rPr>
  </w:style>
  <w:style w:type="character" w:customStyle="1" w:styleId="54">
    <w:name w:val="font61"/>
    <w:basedOn w:val="27"/>
    <w:autoRedefine/>
    <w:qFormat/>
    <w:uiPriority w:val="0"/>
    <w:rPr>
      <w:rFonts w:hint="eastAsia" w:ascii="宋体" w:hAnsi="宋体" w:eastAsia="宋体" w:cs="宋体"/>
      <w:b/>
      <w:bCs/>
      <w:color w:val="000000"/>
      <w:sz w:val="24"/>
      <w:szCs w:val="24"/>
      <w:u w:val="none"/>
    </w:rPr>
  </w:style>
  <w:style w:type="paragraph" w:customStyle="1" w:styleId="55">
    <w:name w:val="Plain Text1"/>
    <w:basedOn w:val="1"/>
    <w:autoRedefine/>
    <w:qFormat/>
    <w:uiPriority w:val="0"/>
    <w:rPr>
      <w:rFonts w:ascii="宋体" w:hAnsi="Courier New" w:eastAsia="宋体" w:cs="Courier New"/>
      <w:szCs w:val="21"/>
    </w:rPr>
  </w:style>
  <w:style w:type="paragraph" w:customStyle="1" w:styleId="56">
    <w:name w:val="Plain Text"/>
    <w:basedOn w:val="1"/>
    <w:autoRedefine/>
    <w:qFormat/>
    <w:uiPriority w:val="0"/>
    <w:rPr>
      <w:rFonts w:ascii="宋体" w:hAnsi="Courier New" w:eastAsia="Times New Roman"/>
      <w:kern w:val="2"/>
      <w:sz w:val="21"/>
    </w:rPr>
  </w:style>
  <w:style w:type="paragraph" w:customStyle="1" w:styleId="57">
    <w:name w:val="文一"/>
    <w:basedOn w:val="1"/>
    <w:autoRedefine/>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58">
    <w:name w:val="_Style 5"/>
    <w:next w:val="1"/>
    <w:autoRedefine/>
    <w:qFormat/>
    <w:uiPriority w:val="0"/>
    <w:pPr>
      <w:keepNext/>
      <w:keepLines/>
      <w:widowControl/>
      <w:spacing w:before="480" w:after="0" w:line="276" w:lineRule="auto"/>
      <w:jc w:val="left"/>
      <w:outlineLvl w:val="9"/>
    </w:pPr>
    <w:rPr>
      <w:rFonts w:ascii="Cambria" w:hAnsi="Cambria" w:eastAsia="宋体" w:cs="Times New Roman"/>
      <w:b/>
      <w:bCs/>
      <w:color w:val="365F91"/>
      <w:kern w:val="0"/>
      <w:sz w:val="28"/>
      <w:szCs w:val="28"/>
      <w:lang w:val="en-US" w:eastAsia="zh-CN" w:bidi="ar-SA"/>
    </w:rPr>
  </w:style>
  <w:style w:type="paragraph" w:customStyle="1" w:styleId="59">
    <w:name w:val="正文缩进1"/>
    <w:autoRedefine/>
    <w:qFormat/>
    <w:uiPriority w:val="0"/>
    <w:pPr>
      <w:widowControl w:val="0"/>
      <w:ind w:firstLine="420" w:firstLineChars="200"/>
      <w:jc w:val="both"/>
    </w:pPr>
    <w:rPr>
      <w:rFonts w:ascii="Times New Roman" w:hAnsi="Times New Roman" w:eastAsia="楷体_GB2312" w:cs="Times New Roman"/>
      <w:kern w:val="2"/>
      <w:sz w:val="21"/>
      <w:lang w:val="en-US" w:eastAsia="zh-CN" w:bidi="ar-SA"/>
    </w:rPr>
  </w:style>
  <w:style w:type="paragraph" w:customStyle="1" w:styleId="60">
    <w:name w:val="Body Text First Indent"/>
    <w:basedOn w:val="9"/>
    <w:autoRedefine/>
    <w:qFormat/>
    <w:uiPriority w:val="0"/>
    <w:pPr>
      <w:spacing w:after="120" w:afterLines="0"/>
      <w:ind w:firstLine="420"/>
    </w:pPr>
    <w:rPr>
      <w:kern w:val="0"/>
      <w:sz w:val="20"/>
      <w:szCs w:val="20"/>
    </w:rPr>
  </w:style>
  <w:style w:type="character" w:customStyle="1" w:styleId="61">
    <w:name w:val="标题 Char"/>
    <w:link w:val="22"/>
    <w:autoRedefine/>
    <w:qFormat/>
    <w:uiPriority w:val="0"/>
    <w:rPr>
      <w:rFonts w:ascii="Calibri Light" w:hAnsi="Calibri Light"/>
      <w:b/>
      <w:kern w:val="2"/>
      <w:sz w:val="32"/>
      <w:szCs w:val="32"/>
    </w:rPr>
  </w:style>
  <w:style w:type="paragraph" w:customStyle="1" w:styleId="62">
    <w:name w:val="无间隔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_Style 1"/>
    <w:basedOn w:val="1"/>
    <w:autoRedefine/>
    <w:qFormat/>
    <w:uiPriority w:val="0"/>
    <w:pPr>
      <w:ind w:firstLine="420" w:firstLineChars="200"/>
    </w:pPr>
    <w:rPr>
      <w:rFonts w:ascii="Calibri" w:hAnsi="Calibri"/>
      <w:szCs w:val="22"/>
    </w:rPr>
  </w:style>
  <w:style w:type="paragraph" w:customStyle="1" w:styleId="64">
    <w:name w:val="Normal Indent"/>
    <w:basedOn w:val="1"/>
    <w:autoRedefine/>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9a1d419d-fde2-4e9d-ad3f-61365fac5ceb</errorID>
      <errorWord>二○二六</errorWord>
      <group>L1_Knowledge</group>
      <groupName>知识性问题</groupName>
      <ability>L2_Knowledge</ability>
      <abilityName>其他知识</abilityName>
      <candidateList>
        <item>二〇二六</item>
      </candidateList>
      <explain/>
      <paraID>32000DAE</paraID>
      <start>0</start>
      <end>4</end>
      <status>unmodified</status>
      <modifiedWord/>
      <trackRevisions>false</trackRevisions>
    </reviewItem>
    <reviewItem>
      <errorID>91c1e8cf-fcea-43f1-bd6a-a1cac688c821</errorID>
      <errorWord>(</errorWord>
      <group>L1_Format</group>
      <groupName>格式问题</groupName>
      <ability>L2_HalfPunc</ability>
      <abilityName>全半角检查</abilityName>
      <candidateList>
        <item>（</item>
      </candidateList>
      <explain>文本全半角错误。</explain>
      <paraID> 29B6E62</paraID>
      <start>44</start>
      <end>45</end>
      <status>unmodified</status>
      <modifiedWord/>
      <trackRevisions>false</trackRevisions>
    </reviewItem>
    <reviewItem>
      <errorID>12eb7fb9-e318-476a-8826-068784ac60ac</errorID>
      <errorWord>：</errorWord>
      <group>L1_Format</group>
      <groupName>格式问题</groupName>
      <ability>L2_HalfPunc</ability>
      <abilityName>全半角检查</abilityName>
      <candidateList>
        <item>:</item>
      </candidateList>
      <explain>文本全半角错误。</explain>
      <paraID> 29B6E62</paraID>
      <start>203</start>
      <end>204</end>
      <status>unmodified</status>
      <modifiedWord/>
      <trackRevisions>false</trackRevisions>
    </reviewItem>
    <reviewItem>
      <errorID>50bc3d88-8d3b-4762-8762-f66fabde2e6a</errorID>
      <errorWord>(</errorWord>
      <group>L1_Format</group>
      <groupName>格式问题</groupName>
      <ability>L2_HalfPunc</ability>
      <abilityName>全半角检查</abilityName>
      <candidateList>
        <item>（</item>
      </candidateList>
      <explain>文本全半角错误。</explain>
      <paraID> 29B6E62</paraID>
      <start>369</start>
      <end>370</end>
      <status>unmodified</status>
      <modifiedWord/>
      <trackRevisions>false</trackRevisions>
    </reviewItem>
    <reviewItem>
      <errorID>0d8ae4ca-2488-48a8-adcf-d5b1789641c1</errorID>
      <errorWord>〉</errorWord>
      <group>L1_Punc</group>
      <groupName>标点问题</groupName>
      <ability>L2_Punc</ability>
      <abilityName>标点符号检查</abilityName>
      <candidateList/>
      <explain>此处标点可能未正确匹配，请检查句子中是否存在标点冗余、缺失或使用错误的情况。</explain>
      <paraID> F03A637</paraID>
      <start>161</start>
      <end>162</end>
      <status>unmodified</status>
      <modifiedWord/>
      <trackRevisions>false</trackRevisions>
    </reviewItem>
    <reviewItem>
      <errorID>c1991e82-e9fc-4b47-903e-f2ca0760c33a</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49575AA4</paraID>
      <start>55</start>
      <end>61</end>
      <status>unmodified</status>
      <modifiedWord/>
      <trackRevisions>false</trackRevisions>
    </reviewItem>
    <reviewItem>
      <errorID>15b6d516-d01c-4394-99f6-3c5e927ba8cf</errorID>
      <errorWord>本次的</errorWord>
      <group>L1_Word</group>
      <groupName>字词问题</groupName>
      <ability>L2_Typo</ability>
      <abilityName>字词错误</abilityName>
      <candidateList>
        <item>本次</item>
      </candidateList>
      <explain/>
      <paraID>19D9C04E</paraID>
      <start>0</start>
      <end>3</end>
      <status>unmodified</status>
      <modifiedWord/>
      <trackRevisions>false</trackRevisions>
    </reviewItem>
    <reviewItem>
      <errorID>097d66c6-ea60-477e-945a-7bc7a6abe80c</errorID>
      <errorWord>本次的</errorWord>
      <group>L1_Word</group>
      <groupName>字词问题</groupName>
      <ability>L2_Typo</ability>
      <abilityName>字词错误</abilityName>
      <candidateList>
        <item>本次</item>
      </candidateList>
      <explain/>
      <paraID>19D9C04E</paraID>
      <start>31</start>
      <end>34</end>
      <status>unmodified</status>
      <modifiedWord/>
      <trackRevisions>false</trackRevisions>
    </reviewItem>
    <reviewItem>
      <errorID>d140976b-f0e2-43a1-96ee-d6462e279ab3</errorID>
      <errorWord>用</errorWord>
      <group>L1_Word</group>
      <groupName>字词问题</groupName>
      <ability>L2_Typo</ability>
      <abilityName>字词错误</abilityName>
      <candidateList>
        <item>用由</item>
      </candidateList>
      <explain/>
      <paraID>642E42ED</paraID>
      <start>61</start>
      <end>62</end>
      <status>unmodified</status>
      <modifiedWord/>
      <trackRevisions>false</trackRevisions>
    </reviewItem>
    <reviewItem>
      <errorID>26a528ce-e221-4fc2-878f-23529ba5da7a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7E357A10</paraID>
      <start>61</start>
      <end>64</end>
      <status>unmodified</status>
      <modifiedWord/>
      <trackRevisions>false</trackRevisions>
    </reviewItem>
    <reviewItem>
      <errorID>8cde2e51-0f98-433b-9bdc-7f26ee3fc155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7E357A10</paraID>
      <start>68</start>
      <end>71</end>
      <status>unmodified</status>
      <modifiedWord/>
      <trackRevisions>false</trackRevisions>
    </reviewItem>
    <reviewItem>
      <errorID>cca9027c-c482-4948-bda4-f4ba41a910d0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7E357A10</paraID>
      <start>75</start>
      <end>78</end>
      <status>unmodified</status>
      <modifiedWord/>
      <trackRevisions>false</trackRevisions>
    </reviewItem>
    <reviewItem>
      <errorID>efe42ba2-de13-4564-a8e7-2bde9f39e61c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7E357A10</paraID>
      <start>81</start>
      <end>84</end>
      <status>unmodified</status>
      <modifiedWord/>
      <trackRevisions>false</trackRevisions>
    </reviewItem>
    <reviewItem>
      <errorID>aa29309f-fd77-4658-957d-96f737092c95</errorID>
      <errorWord>(</errorWord>
      <group>L1_Format</group>
      <groupName>格式问题</groupName>
      <ability>L2_HalfPunc</ability>
      <abilityName>全半角检查</abilityName>
      <candidateList>
        <item>（</item>
      </candidateList>
      <explain>文本全半角错误。</explain>
      <paraID>63A80CA8</paraID>
      <start>48</start>
      <end>49</end>
      <status>unmodified</status>
      <modifiedWord/>
      <trackRevisions>false</trackRevisions>
    </reviewItem>
    <reviewItem>
      <errorID>94f14a8b-e801-4b75-9299-e00a0003820e</errorID>
      <errorWord>)</errorWord>
      <group>L1_Format</group>
      <groupName>格式问题</groupName>
      <ability>L2_HalfPunc</ability>
      <abilityName>全半角检查</abilityName>
      <candidateList>
        <item>）</item>
      </candidateList>
      <explain>文本全半角错误。</explain>
      <paraID>63A80CA8</paraID>
      <start>50</start>
      <end>51</end>
      <status>unmodified</status>
      <modifiedWord/>
      <trackRevisions>false</trackRevisions>
    </reviewItem>
    <reviewItem>
      <errorID>df5e1895-9fac-47f8-a10e-267dc6bb1d2d</errorID>
      <errorWord>(</errorWord>
      <group>L1_Format</group>
      <groupName>格式问题</groupName>
      <ability>L2_HalfPunc</ability>
      <abilityName>全半角检查</abilityName>
      <candidateList>
        <item>（</item>
      </candidateList>
      <explain>文本全半角错误。</explain>
      <paraID>63A80CA8</paraID>
      <start>57</start>
      <end>58</end>
      <status>unmodified</status>
      <modifiedWord/>
      <trackRevisions>false</trackRevisions>
    </reviewItem>
    <reviewItem>
      <errorID>c6a554b1-d7f9-43e1-acd3-2df5207268c5</errorID>
      <errorWord>)</errorWord>
      <group>L1_Format</group>
      <groupName>格式问题</groupName>
      <ability>L2_HalfPunc</ability>
      <abilityName>全半角检查</abilityName>
      <candidateList>
        <item>）</item>
      </candidateList>
      <explain>文本全半角错误。</explain>
      <paraID>63A80CA8</paraID>
      <start>59</start>
      <end>60</end>
      <status>unmodified</status>
      <modifiedWord/>
      <trackRevisions>false</trackRevisions>
    </reviewItem>
    <reviewItem>
      <errorID>f306f4e0-bfbc-489a-a017-63228170deb6</errorID>
      <errorWord>1）、</errorWord>
      <group>L1_Punc</group>
      <groupName>标点问题</groupName>
      <ability>L2_Punc</ability>
      <abilityName>标点符号检查</abilityName>
      <candidateList>
        <item>1）</item>
      </candidateList>
      <explain>根据国标GB/T 15834-2011《标点符号用法》中的4.5.3.3节，带括号的汉字数字或阿拉伯数字表次序时，后面通常不加顿号。如“（一）指导思想”“（二）行动指南”。</explain>
      <paraID>21E74A55</paraID>
      <start>24</start>
      <end>27</end>
      <status>unmodified</status>
      <modifiedWord/>
      <trackRevisions>false</trackRevisions>
    </reviewItem>
    <reviewItem>
      <errorID>f21e2b78-f39d-4f96-b25f-b6730eaed14f</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2AEB70D7</paraID>
      <start>159</start>
      <end>160</end>
      <status>unmodified</status>
      <modifiedWord/>
      <trackRevisions>false</trackRevisions>
    </reviewItem>
    <reviewItem>
      <errorID>e4026b3b-b5d8-4aad-b453-f09a48adf6e2</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1125FEFB</paraID>
      <start>48</start>
      <end>54</end>
      <status>unmodified</status>
      <modifiedWord/>
      <trackRevisions>false</trackRevisions>
    </reviewItem>
    <reviewItem>
      <errorID>8ddbac76-e526-4efe-8cc8-a8e0f59c89bb</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6196C790</paraID>
      <start>0</start>
      <end>2</end>
      <status>unmodified</status>
      <modifiedWord/>
      <trackRevisions>false</trackRevisions>
    </reviewItem>
    <reviewItem>
      <errorID>1452e878-38e8-4f92-bcd4-604e755de31e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B18314A</paraID>
      <start>0</start>
      <end>2</end>
      <status>unmodified</status>
      <modifiedWord/>
      <trackRevisions>false</trackRevisions>
    </reviewItem>
    <reviewItem>
      <errorID>30346739-2dd5-49ff-9cf9-b6b67ae67148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7F73AFAD</paraID>
      <start>0</start>
      <end>2</end>
      <status>unmodified</status>
      <modifiedWord/>
      <trackRevisions>false</trackRevisions>
    </reviewItem>
    <reviewItem>
      <errorID>8055957e-4a92-4f45-9f90-f45a091101ef</errorID>
      <errorWord>二位</errorWord>
      <group>L1_Word</group>
      <groupName>字词问题</groupName>
      <ability>L2_Typo</ability>
      <abilityName>字词错误</abilityName>
      <candidateList>
        <item>两位</item>
      </candidateList>
      <explain/>
      <paraID>555F0553</paraID>
      <start>96</start>
      <end>98</end>
      <status>unmodified</status>
      <modifiedWord/>
      <trackRevisions>false</trackRevisions>
    </reviewItem>
    <reviewItem>
      <errorID>df711436-0686-4737-9e0d-58232b763a51</errorID>
      <errorWord>报价人报价人</errorWord>
      <group>L1_Word</group>
      <groupName>字词问题</groupName>
      <ability>L2_Typo</ability>
      <abilityName>字词错误</abilityName>
      <candidateList>
        <item>报价人</item>
      </candidateList>
      <explain/>
      <paraID>4FAF9B0B</paraID>
      <start>40</start>
      <end>46</end>
      <status>unmodified</status>
      <modifiedWord/>
      <trackRevisions>false</trackRevisions>
    </reviewItem>
    <reviewItem>
      <errorID>e992267e-fcea-4101-99a7-bec0234faaee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247469A4</paraID>
      <start>0</start>
      <end>2</end>
      <status>unmodified</status>
      <modifiedWord/>
      <trackRevisions>false</trackRevisions>
    </reviewItem>
    <reviewItem>
      <errorID>ea855beb-265f-48fc-8446-7b43bbbdd9d7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2676EA91</paraID>
      <start>0</start>
      <end>2</end>
      <status>unmodified</status>
      <modifiedWord/>
      <trackRevisions>false</trackRevisions>
    </reviewItem>
    <reviewItem>
      <errorID>20e13c08-93cb-401a-8f5a-a01a130284f1</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169C3ECF</paraID>
      <start>0</start>
      <end>2</end>
      <status>unmodified</status>
      <modifiedWord/>
      <trackRevisions>false</trackRevisions>
    </reviewItem>
    <reviewItem>
      <errorID>e2031632-621b-4bb0-8618-7b3b4c935996</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410CAB2E</paraID>
      <start>48</start>
      <end>54</end>
      <status>unmodified</status>
      <modifiedWord/>
      <trackRevisions>false</trackRevisions>
    </reviewItem>
    <reviewItem>
      <errorID>af41f36e-f9bc-4dfb-8198-8094310a0b5e</errorID>
      <errorWord>[2002]3号</errorWord>
      <group>L1_Knowledge</group>
      <groupName>知识性问题</groupName>
      <ability>L2_Knowledge</ability>
      <abilityName>其他知识</abilityName>
      <candidateList>
        <item>〔2002〕3号</item>
      </candidateList>
      <explain>发文字号格式错误。</explain>
      <paraID>410CAB2E</paraID>
      <start>132</start>
      <end>140</end>
      <status>unmodified</status>
      <modifiedWord/>
      <trackRevisions>false</trackRevisions>
    </reviewItem>
    <reviewItem>
      <errorID>41db5a67-1970-4199-8a60-bfc34d60577a</errorID>
      <errorWord>员</errorWord>
      <group>L1_Word</group>
      <groupName>字词问题</groupName>
      <ability>L2_Typo</ability>
      <abilityName>字词错误</abilityName>
      <candidateList>
        <item>员会</item>
      </candidateList>
      <explain/>
      <paraID>57ABB9FF</paraID>
      <start>68</start>
      <end>69</end>
      <status>unmodified</status>
      <modifiedWord/>
      <trackRevisions>false</trackRevisions>
    </reviewItem>
    <reviewItem>
      <errorID>f2fdb5b8-3db6-430e-b5dc-2f224d7b508a</errorID>
      <errorWord>(</errorWord>
      <group>L1_Format</group>
      <groupName>格式问题</groupName>
      <ability>L2_HalfPunc</ability>
      <abilityName>全半角检查</abilityName>
      <candidateList>
        <item>（</item>
      </candidateList>
      <explain>文本全半角错误。</explain>
      <paraID> 7A2DEBA</paraID>
      <start>2</start>
      <end>3</end>
      <status>unmodified</status>
      <modifiedWord/>
      <trackRevisions>false</trackRevisions>
    </reviewItem>
    <reviewItem>
      <errorID>e4a99d00-1366-4c2c-820e-6a521d6d1d62</errorID>
      <errorWord>)</errorWord>
      <group>L1_Format</group>
      <groupName>格式问题</groupName>
      <ability>L2_HalfPunc</ability>
      <abilityName>全半角检查</abilityName>
      <candidateList>
        <item>）</item>
      </candidateList>
      <explain>文本全半角错误。</explain>
      <paraID> 7A2DEBA</paraID>
      <start>5</start>
      <end>6</end>
      <status>unmodified</status>
      <modifiedWord/>
      <trackRevisions>false</trackRevisions>
    </reviewItem>
    <reviewItem>
      <errorID>1eb7277a-2444-4189-8a3a-074551461dad</errorID>
      <errorWord>0%-20%</errorWord>
      <group>L1_Knowledge</group>
      <groupName>知识性问题</groupName>
      <ability>L2_Knowledge</ability>
      <abilityName>其他知识</abilityName>
      <candidateList>
        <item>0%—20%</item>
      </candidateList>
      <explain>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1D0C5C31</paraID>
      <start>10</start>
      <end>16</end>
      <status>unmodified</status>
      <modifiedWord/>
      <trackRevisions>false</trackRevisions>
    </reviewItem>
    <reviewItem>
      <errorID>0537de3b-3594-4b0a-a7e2-fcfce56996eb</errorID>
      <errorWord>询比</errorWord>
      <group>L1_Word</group>
      <groupName>字词问题</groupName>
      <ability>L2_Typo</ability>
      <abilityName>字词错误</abilityName>
      <candidateList>
        <item>询价</item>
      </candidateList>
      <explain/>
      <paraID>606F84B5</paraID>
      <start>260</start>
      <end>262</end>
      <status>unmodified</status>
      <modifiedWord/>
      <trackRevisions>false</trackRevisions>
    </reviewItem>
    <reviewItem>
      <errorID>82225252-407b-466a-ab4f-39138f2b5471</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4AAABF37</paraID>
      <start>0</start>
      <end>2</end>
      <status>unmodified</status>
      <modifiedWord/>
      <trackRevisions>false</trackRevisions>
    </reviewItem>
    <reviewItem>
      <errorID>509f31f9-bd0a-4240-9fff-143b89d25798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2556B97B</paraID>
      <start>0</start>
      <end>2</end>
      <status>unmodified</status>
      <modifiedWord/>
      <trackRevisions>false</trackRevisions>
    </reviewItem>
    <reviewItem>
      <errorID>b93b1fee-1be7-4ab4-a1e9-e7fdbf7ca8ca</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7D44440C</paraID>
      <start>0</start>
      <end>2</end>
      <status>unmodified</status>
      <modifiedWord/>
      <trackRevisions>false</trackRevisions>
    </reviewItem>
    <reviewItem>
      <errorID>08a35e9a-0b6d-498b-826b-eca32cf12c4e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18A48A04</paraID>
      <start>0</start>
      <end>2</end>
      <status>unmodified</status>
      <modifiedWord/>
      <trackRevisions>false</trackRevisions>
    </reviewItem>
    <reviewItem>
      <errorID>fb84ea32-26ac-47c3-b331-60f09f1c3e39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7CB94141</paraID>
      <start>0</start>
      <end>2</end>
      <status>unmodified</status>
      <modifiedWord/>
      <trackRevisions>false</trackRevisions>
    </reviewItem>
    <reviewItem>
      <errorID>823281c4-d26b-49cd-8d1e-ba6f198b4326</errorID>
      <errorWord>:</errorWord>
      <group>L1_Format</group>
      <groupName>格式问题</groupName>
      <ability>L2_HalfPunc</ability>
      <abilityName>全半角检查</abilityName>
      <candidateList>
        <item>：</item>
      </candidateList>
      <explain>文本全半角错误。</explain>
      <paraID>31638867</paraID>
      <start>4</start>
      <end>5</end>
      <status>unmodified</status>
      <modifiedWord/>
      <trackRevisions>false</trackRevisions>
    </reviewItem>
    <reviewItem>
      <errorID>21d4758b-55eb-4429-b16b-9d21fe1147a5</errorID>
      <errorWord>理</errorWord>
      <group>L1_Word</group>
      <groupName>字词问题</groupName>
      <ability>L2_Typo</ability>
      <abilityName>字词错误</abilityName>
      <candidateList>
        <item>理总</item>
      </candidateList>
      <explain/>
      <paraID>47A93FBD</paraID>
      <start>7</start>
      <end>8</end>
      <status>unmodified</status>
      <modifiedWord/>
      <trackRevisions>false</trackRevisions>
    </reviewItem>
    <reviewItem>
      <errorID>48e8dcd2-4621-4d9d-9ef0-c211b09a40a7</errorID>
      <errorWord>(</errorWord>
      <group>L1_Format</group>
      <groupName>格式问题</groupName>
      <ability>L2_HalfPunc</ability>
      <abilityName>全半角检查</abilityName>
      <candidateList>
        <item>（</item>
      </candidateList>
      <explain>文本全半角错误。</explain>
      <paraID>5F6088C6</paraID>
      <start>37</start>
      <end>38</end>
      <status>unmodified</status>
      <modifiedWord/>
      <trackRevisions>false</trackRevisions>
    </reviewItem>
    <reviewItem>
      <errorID>09eace97-bc07-443c-b1af-7ee7d9ecb038</errorID>
      <errorWord>：</errorWord>
      <group>L1_Format</group>
      <groupName>格式问题</groupName>
      <ability>L2_HalfPunc</ability>
      <abilityName>全半角检查</abilityName>
      <candidateList>
        <item>:</item>
      </candidateList>
      <explain>文本全半角错误。</explain>
      <paraID>5F6088C6</paraID>
      <start>196</start>
      <end>197</end>
      <status>unmodified</status>
      <modifiedWord/>
      <trackRevisions>false</trackRevisions>
    </reviewItem>
    <reviewItem>
      <errorID>2f1bb9bf-3ebd-455c-8815-8f0cf15e44df</errorID>
      <errorWord>(</errorWord>
      <group>L1_Format</group>
      <groupName>格式问题</groupName>
      <ability>L2_HalfPunc</ability>
      <abilityName>全半角检查</abilityName>
      <candidateList>
        <item>（</item>
      </candidateList>
      <explain>文本全半角错误。</explain>
      <paraID>5F6088C6</paraID>
      <start>362</start>
      <end>363</end>
      <status>unmodified</status>
      <modifiedWord/>
      <trackRevisions>false</trackRevisions>
    </reviewItem>
    <reviewItem>
      <errorID>2e2041df-db57-463d-a81e-5ca83b287f3d</errorID>
      <errorWord>(</errorWord>
      <group>L1_Format</group>
      <groupName>格式问题</groupName>
      <ability>L2_HalfPunc</ability>
      <abilityName>全半角检查</abilityName>
      <candidateList>
        <item>（</item>
      </candidateList>
      <explain>文本全半角错误。</explain>
      <paraID>1EA023D9</paraID>
      <start>17</start>
      <end>18</end>
      <status>unmodified</status>
      <modifiedWord/>
      <trackRevisions>false</trackRevisions>
    </reviewItem>
    <reviewItem>
      <errorID>041bf602-51ee-48fd-b5bc-bd9fbe4cd7fa</errorID>
      <errorWord>)</errorWord>
      <group>L1_Format</group>
      <groupName>格式问题</groupName>
      <ability>L2_HalfPunc</ability>
      <abilityName>全半角检查</abilityName>
      <candidateList>
        <item>）</item>
      </candidateList>
      <explain>文本全半角错误。</explain>
      <paraID>1EA023D9</paraID>
      <start>25</start>
      <end>26</end>
      <status>unmodified</status>
      <modifiedWord/>
      <trackRevisions>false</trackRevisions>
    </reviewItem>
    <reviewItem>
      <errorID>04f9dc2d-c32e-4686-b4fd-60f3d5247d7c</errorID>
      <errorWord>(</errorWord>
      <group>L1_Format</group>
      <groupName>格式问题</groupName>
      <ability>L2_HalfPunc</ability>
      <abilityName>全半角检查</abilityName>
      <candidateList>
        <item>（</item>
      </candidateList>
      <explain>文本全半角错误。</explain>
      <paraID>2AFC1169</paraID>
      <start>12</start>
      <end>13</end>
      <status>unmodified</status>
      <modifiedWord/>
      <trackRevisions>false</trackRevisions>
    </reviewItem>
    <reviewItem>
      <errorID>c557e56c-9b67-4e14-9cad-55ca600d17a0</errorID>
      <errorWord>)</errorWord>
      <group>L1_Format</group>
      <groupName>格式问题</groupName>
      <ability>L2_HalfPunc</ability>
      <abilityName>全半角检查</abilityName>
      <candidateList>
        <item>）</item>
      </candidateList>
      <explain>文本全半角错误。</explain>
      <paraID>2AFC1169</paraID>
      <start>20</start>
      <end>21</end>
      <status>unmodified</status>
      <modifiedWord/>
      <trackRevisions>false</trackRevisions>
    </reviewItem>
    <reviewItem>
      <errorID>3e34db76-22dc-40f2-bc35-8e192218eb27</errorID>
      <errorWord>含含</errorWord>
      <group>L1_Word</group>
      <groupName>字词问题</groupName>
      <ability>L2_Typo</ability>
      <abilityName>字词错误</abilityName>
      <candidateList>
        <item>含</item>
      </candidateList>
      <explain/>
      <paraID>36722570</paraID>
      <start>55</start>
      <end>57</end>
      <status>unmodified</status>
      <modifiedWord/>
      <trackRevisions>false</trackRevisions>
    </reviewItem>
    <reviewItem>
      <errorID>af9a9ea4-1dd2-485c-a0ca-fe4d6d30be99</errorID>
      <errorWord>：</errorWord>
      <group>L1_Format</group>
      <groupName>格式问题</groupName>
      <ability>L2_HalfPunc</ability>
      <abilityName>全半角检查</abilityName>
      <candidateList>
        <item>:</item>
      </candidateList>
      <explain>文本全半角错误。</explain>
      <paraID>36722570</paraID>
      <start>93</start>
      <end>94</end>
      <status>unmodified</status>
      <modifiedWord/>
      <trackRevisions>false</trackRevisions>
    </reviewItem>
    <reviewItem>
      <errorID>8d6f4cec-fa6e-4898-83dd-38a3689d66d9</errorID>
      <errorWord>含含</errorWord>
      <group>L1_Word</group>
      <groupName>字词问题</groupName>
      <ability>L2_Typo</ability>
      <abilityName>字词错误</abilityName>
      <candidateList>
        <item>含</item>
      </candidateList>
      <explain/>
      <paraID>36722570</paraID>
      <start>134</start>
      <end>136</end>
      <status>unmodified</status>
      <modifiedWord/>
      <trackRevisions>false</trackRevisions>
    </reviewItem>
    <reviewItem>
      <errorID>14c96653-183e-4be5-bdca-477fb982e214</errorID>
      <errorWord>（</errorWord>
      <group>L1_Punc</group>
      <groupName>标点问题</groupName>
      <ability>L2_Punc</ability>
      <abilityName>标点符号检查</abilityName>
      <candidateList/>
      <explain>此处标点可能未正确匹配，请检查句子中是否存在标点冗余、缺失或使用错误的情况。</explain>
      <paraID>29431555</paraID>
      <start>7</start>
      <end>8</end>
      <status>unmodified</status>
      <modifiedWord/>
      <trackRevisions>false</trackRevisions>
    </reviewItem>
    <reviewItem>
      <errorID>c6cb8999-dc3c-4132-9cf9-0d5edaed5ab6</errorID>
      <errorWord>（</errorWord>
      <group>L1_Punc</group>
      <groupName>标点问题</groupName>
      <ability>L2_Punc</ability>
      <abilityName>标点符号检查</abilityName>
      <candidateList/>
      <explain>此处标点可能未正确匹配，请检查句子中是否存在标点冗余、缺失或使用错误的情况。</explain>
      <paraID>700514A7</paraID>
      <start>7</start>
      <end>8</end>
      <status>unmodified</status>
      <modifiedWord/>
      <trackRevisions>false</trackRevisions>
    </reviewItem>
    <reviewItem>
      <errorID>0c4aea34-9a3a-4a17-af30-a2cb8da5bcf4</errorID>
      <errorWord>必须的</errorWord>
      <group>L1_Word</group>
      <groupName>字词问题</groupName>
      <ability>L2_Alias</ability>
      <abilityName>也作/曾用词</abilityName>
      <candidateList>
        <item>必需的</item>
      </candidateList>
      <explain>词汇[必须的]为不规范表述或旧称，其规范书面表述为[必需的]。</explain>
      <paraID>794D5830</paraID>
      <start>19</start>
      <end>22</end>
      <status>unmodified</status>
      <modifiedWord/>
      <trackRevisions>false</trackRevisions>
    </reviewItem>
    <reviewItem>
      <errorID>36d884e6-eb2a-491b-99bd-557924947659</errorID>
      <errorWord>（</errorWord>
      <group>L1_Punc</group>
      <groupName>标点问题</groupName>
      <ability>L2_Punc</ability>
      <abilityName>标点符号检查</abilityName>
      <candidateList/>
      <explain>此处标点可能未正确匹配，请检查句子中是否存在标点冗余、缺失或使用错误的情况。</explain>
      <paraID>1359A50A</paraID>
      <start>8</start>
      <end>9</end>
      <status>unmodified</status>
      <modifiedWord/>
      <trackRevisions>false</trackRevisions>
    </reviewItem>
    <reviewItem>
      <errorID>e91fdc04-4a78-4446-836b-3a4b30bea53c</errorID>
      <errorWord>已</errorWord>
      <group>L1_Word</group>
      <groupName>字词问题</groupName>
      <ability>L2_Typo</ability>
      <abilityName>字词错误</abilityName>
      <candidateList>
        <item>已支</item>
      </candidateList>
      <explain/>
      <paraID> 2DC682E</paraID>
      <start>44</start>
      <end>45</end>
      <status>unmodified</status>
      <modifiedWord/>
      <trackRevisions>false</trackRevisions>
    </reviewItem>
    <reviewItem>
      <errorID>3f07b115-4c28-41bd-8eae-da1ae33d0e6b</errorID>
      <errorWord>-</errorWord>
      <group>L1_Format</group>
      <groupName>格式问题</groupName>
      <ability>L2_HalfPunc</ability>
      <abilityName>全半角检查</abilityName>
      <candidateList>
        <item>－</item>
      </candidateList>
      <explain>文本全半角错误。</explain>
      <paraID>1ADDA80B</paraID>
      <start>4</start>
      <end>5</end>
      <status>unmodified</status>
      <modifiedWord/>
      <trackRevisions>false</trackRevisions>
    </reviewItem>
    <reviewItem>
      <errorID>4a3cfc9e-ae77-490f-bbd8-22352b35acd6</errorID>
      <errorWord>-</errorWord>
      <group>L1_Format</group>
      <groupName>格式问题</groupName>
      <ability>L2_HalfPunc</ability>
      <abilityName>全半角检查</abilityName>
      <candidateList>
        <item>－</item>
      </candidateList>
      <explain>文本全半角错误。</explain>
      <paraID>1EAC3D41</paraID>
      <start>1</start>
      <end>2</end>
      <status>unmodified</status>
      <modifiedWord/>
      <trackRevisions>false</trackRevisions>
    </reviewItem>
    <reviewItem>
      <errorID>8024db0e-f379-47ed-92a3-4551482a47d8</errorID>
      <errorWord>-</errorWord>
      <group>L1_Format</group>
      <groupName>格式问题</groupName>
      <ability>L2_HalfPunc</ability>
      <abilityName>全半角检查</abilityName>
      <candidateList>
        <item>－</item>
      </candidateList>
      <explain>文本全半角错误。</explain>
      <paraID>6EF49EE1</paraID>
      <start>1</start>
      <end>2</end>
      <status>unmodified</status>
      <modifiedWord/>
      <trackRevisions>false</trackRevisions>
    </reviewItem>
    <reviewItem>
      <errorID>5f1e5021-6987-4b8a-82bb-061b7fdc4670</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4CB80D15</paraID>
      <start>34</start>
      <end>37</end>
      <status>unmodified</status>
      <modifiedWord/>
      <trackRevisions>false</trackRevisions>
    </reviewItem>
    <reviewItem>
      <errorID>cf4af7cb-c6e6-4f63-9e6c-d6c74e2ded3f</errorID>
      <errorWord>排它性</errorWord>
      <group>L1_Word</group>
      <groupName>字词问题</groupName>
      <ability>L2_Typo</ability>
      <abilityName>字词错误</abilityName>
      <candidateList>
        <item>排他性</item>
      </candidateList>
      <explain/>
      <paraID>107C2F46</paraID>
      <start>43</start>
      <end>46</end>
      <status>unmodified</status>
      <modifiedWord/>
      <trackRevisions>false</trackRevisions>
    </reviewItem>
    <reviewItem>
      <errorID>2e65d1f9-0e2e-4539-b7fb-833d0c065314</errorID>
      <errorWord>交纳</errorWord>
      <group>L1_Word</group>
      <groupName>字词问题</groupName>
      <ability>L2_Typo</ability>
      <abilityName>字词错误</abilityName>
      <candidateList>
        <item>缴纳</item>
      </candidateList>
      <explain>〈动〉交纳：～税款。</explain>
      <paraID>27CA0F4E</paraID>
      <start>75</start>
      <end>77</end>
      <status>unmodified</status>
      <modifiedWord/>
      <trackRevisions>false</trackRevisions>
    </reviewItem>
    <reviewItem>
      <errorID>20e2d195-bc78-4328-828e-2564731750e0</errorID>
      <errorWord>整</errorWord>
      <group>L1_Word</group>
      <groupName>字词问题</groupName>
      <ability>L2_Typo</ability>
      <abilityName>字词错误</abilityName>
      <candidateList>
        <item>整和</item>
      </candidateList>
      <explain/>
      <paraID>588E90A7</paraID>
      <start>62</start>
      <end>63</end>
      <status>unmodified</status>
      <modifiedWord/>
      <trackRevisions>false</trackRevisions>
    </reviewItem>
    <reviewItem>
      <errorID>8ff34872-320f-4335-b15e-480ec58fa294</errorID>
      <errorWord>涉及到</errorWord>
      <group>L1_Grammar</group>
      <groupName>语法问题</groupName>
      <ability>L2_Grammar</ability>
      <abilityName>语法错误</abilityName>
      <candidateList>
        <item>涉及</item>
      </candidateList>
      <explain>〈动〉牵涉到；关联到：案子～好几个人｜这个问题～面很广。</explain>
      <paraID>613FF385</paraID>
      <start>17</start>
      <end>20</end>
      <status>unmodified</status>
      <modifiedWord/>
      <trackRevisions>false</trackRevisions>
    </reviewItem>
    <reviewItem>
      <errorID>fa923593-a503-4b5b-9f06-9ed59c211b25</errorID>
      <errorWord>财务</errorWord>
      <group>L1_Word</group>
      <groupName>字词问题</groupName>
      <ability>L2_Typo</ability>
      <abilityName>字词错误</abilityName>
      <candidateList>
        <item>财物</item>
      </candidateList>
      <explain>〈名〉钱财和物资：爱护公共～。</explain>
      <paraID>75CF38F7</paraID>
      <start>90</start>
      <end>92</end>
      <status>unmodified</status>
      <modifiedWord/>
      <trackRevisions>false</trackRevisions>
    </reviewItem>
    <reviewItem>
      <errorID>53d2915b-eb0d-4e27-9c15-9d90722180eb</errorID>
      <errorWord>目</errorWord>
      <group>L1_Word</group>
      <groupName>字词问题</groupName>
      <ability>L2_Typo</ability>
      <abilityName>字词错误</abilityName>
      <candidateList>
        <item>目以</item>
      </candidateList>
      <explain/>
      <paraID>4DC11466</paraID>
      <start>62</start>
      <end>63</end>
      <status>unmodified</status>
      <modifiedWord/>
      <trackRevisions>false</trackRevisions>
    </reviewItem>
    <reviewItem>
      <errorID>f70f645e-7769-4b97-a44d-f71d74607864</errorID>
      <errorWord>，</errorWord>
      <group>L1_Word</group>
      <groupName>字词问题</groupName>
      <ability>L2_Typo</ability>
      <abilityName>字词错误</abilityName>
      <candidateList>
        <item>，对</item>
      </candidateList>
      <explain/>
      <paraID>6EE295BF</paraID>
      <start>38</start>
      <end>39</end>
      <status>unmodified</status>
      <modifiedWord/>
      <trackRevisions>false</trackRevisions>
    </reviewItem>
    <reviewItem>
      <errorID>1f63407e-ad6a-4461-8861-27904330d95f</errorID>
      <errorWord>应</errorWord>
      <group>L1_Word</group>
      <groupName>字词问题</groupName>
      <ability>L2_Typo</ability>
      <abilityName>字词错误</abilityName>
      <candidateList>
        <item>应当</item>
      </candidateList>
      <explain/>
      <paraID> A615E07</paraID>
      <start>29</start>
      <end>30</end>
      <status>unmodified</status>
      <modifiedWord/>
      <trackRevisions>false</trackRevisions>
    </reviewItem>
    <reviewItem>
      <errorID>67742378-eaf4-4fa7-983e-2fcce7b7b770</errorID>
      <errorWord>应</errorWord>
      <group>L1_Word</group>
      <groupName>字词问题</groupName>
      <ability>L2_Typo</ability>
      <abilityName>字词错误</abilityName>
      <candidateList>
        <item>应当</item>
      </candidateList>
      <explain/>
      <paraID> 3F5EA1B</paraID>
      <start>33</start>
      <end>34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e7f65c-bd21-4f1b-86fa-c88c7009ffa1}">
  <ds:schemaRefs/>
</ds:datastoreItem>
</file>

<file path=docProps/app.xml><?xml version="1.0" encoding="utf-8"?>
<Properties xmlns="http://schemas.openxmlformats.org/officeDocument/2006/extended-properties" xmlns:vt="http://schemas.openxmlformats.org/officeDocument/2006/docPropsVTypes">
  <Template>Normal.dotm</Template>
  <Company>Yms7.Com</Company>
  <Pages>44</Pages>
  <Words>6863</Words>
  <Characters>7301</Characters>
  <Lines>62</Lines>
  <Paragraphs>17</Paragraphs>
  <TotalTime>4</TotalTime>
  <ScaleCrop>false</ScaleCrop>
  <LinksUpToDate>false</LinksUpToDate>
  <CharactersWithSpaces>7534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2021-09-01T19:29:00Z</dcterms:created>
  <dc:creator>Administrator</dc:creator>
  <cp:lastModifiedBy>JUN</cp:lastModifiedBy>
  <cp:lastPrinted>2026-04-01T04:24:00Z</cp:lastPrinted>
  <dcterms:modified xsi:type="dcterms:W3CDTF">2026-04-15T07:47:34Z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A7367EAF346B48328F34721D205D3E92_13</vt:lpwstr>
  </property>
  <property fmtid="{D5CDD505-2E9C-101B-9397-08002B2CF9AE}" pid="4" name="KSOTemplateDocerSaveRecord">
    <vt:lpwstr>eyJoZGlkIjoiMDdmYThkZjNhNTJmNDdjMjE5OTczMmE2YjY2YWFmM2MiLCJ1c2VySWQiOiI3MzcyNTgxNTEifQ==</vt:lpwstr>
  </property>
</Properties>
</file>