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F015D">
      <w:pPr>
        <w:pStyle w:val="37"/>
        <w:rPr>
          <w:rFonts w:ascii="宋体" w:hAnsi="宋体" w:cs="宋体"/>
          <w:color w:val="auto"/>
          <w:sz w:val="32"/>
          <w:szCs w:val="32"/>
          <w:highlight w:val="none"/>
          <w:u w:val="single"/>
        </w:rPr>
      </w:pPr>
    </w:p>
    <w:p w14:paraId="59153F52">
      <w:pPr>
        <w:rPr>
          <w:rFonts w:ascii="宋体" w:hAnsi="宋体" w:cs="宋体"/>
          <w:color w:val="auto"/>
          <w:sz w:val="32"/>
          <w:szCs w:val="32"/>
          <w:highlight w:val="none"/>
          <w:u w:val="single"/>
        </w:rPr>
      </w:pPr>
    </w:p>
    <w:p w14:paraId="4455BAF5">
      <w:pPr>
        <w:pStyle w:val="37"/>
        <w:rPr>
          <w:rFonts w:ascii="宋体" w:hAnsi="宋体" w:cs="宋体"/>
          <w:color w:val="auto"/>
          <w:sz w:val="32"/>
          <w:szCs w:val="32"/>
          <w:highlight w:val="none"/>
          <w:u w:val="single"/>
        </w:rPr>
      </w:pPr>
    </w:p>
    <w:p w14:paraId="0A806D69">
      <w:pPr>
        <w:rPr>
          <w:color w:val="auto"/>
          <w:highlight w:val="none"/>
        </w:rPr>
      </w:pPr>
    </w:p>
    <w:p w14:paraId="7BD0AD81">
      <w:pPr>
        <w:spacing w:line="360" w:lineRule="auto"/>
        <w:jc w:val="center"/>
        <w:rPr>
          <w:rFonts w:ascii="宋体" w:hAnsi="宋体" w:cs="宋体"/>
          <w:b/>
          <w:bCs/>
          <w:color w:val="auto"/>
          <w:sz w:val="44"/>
          <w:szCs w:val="44"/>
          <w:highlight w:val="none"/>
          <w:u w:val="single"/>
        </w:rPr>
      </w:pPr>
      <w:r>
        <w:rPr>
          <w:rFonts w:hint="eastAsia" w:ascii="宋体" w:hAnsi="宋体" w:cs="宋体"/>
          <w:b/>
          <w:bCs/>
          <w:color w:val="auto"/>
          <w:sz w:val="44"/>
          <w:szCs w:val="44"/>
          <w:highlight w:val="none"/>
          <w:u w:val="single"/>
          <w:lang w:eastAsia="zh-CN"/>
        </w:rPr>
        <w:t>东新高架支座更换工程</w:t>
      </w:r>
    </w:p>
    <w:p w14:paraId="0E74D4D8">
      <w:pPr>
        <w:spacing w:line="360" w:lineRule="auto"/>
        <w:jc w:val="center"/>
        <w:rPr>
          <w:rFonts w:ascii="宋体" w:hAnsi="宋体" w:cs="宋体"/>
          <w:b/>
          <w:bCs/>
          <w:color w:val="auto"/>
          <w:sz w:val="52"/>
          <w:szCs w:val="52"/>
          <w:highlight w:val="none"/>
        </w:rPr>
      </w:pPr>
    </w:p>
    <w:p w14:paraId="5FF339E7">
      <w:pPr>
        <w:spacing w:line="360" w:lineRule="auto"/>
        <w:jc w:val="center"/>
        <w:rPr>
          <w:rFonts w:ascii="宋体" w:hAnsi="宋体" w:cs="宋体"/>
          <w:b/>
          <w:bCs/>
          <w:color w:val="auto"/>
          <w:sz w:val="48"/>
          <w:szCs w:val="48"/>
          <w:highlight w:val="none"/>
        </w:rPr>
      </w:pPr>
      <w:r>
        <w:rPr>
          <w:rFonts w:hint="eastAsia" w:ascii="宋体" w:hAnsi="宋体" w:cs="宋体"/>
          <w:b/>
          <w:bCs/>
          <w:color w:val="auto"/>
          <w:sz w:val="52"/>
          <w:szCs w:val="52"/>
          <w:highlight w:val="none"/>
        </w:rPr>
        <w:t>询比文件</w:t>
      </w:r>
    </w:p>
    <w:p w14:paraId="5DEED16C">
      <w:pPr>
        <w:spacing w:line="360" w:lineRule="auto"/>
        <w:rPr>
          <w:rFonts w:ascii="宋体" w:hAnsi="宋体" w:cs="宋体"/>
          <w:b/>
          <w:bCs/>
          <w:color w:val="auto"/>
          <w:sz w:val="44"/>
          <w:highlight w:val="none"/>
        </w:rPr>
      </w:pPr>
    </w:p>
    <w:p w14:paraId="1BEF5D85">
      <w:pPr>
        <w:spacing w:line="360" w:lineRule="auto"/>
        <w:rPr>
          <w:rFonts w:ascii="宋体" w:hAnsi="宋体" w:cs="宋体"/>
          <w:b/>
          <w:bCs/>
          <w:color w:val="auto"/>
          <w:sz w:val="44"/>
          <w:highlight w:val="none"/>
        </w:rPr>
      </w:pPr>
    </w:p>
    <w:p w14:paraId="2D3780E8">
      <w:pPr>
        <w:spacing w:line="360" w:lineRule="auto"/>
        <w:rPr>
          <w:rFonts w:ascii="宋体" w:hAnsi="宋体" w:cs="宋体"/>
          <w:b/>
          <w:bCs/>
          <w:color w:val="auto"/>
          <w:sz w:val="44"/>
          <w:highlight w:val="none"/>
        </w:rPr>
      </w:pPr>
    </w:p>
    <w:p w14:paraId="73A6B9D6">
      <w:pPr>
        <w:spacing w:line="360" w:lineRule="auto"/>
        <w:rPr>
          <w:rFonts w:ascii="宋体" w:hAnsi="宋体" w:cs="宋体"/>
          <w:b/>
          <w:bCs/>
          <w:color w:val="auto"/>
          <w:sz w:val="44"/>
          <w:highlight w:val="none"/>
        </w:rPr>
      </w:pPr>
    </w:p>
    <w:p w14:paraId="50D6A593">
      <w:pPr>
        <w:spacing w:line="360" w:lineRule="auto"/>
        <w:rPr>
          <w:rFonts w:ascii="宋体" w:hAnsi="宋体" w:cs="宋体"/>
          <w:b/>
          <w:bCs/>
          <w:color w:val="auto"/>
          <w:sz w:val="44"/>
          <w:highlight w:val="none"/>
        </w:rPr>
      </w:pPr>
    </w:p>
    <w:p w14:paraId="71F00C8A">
      <w:pPr>
        <w:spacing w:line="360" w:lineRule="auto"/>
        <w:rPr>
          <w:rFonts w:ascii="宋体" w:hAnsi="宋体" w:cs="宋体"/>
          <w:b/>
          <w:bCs/>
          <w:color w:val="auto"/>
          <w:sz w:val="44"/>
          <w:highlight w:val="none"/>
        </w:rPr>
      </w:pPr>
    </w:p>
    <w:p w14:paraId="47F4305B">
      <w:pPr>
        <w:pStyle w:val="37"/>
        <w:rPr>
          <w:rFonts w:ascii="宋体" w:hAnsi="宋体" w:cs="宋体"/>
          <w:b/>
          <w:bCs/>
          <w:color w:val="auto"/>
          <w:sz w:val="44"/>
          <w:highlight w:val="none"/>
        </w:rPr>
      </w:pPr>
    </w:p>
    <w:p w14:paraId="000F8B39">
      <w:pPr>
        <w:rPr>
          <w:color w:val="auto"/>
          <w:highlight w:val="none"/>
        </w:rPr>
      </w:pPr>
    </w:p>
    <w:p w14:paraId="2EE7F49D">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highlight w:val="none"/>
        </w:rPr>
        <w:t>询价单位：</w:t>
      </w:r>
      <w:r>
        <w:rPr>
          <w:rFonts w:hint="eastAsia" w:ascii="宋体" w:hAnsi="宋体" w:cs="宋体"/>
          <w:b/>
          <w:bCs/>
          <w:color w:val="auto"/>
          <w:sz w:val="32"/>
          <w:szCs w:val="32"/>
          <w:highlight w:val="none"/>
        </w:rPr>
        <w:t>广州市荔湾区市政园林绿化管理中心</w:t>
      </w:r>
    </w:p>
    <w:p w14:paraId="157D8E97">
      <w:pPr>
        <w:spacing w:line="360" w:lineRule="auto"/>
        <w:jc w:val="center"/>
        <w:rPr>
          <w:rFonts w:hint="eastAsia" w:ascii="宋体" w:hAnsi="宋体" w:cs="宋体"/>
          <w:b/>
          <w:bCs/>
          <w:color w:val="auto"/>
          <w:sz w:val="32"/>
          <w:highlight w:val="none"/>
        </w:rPr>
      </w:pPr>
      <w:bookmarkStart w:id="0" w:name="_Toc13051"/>
      <w:bookmarkStart w:id="1" w:name="_Toc15809"/>
      <w:r>
        <w:rPr>
          <w:rFonts w:hint="eastAsia" w:ascii="宋体" w:hAnsi="宋体" w:cs="宋体"/>
          <w:b/>
          <w:bCs/>
          <w:color w:val="auto"/>
          <w:sz w:val="32"/>
          <w:highlight w:val="none"/>
        </w:rPr>
        <w:t>询比代理单位：</w:t>
      </w:r>
      <w:bookmarkEnd w:id="0"/>
      <w:bookmarkEnd w:id="1"/>
      <w:r>
        <w:rPr>
          <w:rFonts w:hint="eastAsia" w:ascii="宋体" w:hAnsi="宋体" w:cs="宋体"/>
          <w:b/>
          <w:bCs/>
          <w:color w:val="auto"/>
          <w:sz w:val="32"/>
          <w:highlight w:val="none"/>
          <w:lang w:eastAsia="zh-CN"/>
        </w:rPr>
        <w:t>灏峰项目管理（广州）有限公司</w:t>
      </w:r>
    </w:p>
    <w:p w14:paraId="3E6AFF00">
      <w:pPr>
        <w:spacing w:line="360" w:lineRule="auto"/>
        <w:jc w:val="center"/>
        <w:rPr>
          <w:rFonts w:ascii="宋体" w:hAnsi="宋体" w:cs="宋体"/>
          <w:b/>
          <w:color w:val="auto"/>
          <w:sz w:val="32"/>
          <w:szCs w:val="32"/>
          <w:highlight w:val="none"/>
        </w:rPr>
      </w:pPr>
    </w:p>
    <w:p w14:paraId="2A1A6D45">
      <w:pPr>
        <w:spacing w:line="360" w:lineRule="auto"/>
        <w:jc w:val="center"/>
        <w:rPr>
          <w:rFonts w:ascii="宋体" w:hAnsi="宋体" w:cs="宋体"/>
          <w:b/>
          <w:bCs/>
          <w:color w:val="auto"/>
          <w:sz w:val="44"/>
          <w:highlight w:val="none"/>
        </w:rPr>
      </w:pPr>
      <w:r>
        <w:rPr>
          <w:rFonts w:hint="eastAsia" w:ascii="宋体" w:hAnsi="宋体" w:cs="宋体"/>
          <w:b/>
          <w:color w:val="auto"/>
          <w:sz w:val="32"/>
          <w:szCs w:val="32"/>
          <w:highlight w:val="none"/>
          <w:lang w:eastAsia="zh-CN"/>
        </w:rPr>
        <w:t>二〇</w:t>
      </w:r>
      <w:r>
        <w:rPr>
          <w:rFonts w:hint="eastAsia" w:ascii="宋体" w:hAnsi="宋体" w:cs="宋体"/>
          <w:b/>
          <w:color w:val="auto"/>
          <w:sz w:val="32"/>
          <w:szCs w:val="32"/>
          <w:highlight w:val="none"/>
        </w:rPr>
        <w:t>二</w:t>
      </w:r>
      <w:r>
        <w:rPr>
          <w:rFonts w:hint="eastAsia" w:ascii="宋体" w:hAnsi="宋体" w:cs="宋体"/>
          <w:b/>
          <w:color w:val="auto"/>
          <w:sz w:val="32"/>
          <w:szCs w:val="32"/>
          <w:highlight w:val="none"/>
          <w:lang w:val="en-US" w:eastAsia="zh-CN"/>
        </w:rPr>
        <w:t>六</w:t>
      </w:r>
      <w:r>
        <w:rPr>
          <w:rFonts w:hint="eastAsia" w:ascii="宋体" w:hAnsi="宋体" w:cs="宋体"/>
          <w:b/>
          <w:color w:val="auto"/>
          <w:sz w:val="32"/>
          <w:szCs w:val="32"/>
          <w:highlight w:val="none"/>
        </w:rPr>
        <w:t>年</w:t>
      </w:r>
      <w:r>
        <w:rPr>
          <w:rFonts w:hint="eastAsia" w:ascii="宋体" w:hAnsi="宋体" w:cs="宋体"/>
          <w:b/>
          <w:color w:val="auto"/>
          <w:sz w:val="32"/>
          <w:szCs w:val="32"/>
          <w:highlight w:val="none"/>
          <w:lang w:val="en-US" w:eastAsia="zh-CN"/>
        </w:rPr>
        <w:t>四</w:t>
      </w:r>
      <w:r>
        <w:rPr>
          <w:rFonts w:hint="eastAsia" w:ascii="宋体" w:hAnsi="宋体" w:cs="宋体"/>
          <w:b/>
          <w:color w:val="auto"/>
          <w:sz w:val="32"/>
          <w:szCs w:val="32"/>
          <w:highlight w:val="none"/>
        </w:rPr>
        <w:t>月</w:t>
      </w:r>
    </w:p>
    <w:p w14:paraId="2E5091CE">
      <w:pPr>
        <w:spacing w:line="360" w:lineRule="auto"/>
        <w:ind w:firstLine="643" w:firstLineChars="200"/>
        <w:jc w:val="center"/>
        <w:textAlignment w:val="top"/>
        <w:rPr>
          <w:rFonts w:ascii="宋体" w:hAnsi="宋体" w:cs="宋体"/>
          <w:b/>
          <w:bCs/>
          <w:color w:val="auto"/>
          <w:sz w:val="32"/>
          <w:szCs w:val="32"/>
          <w:highlight w:val="none"/>
          <w:shd w:val="clear" w:color="auto" w:fill="FFFFFF"/>
        </w:rPr>
      </w:pPr>
    </w:p>
    <w:p w14:paraId="7F4D7C51">
      <w:pPr>
        <w:spacing w:line="360" w:lineRule="auto"/>
        <w:ind w:firstLine="643" w:firstLineChars="200"/>
        <w:jc w:val="center"/>
        <w:textAlignment w:val="top"/>
        <w:rPr>
          <w:rFonts w:ascii="宋体" w:hAnsi="宋体" w:cs="宋体"/>
          <w:b/>
          <w:bCs/>
          <w:color w:val="auto"/>
          <w:sz w:val="32"/>
          <w:szCs w:val="32"/>
          <w:highlight w:val="none"/>
          <w:shd w:val="clear" w:color="auto" w:fill="FFFFFF"/>
        </w:rPr>
      </w:pPr>
    </w:p>
    <w:p w14:paraId="2F92FA4D">
      <w:pPr>
        <w:spacing w:line="360" w:lineRule="auto"/>
        <w:ind w:firstLine="643" w:firstLineChars="200"/>
        <w:jc w:val="center"/>
        <w:textAlignment w:val="top"/>
        <w:rPr>
          <w:rFonts w:ascii="宋体" w:hAnsi="宋体" w:cs="宋体"/>
          <w:b/>
          <w:bCs/>
          <w:color w:val="auto"/>
          <w:sz w:val="32"/>
          <w:szCs w:val="32"/>
          <w:highlight w:val="none"/>
          <w:shd w:val="clear" w:color="auto" w:fill="FFFFFF"/>
        </w:rPr>
        <w:sectPr>
          <w:footerReference r:id="rId4" w:type="first"/>
          <w:footerReference r:id="rId3" w:type="default"/>
          <w:pgSz w:w="11906" w:h="16838"/>
          <w:pgMar w:top="1440" w:right="1800" w:bottom="1440" w:left="1800" w:header="851" w:footer="992" w:gutter="0"/>
          <w:pgNumType w:start="1"/>
          <w:cols w:space="720" w:num="1"/>
          <w:docGrid w:type="lines" w:linePitch="312" w:charSpace="0"/>
        </w:sectPr>
      </w:pPr>
    </w:p>
    <w:p w14:paraId="142D8A9B">
      <w:pPr>
        <w:pStyle w:val="37"/>
        <w:spacing w:line="360" w:lineRule="auto"/>
        <w:rPr>
          <w:rFonts w:hint="eastAsia" w:ascii="宋体" w:hAnsi="宋体" w:cs="宋体"/>
          <w:b/>
          <w:bCs/>
          <w:color w:val="auto"/>
          <w:sz w:val="24"/>
          <w:szCs w:val="24"/>
          <w:highlight w:val="none"/>
        </w:rPr>
      </w:pPr>
    </w:p>
    <w:p w14:paraId="6654A7D5">
      <w:pPr>
        <w:spacing w:line="360" w:lineRule="auto"/>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目    录</w:t>
      </w:r>
    </w:p>
    <w:p w14:paraId="7A0595DA">
      <w:pPr>
        <w:pStyle w:val="19"/>
        <w:tabs>
          <w:tab w:val="right" w:leader="dot" w:pos="9072"/>
        </w:tabs>
        <w:spacing w:line="360" w:lineRule="auto"/>
        <w:rPr>
          <w:rFonts w:hint="eastAsia" w:ascii="宋体" w:hAnsi="宋体" w:cs="宋体"/>
          <w:b/>
          <w:bCs/>
          <w:color w:val="auto"/>
          <w:sz w:val="24"/>
          <w:szCs w:val="24"/>
          <w:highlight w:val="none"/>
          <w:shd w:val="clear" w:color="auto" w:fill="FFFFFF"/>
        </w:rPr>
      </w:pPr>
    </w:p>
    <w:p w14:paraId="4A98DF10">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shd w:val="clear" w:color="auto" w:fill="FFFFFF"/>
        </w:rPr>
        <w:fldChar w:fldCharType="begin"/>
      </w:r>
      <w:r>
        <w:rPr>
          <w:rFonts w:hint="eastAsia" w:ascii="宋体" w:hAnsi="宋体" w:eastAsia="宋体" w:cs="宋体"/>
          <w:b/>
          <w:bCs w:val="0"/>
          <w:color w:val="auto"/>
          <w:sz w:val="24"/>
          <w:szCs w:val="24"/>
          <w:highlight w:val="none"/>
          <w:shd w:val="clear" w:color="auto" w:fill="FFFFFF"/>
        </w:rPr>
        <w:instrText xml:space="preserve">TOC \o "1-1" \h \u </w:instrText>
      </w:r>
      <w:r>
        <w:rPr>
          <w:rFonts w:hint="eastAsia" w:ascii="宋体" w:hAnsi="宋体" w:eastAsia="宋体" w:cs="宋体"/>
          <w:b/>
          <w:bCs w:val="0"/>
          <w:color w:val="auto"/>
          <w:sz w:val="24"/>
          <w:szCs w:val="24"/>
          <w:highlight w:val="none"/>
          <w:shd w:val="clear" w:color="auto" w:fill="FFFFFF"/>
        </w:rPr>
        <w:fldChar w:fldCharType="separate"/>
      </w:r>
      <w:r>
        <w:rPr>
          <w:rFonts w:hint="eastAsia" w:ascii="宋体" w:hAnsi="宋体" w:eastAsia="宋体" w:cs="宋体"/>
          <w:b/>
          <w:bCs w:val="0"/>
          <w:color w:val="auto"/>
          <w:sz w:val="24"/>
          <w:szCs w:val="24"/>
          <w:highlight w:val="none"/>
          <w:shd w:val="clear" w:color="auto" w:fill="FFFFFF"/>
        </w:rPr>
        <w:fldChar w:fldCharType="begin"/>
      </w:r>
      <w:r>
        <w:rPr>
          <w:rFonts w:hint="eastAsia" w:ascii="宋体" w:hAnsi="宋体" w:eastAsia="宋体" w:cs="宋体"/>
          <w:b/>
          <w:bCs w:val="0"/>
          <w:color w:val="auto"/>
          <w:sz w:val="24"/>
          <w:szCs w:val="24"/>
          <w:highlight w:val="none"/>
          <w:shd w:val="clear" w:color="auto" w:fill="FFFFFF"/>
        </w:rPr>
        <w:instrText xml:space="preserve"> HYPERLINK \l _Toc6661 </w:instrText>
      </w:r>
      <w:r>
        <w:rPr>
          <w:rFonts w:hint="eastAsia" w:ascii="宋体" w:hAnsi="宋体" w:eastAsia="宋体" w:cs="宋体"/>
          <w:b/>
          <w:bCs w:val="0"/>
          <w:color w:val="auto"/>
          <w:sz w:val="24"/>
          <w:szCs w:val="24"/>
          <w:highlight w:val="none"/>
          <w:shd w:val="clear" w:color="auto" w:fill="FFFFFF"/>
        </w:rPr>
        <w:fldChar w:fldCharType="separate"/>
      </w:r>
      <w:r>
        <w:rPr>
          <w:rFonts w:hint="eastAsia" w:ascii="宋体" w:hAnsi="宋体" w:eastAsia="宋体" w:cs="宋体"/>
          <w:b/>
          <w:bCs w:val="0"/>
          <w:color w:val="auto"/>
          <w:sz w:val="24"/>
          <w:szCs w:val="24"/>
          <w:highlight w:val="none"/>
          <w:shd w:val="clear" w:color="auto" w:fill="FFFFFF"/>
        </w:rPr>
        <w:t>第一章  询比公告</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_Toc6661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2</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shd w:val="clear" w:color="auto" w:fill="FFFFFF"/>
        </w:rPr>
        <w:fldChar w:fldCharType="end"/>
      </w:r>
    </w:p>
    <w:p w14:paraId="128429CC">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shd w:val="clear" w:color="auto" w:fill="FFFFFF"/>
        </w:rPr>
        <w:fldChar w:fldCharType="begin"/>
      </w:r>
      <w:r>
        <w:rPr>
          <w:rFonts w:hint="eastAsia" w:ascii="宋体" w:hAnsi="宋体" w:eastAsia="宋体" w:cs="宋体"/>
          <w:b/>
          <w:bCs w:val="0"/>
          <w:color w:val="auto"/>
          <w:sz w:val="24"/>
          <w:szCs w:val="24"/>
          <w:highlight w:val="none"/>
          <w:shd w:val="clear" w:color="auto" w:fill="FFFFFF"/>
        </w:rPr>
        <w:instrText xml:space="preserve"> HYPERLINK \l _Toc17198 </w:instrText>
      </w:r>
      <w:r>
        <w:rPr>
          <w:rFonts w:hint="eastAsia" w:ascii="宋体" w:hAnsi="宋体" w:eastAsia="宋体" w:cs="宋体"/>
          <w:b/>
          <w:bCs w:val="0"/>
          <w:color w:val="auto"/>
          <w:sz w:val="24"/>
          <w:szCs w:val="24"/>
          <w:highlight w:val="none"/>
          <w:shd w:val="clear" w:color="auto" w:fill="FFFFFF"/>
        </w:rPr>
        <w:fldChar w:fldCharType="separate"/>
      </w:r>
      <w:r>
        <w:rPr>
          <w:rFonts w:hint="eastAsia" w:ascii="宋体" w:hAnsi="宋体" w:eastAsia="宋体" w:cs="宋体"/>
          <w:b/>
          <w:bCs w:val="0"/>
          <w:color w:val="auto"/>
          <w:sz w:val="24"/>
          <w:szCs w:val="24"/>
          <w:highlight w:val="none"/>
          <w:shd w:val="clear" w:color="auto" w:fill="FFFFFF"/>
        </w:rPr>
        <w:t xml:space="preserve">第二章 </w:t>
      </w:r>
      <w:r>
        <w:rPr>
          <w:rFonts w:hint="eastAsia" w:ascii="宋体" w:hAnsi="宋体" w:eastAsia="宋体" w:cs="宋体"/>
          <w:b/>
          <w:bCs w:val="0"/>
          <w:color w:val="auto"/>
          <w:sz w:val="24"/>
          <w:szCs w:val="24"/>
          <w:highlight w:val="none"/>
          <w:shd w:val="clear" w:color="auto" w:fill="FFFFFF"/>
          <w:lang w:val="en-US" w:eastAsia="zh-CN"/>
        </w:rPr>
        <w:t xml:space="preserve"> </w:t>
      </w:r>
      <w:r>
        <w:rPr>
          <w:rFonts w:hint="eastAsia" w:ascii="宋体" w:hAnsi="宋体" w:eastAsia="宋体" w:cs="宋体"/>
          <w:b/>
          <w:bCs w:val="0"/>
          <w:color w:val="auto"/>
          <w:sz w:val="24"/>
          <w:szCs w:val="24"/>
          <w:highlight w:val="none"/>
          <w:shd w:val="clear" w:color="auto" w:fill="FFFFFF"/>
        </w:rPr>
        <w:t>评审办法</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_Toc17198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6</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shd w:val="clear" w:color="auto" w:fill="FFFFFF"/>
        </w:rPr>
        <w:fldChar w:fldCharType="end"/>
      </w:r>
    </w:p>
    <w:p w14:paraId="13A7FA6F">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shd w:val="clear" w:color="auto" w:fill="FFFFFF"/>
        </w:rPr>
        <w:fldChar w:fldCharType="begin"/>
      </w:r>
      <w:r>
        <w:rPr>
          <w:rFonts w:hint="eastAsia" w:ascii="宋体" w:hAnsi="宋体" w:eastAsia="宋体" w:cs="宋体"/>
          <w:b/>
          <w:bCs w:val="0"/>
          <w:color w:val="auto"/>
          <w:sz w:val="24"/>
          <w:szCs w:val="24"/>
          <w:highlight w:val="none"/>
          <w:shd w:val="clear" w:color="auto" w:fill="FFFFFF"/>
        </w:rPr>
        <w:instrText xml:space="preserve"> HYPERLINK \l _Toc7816 </w:instrText>
      </w:r>
      <w:r>
        <w:rPr>
          <w:rFonts w:hint="eastAsia" w:ascii="宋体" w:hAnsi="宋体" w:eastAsia="宋体" w:cs="宋体"/>
          <w:b/>
          <w:bCs w:val="0"/>
          <w:color w:val="auto"/>
          <w:sz w:val="24"/>
          <w:szCs w:val="24"/>
          <w:highlight w:val="none"/>
          <w:shd w:val="clear" w:color="auto" w:fill="FFFFFF"/>
        </w:rPr>
        <w:fldChar w:fldCharType="separate"/>
      </w:r>
      <w:r>
        <w:rPr>
          <w:rFonts w:hint="eastAsia" w:ascii="宋体" w:hAnsi="宋体" w:eastAsia="宋体" w:cs="宋体"/>
          <w:b/>
          <w:bCs w:val="0"/>
          <w:color w:val="auto"/>
          <w:sz w:val="24"/>
          <w:szCs w:val="24"/>
          <w:highlight w:val="none"/>
          <w:shd w:val="clear" w:color="auto" w:fill="FFFFFF"/>
        </w:rPr>
        <w:t xml:space="preserve">第三章 </w:t>
      </w:r>
      <w:r>
        <w:rPr>
          <w:rFonts w:hint="eastAsia" w:ascii="宋体" w:hAnsi="宋体" w:eastAsia="宋体" w:cs="宋体"/>
          <w:b/>
          <w:bCs w:val="0"/>
          <w:color w:val="auto"/>
          <w:sz w:val="24"/>
          <w:szCs w:val="24"/>
          <w:highlight w:val="none"/>
          <w:shd w:val="clear" w:color="auto" w:fill="FFFFFF"/>
          <w:lang w:val="en-US" w:eastAsia="zh-CN"/>
        </w:rPr>
        <w:t xml:space="preserve"> </w:t>
      </w:r>
      <w:r>
        <w:rPr>
          <w:rFonts w:hint="eastAsia" w:ascii="宋体" w:hAnsi="宋体" w:eastAsia="宋体" w:cs="宋体"/>
          <w:b/>
          <w:bCs w:val="0"/>
          <w:color w:val="auto"/>
          <w:sz w:val="24"/>
          <w:szCs w:val="24"/>
          <w:highlight w:val="none"/>
          <w:shd w:val="clear" w:color="auto" w:fill="FFFFFF"/>
        </w:rPr>
        <w:t>报价文件</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_Toc7816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7</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shd w:val="clear" w:color="auto" w:fill="FFFFFF"/>
        </w:rPr>
        <w:fldChar w:fldCharType="end"/>
      </w:r>
    </w:p>
    <w:p w14:paraId="5C00AED5">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shd w:val="clear" w:color="auto" w:fill="FFFFFF"/>
        </w:rPr>
        <w:fldChar w:fldCharType="begin"/>
      </w:r>
      <w:r>
        <w:rPr>
          <w:rFonts w:hint="eastAsia" w:ascii="宋体" w:hAnsi="宋体" w:eastAsia="宋体" w:cs="宋体"/>
          <w:b/>
          <w:bCs w:val="0"/>
          <w:color w:val="auto"/>
          <w:sz w:val="24"/>
          <w:szCs w:val="24"/>
          <w:highlight w:val="none"/>
          <w:shd w:val="clear" w:color="auto" w:fill="FFFFFF"/>
        </w:rPr>
        <w:instrText xml:space="preserve"> HYPERLINK \l _Toc32558 </w:instrText>
      </w:r>
      <w:r>
        <w:rPr>
          <w:rFonts w:hint="eastAsia" w:ascii="宋体" w:hAnsi="宋体" w:eastAsia="宋体" w:cs="宋体"/>
          <w:b/>
          <w:bCs w:val="0"/>
          <w:color w:val="auto"/>
          <w:sz w:val="24"/>
          <w:szCs w:val="24"/>
          <w:highlight w:val="none"/>
          <w:shd w:val="clear" w:color="auto" w:fill="FFFFFF"/>
        </w:rPr>
        <w:fldChar w:fldCharType="separate"/>
      </w:r>
      <w:r>
        <w:rPr>
          <w:rFonts w:hint="eastAsia" w:ascii="宋体" w:hAnsi="宋体" w:eastAsia="宋体" w:cs="宋体"/>
          <w:b/>
          <w:bCs w:val="0"/>
          <w:color w:val="auto"/>
          <w:sz w:val="24"/>
          <w:szCs w:val="24"/>
          <w:highlight w:val="none"/>
          <w:shd w:val="clear" w:color="auto" w:fill="FFFFFF"/>
        </w:rPr>
        <w:t>第四章  合同</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_Toc32558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20</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shd w:val="clear" w:color="auto" w:fill="FFFFFF"/>
        </w:rPr>
        <w:fldChar w:fldCharType="end"/>
      </w:r>
    </w:p>
    <w:p w14:paraId="0693F1E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top"/>
        <w:rPr>
          <w:rFonts w:hint="eastAsia" w:ascii="宋体" w:hAnsi="宋体" w:eastAsia="宋体" w:cs="宋体"/>
          <w:b/>
          <w:bCs w:val="0"/>
          <w:color w:val="auto"/>
          <w:sz w:val="24"/>
          <w:szCs w:val="24"/>
          <w:highlight w:val="none"/>
          <w:shd w:val="clear" w:color="auto" w:fill="FFFFFF"/>
        </w:rPr>
        <w:sectPr>
          <w:footerReference r:id="rId5" w:type="default"/>
          <w:pgSz w:w="11906" w:h="16838"/>
          <w:pgMar w:top="1440" w:right="1800" w:bottom="1440" w:left="1800" w:header="851" w:footer="992" w:gutter="0"/>
          <w:pgNumType w:start="1"/>
          <w:cols w:space="720" w:num="1"/>
          <w:docGrid w:type="lines" w:linePitch="312" w:charSpace="0"/>
        </w:sectPr>
      </w:pPr>
      <w:r>
        <w:rPr>
          <w:rFonts w:hint="eastAsia" w:ascii="宋体" w:hAnsi="宋体" w:eastAsia="宋体" w:cs="宋体"/>
          <w:b/>
          <w:bCs w:val="0"/>
          <w:color w:val="auto"/>
          <w:sz w:val="24"/>
          <w:szCs w:val="24"/>
          <w:highlight w:val="none"/>
          <w:shd w:val="clear" w:color="auto" w:fill="FFFFFF"/>
        </w:rPr>
        <w:fldChar w:fldCharType="end"/>
      </w:r>
    </w:p>
    <w:p w14:paraId="61B0BCDC">
      <w:pPr>
        <w:spacing w:line="360" w:lineRule="auto"/>
        <w:ind w:firstLine="562" w:firstLineChars="200"/>
        <w:jc w:val="center"/>
        <w:textAlignment w:val="top"/>
        <w:outlineLvl w:val="0"/>
        <w:rPr>
          <w:rFonts w:hint="eastAsia" w:ascii="宋体" w:hAnsi="宋体" w:cs="宋体"/>
          <w:b/>
          <w:bCs/>
          <w:color w:val="auto"/>
          <w:sz w:val="28"/>
          <w:szCs w:val="28"/>
          <w:highlight w:val="none"/>
          <w:shd w:val="clear" w:color="auto" w:fill="FFFFFF"/>
        </w:rPr>
      </w:pPr>
      <w:bookmarkStart w:id="2" w:name="_Toc6661"/>
      <w:r>
        <w:rPr>
          <w:rFonts w:hint="eastAsia" w:ascii="宋体" w:hAnsi="宋体" w:cs="宋体"/>
          <w:b/>
          <w:bCs/>
          <w:color w:val="auto"/>
          <w:sz w:val="28"/>
          <w:szCs w:val="28"/>
          <w:highlight w:val="none"/>
          <w:shd w:val="clear" w:color="auto" w:fill="FFFFFF"/>
        </w:rPr>
        <w:t>第一章  询比</w:t>
      </w:r>
      <w:r>
        <w:rPr>
          <w:rFonts w:ascii="宋体" w:hAnsi="宋体" w:cs="宋体"/>
          <w:b/>
          <w:bCs/>
          <w:color w:val="auto"/>
          <w:sz w:val="28"/>
          <w:szCs w:val="28"/>
          <w:highlight w:val="none"/>
          <w:shd w:val="clear" w:color="auto" w:fill="FFFFFF"/>
        </w:rPr>
        <w:t>公告</w:t>
      </w:r>
      <w:bookmarkEnd w:id="2"/>
    </w:p>
    <w:p w14:paraId="77D94F5E">
      <w:pPr>
        <w:spacing w:line="360" w:lineRule="auto"/>
        <w:ind w:firstLine="480" w:firstLineChars="200"/>
        <w:rPr>
          <w:rFonts w:hint="eastAsia" w:ascii="宋体" w:hAnsi="宋体" w:cs="宋体"/>
          <w:color w:val="auto"/>
          <w:sz w:val="24"/>
          <w:szCs w:val="24"/>
          <w:highlight w:val="none"/>
        </w:rPr>
      </w:pPr>
    </w:p>
    <w:p w14:paraId="1BBB3A5C">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为更好地择优选取</w:t>
      </w:r>
      <w:r>
        <w:rPr>
          <w:rFonts w:hint="eastAsia" w:ascii="宋体" w:hAnsi="宋体" w:cs="宋体"/>
          <w:color w:val="auto"/>
          <w:sz w:val="24"/>
          <w:szCs w:val="24"/>
          <w:highlight w:val="none"/>
          <w:u w:val="single"/>
          <w:lang w:eastAsia="zh-CN"/>
        </w:rPr>
        <w:t>东新高架支座更换工程</w:t>
      </w:r>
      <w:r>
        <w:rPr>
          <w:rFonts w:hint="eastAsia" w:ascii="宋体" w:hAnsi="宋体" w:cs="宋体"/>
          <w:color w:val="auto"/>
          <w:sz w:val="24"/>
          <w:szCs w:val="24"/>
          <w:highlight w:val="none"/>
        </w:rPr>
        <w:t>服务单位，</w:t>
      </w:r>
      <w:r>
        <w:rPr>
          <w:rFonts w:hint="eastAsia" w:ascii="宋体" w:hAnsi="宋体" w:cs="宋体"/>
          <w:color w:val="auto"/>
          <w:sz w:val="24"/>
          <w:szCs w:val="24"/>
          <w:highlight w:val="none"/>
          <w:lang w:bidi="ar"/>
        </w:rPr>
        <w:t>现</w:t>
      </w:r>
      <w:r>
        <w:rPr>
          <w:rFonts w:hint="eastAsia" w:ascii="宋体" w:hAnsi="宋体" w:cs="宋体"/>
          <w:color w:val="auto"/>
          <w:sz w:val="24"/>
          <w:szCs w:val="24"/>
          <w:highlight w:val="none"/>
        </w:rPr>
        <w:t>广州市荔湾区市政园林绿化管理中心进行公开询比，在报名并符合要求的企业内选取一家承办单位，</w:t>
      </w:r>
      <w:bookmarkStart w:id="3" w:name="EBf5670e6d291445918fbaeeb8f3e1df8e"/>
      <w:r>
        <w:rPr>
          <w:rFonts w:hint="eastAsia" w:ascii="宋体" w:hAnsi="宋体" w:cs="宋体"/>
          <w:color w:val="auto"/>
          <w:sz w:val="24"/>
          <w:szCs w:val="24"/>
          <w:highlight w:val="none"/>
        </w:rPr>
        <w:t>欢迎符合资格条件的意向人报名参加。</w:t>
      </w:r>
      <w:bookmarkEnd w:id="3"/>
    </w:p>
    <w:p w14:paraId="4308D4A4">
      <w:pPr>
        <w:spacing w:line="360" w:lineRule="auto"/>
        <w:jc w:val="left"/>
        <w:textAlignment w:val="top"/>
        <w:rPr>
          <w:rFonts w:hint="eastAsia" w:ascii="宋体" w:hAnsi="宋体" w:cs="宋体"/>
          <w:b/>
          <w:bCs/>
          <w:color w:val="auto"/>
          <w:sz w:val="24"/>
          <w:szCs w:val="24"/>
          <w:highlight w:val="none"/>
          <w:shd w:val="clear" w:color="auto" w:fill="FFFFFF"/>
        </w:rPr>
      </w:pPr>
      <w:r>
        <w:rPr>
          <w:rFonts w:hint="eastAsia" w:ascii="宋体" w:hAnsi="宋体" w:cs="宋体"/>
          <w:b/>
          <w:bCs/>
          <w:color w:val="auto"/>
          <w:sz w:val="24"/>
          <w:szCs w:val="24"/>
          <w:highlight w:val="none"/>
          <w:shd w:val="clear" w:color="auto" w:fill="FFFFFF"/>
        </w:rPr>
        <w:t>一、项目概况</w:t>
      </w:r>
    </w:p>
    <w:p w14:paraId="2207F6AB">
      <w:pPr>
        <w:spacing w:line="360" w:lineRule="auto"/>
        <w:ind w:firstLine="480" w:firstLineChars="200"/>
        <w:jc w:val="left"/>
        <w:textAlignment w:val="top"/>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1.询比项目名称：</w:t>
      </w:r>
      <w:r>
        <w:rPr>
          <w:rFonts w:hint="eastAsia" w:ascii="宋体" w:hAnsi="宋体" w:cs="宋体"/>
          <w:color w:val="auto"/>
          <w:sz w:val="24"/>
          <w:szCs w:val="24"/>
          <w:highlight w:val="none"/>
          <w:u w:val="single"/>
          <w:lang w:eastAsia="zh-CN"/>
        </w:rPr>
        <w:t>东新高架支座更换工程</w:t>
      </w:r>
    </w:p>
    <w:p w14:paraId="47A77543">
      <w:pPr>
        <w:spacing w:line="360" w:lineRule="auto"/>
        <w:ind w:firstLine="480" w:firstLineChars="200"/>
        <w:jc w:val="left"/>
        <w:textAlignment w:val="top"/>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2.项目管理单位：</w:t>
      </w:r>
      <w:r>
        <w:rPr>
          <w:rFonts w:hint="eastAsia" w:ascii="宋体" w:hAnsi="宋体" w:cs="宋体"/>
          <w:color w:val="auto"/>
          <w:sz w:val="24"/>
          <w:szCs w:val="24"/>
          <w:highlight w:val="none"/>
        </w:rPr>
        <w:t>广州市荔湾区市政园林绿化管理中心。</w:t>
      </w:r>
    </w:p>
    <w:p w14:paraId="4B7320B4">
      <w:pPr>
        <w:spacing w:line="360" w:lineRule="auto"/>
        <w:ind w:firstLine="480" w:firstLineChars="200"/>
        <w:jc w:val="left"/>
        <w:textAlignment w:val="top"/>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3.建设地点：</w:t>
      </w:r>
      <w:r>
        <w:rPr>
          <w:rFonts w:hint="eastAsia" w:ascii="宋体" w:hAnsi="宋体" w:cs="宋体"/>
          <w:color w:val="auto"/>
          <w:sz w:val="24"/>
          <w:szCs w:val="24"/>
          <w:highlight w:val="none"/>
        </w:rPr>
        <w:t>广州市荔湾区。</w:t>
      </w:r>
    </w:p>
    <w:p w14:paraId="01921674">
      <w:pPr>
        <w:spacing w:line="360" w:lineRule="auto"/>
        <w:ind w:firstLine="480" w:firstLineChars="200"/>
        <w:jc w:val="left"/>
        <w:textAlignment w:val="top"/>
        <w:rPr>
          <w:rFonts w:hint="eastAsia" w:ascii="宋体" w:hAnsi="宋体" w:eastAsia="宋体" w:cs="宋体"/>
          <w:color w:val="auto"/>
          <w:sz w:val="24"/>
          <w:szCs w:val="24"/>
          <w:highlight w:val="none"/>
          <w:shd w:val="clear" w:color="auto" w:fill="FFFFFF"/>
          <w:lang w:eastAsia="zh-CN"/>
        </w:rPr>
      </w:pPr>
      <w:r>
        <w:rPr>
          <w:rFonts w:hint="eastAsia" w:ascii="宋体" w:hAnsi="宋体" w:cs="宋体"/>
          <w:color w:val="auto"/>
          <w:sz w:val="24"/>
          <w:szCs w:val="24"/>
          <w:highlight w:val="none"/>
          <w:shd w:val="clear" w:color="auto" w:fill="FFFFFF"/>
        </w:rPr>
        <w:t>4.项目概况：</w:t>
      </w:r>
      <w:r>
        <w:rPr>
          <w:rFonts w:hint="eastAsia" w:ascii="宋体" w:hAnsi="宋体" w:cs="宋体"/>
          <w:color w:val="auto"/>
          <w:sz w:val="24"/>
          <w:szCs w:val="24"/>
          <w:highlight w:val="none"/>
          <w:shd w:val="clear" w:color="auto" w:fill="FFFFFF"/>
          <w:lang w:eastAsia="zh-CN"/>
        </w:rPr>
        <w:t>根据2024年桥梁常规检测评定，东新高架桥位于广州市荔湾区东沙大道，桥梁全长1136.44m，共26跨，1#跨~24#跨</w:t>
      </w:r>
      <w:bookmarkStart w:id="17" w:name="_GoBack"/>
      <w:bookmarkEnd w:id="17"/>
      <w:r>
        <w:rPr>
          <w:rFonts w:hint="eastAsia" w:ascii="宋体" w:hAnsi="宋体" w:cs="宋体"/>
          <w:color w:val="auto"/>
          <w:sz w:val="24"/>
          <w:szCs w:val="24"/>
          <w:highlight w:val="none"/>
          <w:shd w:val="clear" w:color="auto" w:fill="FFFFFF"/>
          <w:lang w:eastAsia="zh-CN"/>
        </w:rPr>
        <w:t>上部结构为简支钢-混凝土组合箱梁，25#跨~26#跨上部结构为现浇普通钢筋混凝土箱梁；全桥共有6个支座存在脱空，33个支座存在偏移现象，现需对该桥支座进行更换，具体内容详见施工图设计及工程量清单。（</w:t>
      </w:r>
      <w:r>
        <w:rPr>
          <w:rFonts w:hint="eastAsia" w:ascii="宋体" w:hAnsi="宋体" w:cs="宋体"/>
          <w:color w:val="auto"/>
          <w:sz w:val="24"/>
          <w:szCs w:val="24"/>
          <w:highlight w:val="none"/>
          <w:shd w:val="clear" w:color="auto" w:fill="FFFFFF"/>
          <w:lang w:val="en-US" w:eastAsia="zh-CN"/>
        </w:rPr>
        <w:t>详见附件</w:t>
      </w:r>
      <w:r>
        <w:rPr>
          <w:rFonts w:hint="eastAsia" w:ascii="宋体" w:hAnsi="宋体" w:cs="宋体"/>
          <w:color w:val="auto"/>
          <w:sz w:val="24"/>
          <w:szCs w:val="24"/>
          <w:highlight w:val="none"/>
          <w:shd w:val="clear" w:color="auto" w:fill="FFFFFF"/>
          <w:lang w:eastAsia="zh-CN"/>
        </w:rPr>
        <w:t>）</w:t>
      </w:r>
    </w:p>
    <w:p w14:paraId="576C2098">
      <w:pPr>
        <w:pStyle w:val="37"/>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5.项目投资及资金来源：</w:t>
      </w:r>
      <w:r>
        <w:rPr>
          <w:rFonts w:hint="eastAsia" w:ascii="宋体" w:hAnsi="宋体" w:eastAsia="宋体" w:cs="宋体"/>
          <w:color w:val="auto"/>
          <w:sz w:val="24"/>
          <w:szCs w:val="24"/>
          <w:highlight w:val="none"/>
        </w:rPr>
        <w:t>项目费用预算</w:t>
      </w:r>
      <w:r>
        <w:rPr>
          <w:rFonts w:hint="eastAsia" w:ascii="宋体" w:hAnsi="宋体" w:cs="宋体"/>
          <w:color w:val="auto"/>
          <w:sz w:val="24"/>
          <w:szCs w:val="24"/>
          <w:highlight w:val="none"/>
          <w:lang w:val="en-US" w:eastAsia="zh-CN"/>
        </w:rPr>
        <w:t>1,491,568.68</w:t>
      </w:r>
      <w:r>
        <w:rPr>
          <w:rFonts w:hint="eastAsia" w:ascii="宋体" w:hAnsi="宋体" w:eastAsia="宋体" w:cs="宋体"/>
          <w:color w:val="auto"/>
          <w:sz w:val="24"/>
          <w:szCs w:val="24"/>
          <w:highlight w:val="none"/>
        </w:rPr>
        <w:t>元</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其中安全生产措施费46728.88元；暂列金额99419.31元为不可竞争费用</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w:t>
      </w:r>
      <w:r>
        <w:rPr>
          <w:rFonts w:ascii="宋体" w:hAnsi="宋体" w:cs="宋体"/>
          <w:color w:val="auto"/>
          <w:sz w:val="24"/>
          <w:szCs w:val="24"/>
          <w:highlight w:val="none"/>
        </w:rPr>
        <w:t>由荔湾区财政资金安排</w:t>
      </w:r>
      <w:r>
        <w:rPr>
          <w:rFonts w:hint="eastAsia" w:ascii="宋体" w:hAnsi="宋体" w:cs="宋体"/>
          <w:color w:val="auto"/>
          <w:sz w:val="24"/>
          <w:szCs w:val="24"/>
          <w:highlight w:val="none"/>
        </w:rPr>
        <w:t>。</w:t>
      </w:r>
    </w:p>
    <w:p w14:paraId="4418FE3F">
      <w:pPr>
        <w:pStyle w:val="37"/>
        <w:spacing w:line="360" w:lineRule="auto"/>
        <w:ind w:firstLine="480" w:firstLineChars="200"/>
        <w:rPr>
          <w:rFonts w:hint="eastAsia" w:ascii="宋体" w:hAnsi="宋体" w:eastAsia="宋体" w:cs="宋体"/>
          <w:b/>
          <w:bCs/>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sz w:val="24"/>
          <w:szCs w:val="24"/>
          <w:lang w:val="en-US" w:eastAsia="zh-CN"/>
        </w:rPr>
        <w:t>报价</w:t>
      </w:r>
      <w:r>
        <w:rPr>
          <w:rFonts w:ascii="宋体" w:hAnsi="宋体" w:eastAsia="宋体" w:cs="宋体"/>
          <w:sz w:val="24"/>
          <w:szCs w:val="24"/>
        </w:rPr>
        <w:t>人须承诺：</w:t>
      </w:r>
      <w:r>
        <w:rPr>
          <w:rFonts w:hint="eastAsia" w:ascii="宋体" w:hAnsi="宋体" w:eastAsia="宋体" w:cs="宋体"/>
          <w:sz w:val="24"/>
          <w:szCs w:val="24"/>
          <w:lang w:val="en-US" w:eastAsia="zh-CN"/>
        </w:rPr>
        <w:t>中选</w:t>
      </w:r>
      <w:r>
        <w:rPr>
          <w:rFonts w:ascii="宋体" w:hAnsi="宋体" w:eastAsia="宋体" w:cs="宋体"/>
          <w:sz w:val="24"/>
          <w:szCs w:val="24"/>
        </w:rPr>
        <w:t>后，本项目发包范围、承包内容、合同文件及施工组织条件完全符合广州市房屋建筑和市政基础设施工程施工许可证核发标准，可顺利办理工程质量安全监督登记及建筑工程施工许可证，不存在因承包范围、资质匹配、合同要件等导致报监及施工许可无法办理的障碍。</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提供承诺函，格式自拟</w:t>
      </w:r>
      <w:r>
        <w:rPr>
          <w:rFonts w:hint="eastAsia" w:ascii="宋体" w:hAnsi="宋体" w:eastAsia="宋体" w:cs="宋体"/>
          <w:b/>
          <w:bCs/>
          <w:sz w:val="24"/>
          <w:szCs w:val="24"/>
          <w:lang w:eastAsia="zh-CN"/>
        </w:rPr>
        <w:t>）</w:t>
      </w:r>
    </w:p>
    <w:p w14:paraId="559EFF01">
      <w:pPr>
        <w:keepNext w:val="0"/>
        <w:keepLines w:val="0"/>
        <w:pageBreakBefore w:val="0"/>
        <w:kinsoku/>
        <w:wordWrap/>
        <w:overflowPunct/>
        <w:topLinePunct w:val="0"/>
        <w:autoSpaceDE/>
        <w:autoSpaceDN/>
        <w:bidi w:val="0"/>
        <w:spacing w:line="360" w:lineRule="auto"/>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rPr>
        <w:t>二、承包范围、承包方式、工期</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rPr>
        <w:t>质量标准</w:t>
      </w:r>
      <w:r>
        <w:rPr>
          <w:rFonts w:hint="eastAsia" w:ascii="宋体" w:hAnsi="宋体" w:cs="宋体"/>
          <w:b/>
          <w:bCs/>
          <w:color w:val="auto"/>
          <w:sz w:val="24"/>
          <w:szCs w:val="24"/>
          <w:highlight w:val="none"/>
          <w:lang w:eastAsia="zh-CN"/>
        </w:rPr>
        <w:t>及质保期</w:t>
      </w:r>
    </w:p>
    <w:p w14:paraId="7FA1CCF3">
      <w:pPr>
        <w:keepNext w:val="0"/>
        <w:keepLines w:val="0"/>
        <w:pageBreakBefore w:val="0"/>
        <w:kinsoku/>
        <w:wordWrap/>
        <w:overflowPunct/>
        <w:topLinePunct w:val="0"/>
        <w:autoSpaceDE/>
        <w:autoSpaceDN/>
        <w:bidi w:val="0"/>
        <w:spacing w:line="360" w:lineRule="auto"/>
        <w:ind w:firstLine="480" w:firstLineChars="200"/>
        <w:jc w:val="left"/>
        <w:textAlignment w:val="top"/>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shd w:val="clear" w:color="auto" w:fill="FFFFFF"/>
        </w:rPr>
        <w:t>1.</w:t>
      </w:r>
      <w:r>
        <w:rPr>
          <w:rFonts w:hint="eastAsia" w:ascii="宋体" w:hAnsi="宋体" w:eastAsia="宋体" w:cs="宋体"/>
          <w:color w:val="auto"/>
          <w:sz w:val="24"/>
          <w:szCs w:val="24"/>
          <w:highlight w:val="none"/>
          <w:shd w:val="clear" w:color="auto" w:fill="FFFFFF"/>
          <w:lang w:val="en-US" w:eastAsia="zh-CN"/>
        </w:rPr>
        <w:t>承包</w:t>
      </w:r>
      <w:r>
        <w:rPr>
          <w:rFonts w:hint="eastAsia" w:ascii="宋体" w:hAnsi="宋体" w:eastAsia="宋体" w:cs="宋体"/>
          <w:color w:val="auto"/>
          <w:sz w:val="24"/>
          <w:szCs w:val="24"/>
          <w:highlight w:val="none"/>
          <w:shd w:val="clear" w:color="auto" w:fill="FFFFFF"/>
        </w:rPr>
        <w:t>范围：</w:t>
      </w:r>
      <w:r>
        <w:rPr>
          <w:rFonts w:hint="eastAsia" w:ascii="宋体" w:hAnsi="宋体" w:eastAsia="宋体" w:cs="宋体"/>
          <w:color w:val="auto"/>
          <w:sz w:val="24"/>
          <w:szCs w:val="24"/>
          <w:highlight w:val="none"/>
          <w:u w:val="none"/>
          <w:shd w:val="clear" w:color="auto" w:fill="FFFFFF"/>
          <w:lang w:val="en-US" w:eastAsia="zh-CN"/>
        </w:rPr>
        <w:t>施工至工程验收、工程结算、养护以及项目移交等</w:t>
      </w:r>
      <w:r>
        <w:rPr>
          <w:rFonts w:hint="eastAsia" w:ascii="宋体" w:hAnsi="宋体" w:cs="宋体"/>
          <w:color w:val="auto"/>
          <w:sz w:val="24"/>
          <w:szCs w:val="24"/>
          <w:highlight w:val="none"/>
          <w:u w:val="none"/>
          <w:shd w:val="clear" w:color="auto" w:fill="FFFFFF"/>
          <w:lang w:val="en-US" w:eastAsia="zh-CN"/>
        </w:rPr>
        <w:t>（</w:t>
      </w:r>
      <w:r>
        <w:rPr>
          <w:rFonts w:hint="eastAsia" w:ascii="宋体" w:hAnsi="宋体" w:cs="宋体"/>
          <w:color w:val="auto"/>
          <w:sz w:val="24"/>
          <w:szCs w:val="24"/>
          <w:highlight w:val="none"/>
          <w:shd w:val="clear" w:color="auto" w:fill="FFFFFF"/>
          <w:lang w:eastAsia="zh-CN"/>
        </w:rPr>
        <w:t>具体内容详见施工图设计及工程量清单：</w:t>
      </w:r>
      <w:r>
        <w:rPr>
          <w:rFonts w:hint="eastAsia" w:ascii="宋体" w:hAnsi="宋体" w:cs="宋体"/>
          <w:color w:val="auto"/>
          <w:sz w:val="24"/>
          <w:szCs w:val="24"/>
          <w:highlight w:val="none"/>
          <w:shd w:val="clear" w:color="auto" w:fill="FFFFFF"/>
          <w:lang w:val="en-US" w:eastAsia="zh-CN"/>
        </w:rPr>
        <w:t>详见附件</w:t>
      </w:r>
      <w:r>
        <w:rPr>
          <w:rFonts w:hint="eastAsia" w:ascii="宋体" w:hAnsi="宋体" w:cs="宋体"/>
          <w:color w:val="auto"/>
          <w:sz w:val="24"/>
          <w:szCs w:val="24"/>
          <w:highlight w:val="none"/>
          <w:u w:val="none"/>
          <w:shd w:val="clear" w:color="auto" w:fill="FFFFFF"/>
          <w:lang w:val="en-US" w:eastAsia="zh-CN"/>
        </w:rPr>
        <w:t>）</w:t>
      </w:r>
      <w:r>
        <w:rPr>
          <w:rFonts w:hint="eastAsia" w:ascii="宋体" w:hAnsi="宋体" w:eastAsia="宋体" w:cs="宋体"/>
          <w:color w:val="auto"/>
          <w:sz w:val="24"/>
          <w:szCs w:val="24"/>
          <w:highlight w:val="none"/>
          <w:u w:val="none"/>
          <w:shd w:val="clear" w:color="auto" w:fill="FFFFFF"/>
          <w:lang w:val="en-US" w:eastAsia="zh-CN"/>
        </w:rPr>
        <w:t>。完成并配合业主办理相关部门结（决）算审计等工作</w:t>
      </w:r>
      <w:r>
        <w:rPr>
          <w:rFonts w:hint="eastAsia" w:ascii="宋体" w:hAnsi="宋体" w:cs="宋体"/>
          <w:color w:val="auto"/>
          <w:sz w:val="24"/>
          <w:szCs w:val="24"/>
          <w:highlight w:val="none"/>
          <w:u w:val="none"/>
          <w:lang w:eastAsia="zh-CN"/>
        </w:rPr>
        <w:t>。</w:t>
      </w:r>
    </w:p>
    <w:p w14:paraId="6AF786D1">
      <w:pPr>
        <w:pStyle w:val="37"/>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shd w:val="clear" w:color="auto" w:fill="FFFFFF"/>
        </w:rPr>
        <w:t>2.</w:t>
      </w:r>
      <w:r>
        <w:rPr>
          <w:rFonts w:hint="eastAsia" w:ascii="宋体" w:hAnsi="宋体" w:eastAsia="宋体" w:cs="宋体"/>
          <w:color w:val="auto"/>
          <w:sz w:val="24"/>
          <w:szCs w:val="24"/>
          <w:highlight w:val="none"/>
          <w:shd w:val="clear" w:color="auto" w:fill="FFFFFF"/>
          <w:lang w:val="en-US" w:eastAsia="zh-CN"/>
        </w:rPr>
        <w:t>承包方式：</w:t>
      </w:r>
      <w:r>
        <w:rPr>
          <w:rFonts w:hint="eastAsia" w:ascii="宋体" w:hAnsi="宋体" w:eastAsia="宋体" w:cs="宋体"/>
          <w:color w:val="auto"/>
          <w:sz w:val="24"/>
          <w:szCs w:val="24"/>
          <w:highlight w:val="none"/>
          <w:u w:val="none"/>
          <w:shd w:val="clear" w:color="auto" w:fill="FFFFFF"/>
          <w:lang w:val="en-US" w:eastAsia="zh-CN"/>
        </w:rPr>
        <w:t>包工、包料、包设备、包工期、包质量、包造价控制、包安全、包文明施工、包项目协调管理、包验收移交、包竣工资料收集整理、包养护。</w:t>
      </w:r>
    </w:p>
    <w:p w14:paraId="195AC5B4">
      <w:pPr>
        <w:pStyle w:val="37"/>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shd w:val="clear" w:color="auto" w:fill="FFFFFF"/>
          <w:lang w:val="en-US" w:eastAsia="zh-CN"/>
        </w:rPr>
        <w:t>3.工期要求</w:t>
      </w:r>
      <w:r>
        <w:rPr>
          <w:rFonts w:hint="eastAsia" w:ascii="宋体" w:hAnsi="宋体" w:eastAsia="宋体" w:cs="宋体"/>
          <w:color w:val="auto"/>
          <w:sz w:val="24"/>
          <w:szCs w:val="24"/>
          <w:highlight w:val="none"/>
          <w:shd w:val="clear" w:color="auto" w:fill="FFFFFF"/>
          <w:lang w:eastAsia="zh-CN"/>
        </w:rPr>
        <w:t>：</w:t>
      </w:r>
      <w:r>
        <w:rPr>
          <w:rFonts w:hint="eastAsia" w:ascii="宋体" w:hAnsi="宋体" w:cs="宋体"/>
          <w:color w:val="auto"/>
          <w:sz w:val="24"/>
          <w:szCs w:val="24"/>
          <w:highlight w:val="none"/>
          <w:u w:val="none"/>
          <w:shd w:val="clear" w:color="auto" w:fill="FFFFFF"/>
          <w:lang w:val="en-US" w:eastAsia="zh-CN"/>
        </w:rPr>
        <w:t>90个日历日</w:t>
      </w:r>
      <w:r>
        <w:rPr>
          <w:rFonts w:hint="eastAsia" w:ascii="宋体" w:hAnsi="宋体" w:eastAsia="宋体" w:cs="宋体"/>
          <w:color w:val="auto"/>
          <w:sz w:val="24"/>
          <w:szCs w:val="24"/>
          <w:highlight w:val="none"/>
          <w:u w:val="none"/>
          <w:lang w:eastAsia="zh-CN"/>
        </w:rPr>
        <w:t>。</w:t>
      </w:r>
    </w:p>
    <w:p w14:paraId="0780EC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4.</w:t>
      </w:r>
      <w:r>
        <w:rPr>
          <w:rFonts w:hint="eastAsia" w:ascii="宋体" w:hAnsi="宋体" w:cs="宋体"/>
          <w:color w:val="auto"/>
          <w:sz w:val="24"/>
          <w:szCs w:val="24"/>
          <w:highlight w:val="none"/>
          <w:shd w:val="clear" w:color="auto" w:fill="FFFFFF"/>
          <w:lang w:val="en-US" w:eastAsia="zh-CN"/>
        </w:rPr>
        <w:t>主要技术规范</w:t>
      </w:r>
      <w:r>
        <w:rPr>
          <w:rFonts w:hint="eastAsia" w:ascii="宋体" w:hAnsi="宋体" w:eastAsia="宋体" w:cs="宋体"/>
          <w:color w:val="auto"/>
          <w:sz w:val="24"/>
          <w:szCs w:val="24"/>
          <w:highlight w:val="none"/>
          <w:shd w:val="clear" w:color="auto" w:fill="FFFFFF"/>
          <w:lang w:val="en-US" w:eastAsia="zh-CN"/>
        </w:rPr>
        <w:t>：</w:t>
      </w:r>
      <w:r>
        <w:rPr>
          <w:rFonts w:hint="eastAsia" w:ascii="宋体" w:hAnsi="宋体" w:cs="宋体"/>
          <w:color w:val="auto"/>
          <w:sz w:val="24"/>
          <w:szCs w:val="24"/>
          <w:highlight w:val="none"/>
          <w:shd w:val="clear" w:color="auto" w:fill="FFFFFF"/>
          <w:lang w:val="en-US" w:eastAsia="zh-CN"/>
        </w:rPr>
        <w:t>（1）</w:t>
      </w:r>
      <w:r>
        <w:rPr>
          <w:rFonts w:hint="eastAsia" w:ascii="宋体" w:hAnsi="宋体" w:eastAsia="宋体" w:cs="宋体"/>
          <w:color w:val="auto"/>
          <w:sz w:val="24"/>
          <w:szCs w:val="24"/>
          <w:highlight w:val="none"/>
          <w:shd w:val="clear" w:color="auto" w:fill="FFFFFF"/>
          <w:lang w:val="en-US" w:eastAsia="zh-CN"/>
        </w:rPr>
        <w:t>《公路工程技术标准》(JTG B</w:t>
      </w:r>
      <w:r>
        <w:rPr>
          <w:rFonts w:hint="eastAsia" w:ascii="宋体" w:hAnsi="宋体" w:cs="宋体"/>
          <w:color w:val="auto"/>
          <w:sz w:val="24"/>
          <w:szCs w:val="24"/>
          <w:highlight w:val="none"/>
          <w:shd w:val="clear" w:color="auto" w:fill="FFFFFF"/>
          <w:lang w:val="en-US" w:eastAsia="zh-CN"/>
        </w:rPr>
        <w:t>0</w:t>
      </w:r>
      <w:r>
        <w:rPr>
          <w:rFonts w:hint="eastAsia" w:ascii="宋体" w:hAnsi="宋体" w:eastAsia="宋体" w:cs="宋体"/>
          <w:color w:val="auto"/>
          <w:sz w:val="24"/>
          <w:szCs w:val="24"/>
          <w:highlight w:val="none"/>
          <w:shd w:val="clear" w:color="auto" w:fill="FFFFFF"/>
          <w:lang w:val="en-US" w:eastAsia="zh-CN"/>
        </w:rPr>
        <w:t>1-2014)</w:t>
      </w:r>
      <w:r>
        <w:rPr>
          <w:rFonts w:hint="eastAsia" w:ascii="宋体" w:hAnsi="宋体" w:cs="宋体"/>
          <w:color w:val="auto"/>
          <w:sz w:val="24"/>
          <w:szCs w:val="24"/>
          <w:highlight w:val="none"/>
          <w:shd w:val="clear" w:color="auto" w:fill="FFFFFF"/>
          <w:lang w:val="en-US" w:eastAsia="zh-CN"/>
        </w:rPr>
        <w:t>；（2）</w:t>
      </w:r>
      <w:r>
        <w:rPr>
          <w:rFonts w:hint="eastAsia" w:ascii="宋体" w:hAnsi="宋体" w:eastAsia="宋体" w:cs="宋体"/>
          <w:color w:val="auto"/>
          <w:sz w:val="24"/>
          <w:szCs w:val="24"/>
          <w:highlight w:val="none"/>
          <w:shd w:val="clear" w:color="auto" w:fill="FFFFFF"/>
          <w:lang w:val="en-US" w:eastAsia="zh-CN"/>
        </w:rPr>
        <w:t>《公路桥涵设计通用规范》(JTG D60-2015)</w:t>
      </w:r>
      <w:r>
        <w:rPr>
          <w:rFonts w:hint="eastAsia" w:ascii="宋体" w:hAnsi="宋体" w:cs="宋体"/>
          <w:color w:val="auto"/>
          <w:sz w:val="24"/>
          <w:szCs w:val="24"/>
          <w:highlight w:val="none"/>
          <w:shd w:val="clear" w:color="auto" w:fill="FFFFFF"/>
          <w:lang w:val="en-US" w:eastAsia="zh-CN"/>
        </w:rPr>
        <w:t>；（3）</w:t>
      </w:r>
      <w:r>
        <w:rPr>
          <w:rFonts w:hint="eastAsia" w:ascii="宋体" w:hAnsi="宋体" w:eastAsia="宋体" w:cs="宋体"/>
          <w:color w:val="auto"/>
          <w:sz w:val="24"/>
          <w:szCs w:val="24"/>
          <w:highlight w:val="none"/>
          <w:shd w:val="clear" w:color="auto" w:fill="FFFFFF"/>
          <w:lang w:val="en-US" w:eastAsia="zh-CN"/>
        </w:rPr>
        <w:t>《公路钢筋混凝土及预应力混凝土桥涵设计规范》(JTG3362-2018)</w:t>
      </w:r>
      <w:r>
        <w:rPr>
          <w:rFonts w:hint="eastAsia" w:ascii="宋体" w:hAnsi="宋体" w:cs="宋体"/>
          <w:color w:val="auto"/>
          <w:sz w:val="24"/>
          <w:szCs w:val="24"/>
          <w:highlight w:val="none"/>
          <w:shd w:val="clear" w:color="auto" w:fill="FFFFFF"/>
          <w:lang w:val="en-US" w:eastAsia="zh-CN"/>
        </w:rPr>
        <w:t>；（4）</w:t>
      </w:r>
      <w:r>
        <w:rPr>
          <w:rFonts w:hint="eastAsia" w:ascii="宋体" w:hAnsi="宋体" w:eastAsia="宋体" w:cs="宋体"/>
          <w:color w:val="auto"/>
          <w:sz w:val="24"/>
          <w:szCs w:val="24"/>
          <w:highlight w:val="none"/>
          <w:shd w:val="clear" w:color="auto" w:fill="FFFFFF"/>
          <w:lang w:val="en-US" w:eastAsia="zh-CN"/>
        </w:rPr>
        <w:t>《公路桥涵地基与基础设计规范》(JTG3363-2019)</w:t>
      </w:r>
      <w:r>
        <w:rPr>
          <w:rFonts w:hint="eastAsia" w:ascii="宋体" w:hAnsi="宋体" w:cs="宋体"/>
          <w:color w:val="auto"/>
          <w:sz w:val="24"/>
          <w:szCs w:val="24"/>
          <w:highlight w:val="none"/>
          <w:shd w:val="clear" w:color="auto" w:fill="FFFFFF"/>
          <w:lang w:val="en-US" w:eastAsia="zh-CN"/>
        </w:rPr>
        <w:t>；（5）</w:t>
      </w:r>
      <w:r>
        <w:rPr>
          <w:rFonts w:hint="eastAsia" w:ascii="宋体" w:hAnsi="宋体" w:eastAsia="宋体" w:cs="宋体"/>
          <w:color w:val="auto"/>
          <w:sz w:val="24"/>
          <w:szCs w:val="24"/>
          <w:highlight w:val="none"/>
          <w:shd w:val="clear" w:color="auto" w:fill="FFFFFF"/>
          <w:lang w:val="en-US" w:eastAsia="zh-CN"/>
        </w:rPr>
        <w:t>《城市桥梁设计规范(2019年版)》(CJJ11-2011)</w:t>
      </w:r>
      <w:r>
        <w:rPr>
          <w:rFonts w:hint="eastAsia" w:ascii="宋体" w:hAnsi="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lang w:val="en-US" w:eastAsia="zh-CN"/>
        </w:rPr>
        <w:t>《混凝土结构设计规范(2015版)》(GB 50010-2010)</w:t>
      </w:r>
      <w:r>
        <w:rPr>
          <w:rFonts w:hint="eastAsia" w:ascii="宋体" w:hAnsi="宋体" w:cs="宋体"/>
          <w:color w:val="auto"/>
          <w:sz w:val="24"/>
          <w:szCs w:val="24"/>
          <w:highlight w:val="none"/>
          <w:shd w:val="clear" w:color="auto" w:fill="FFFFFF"/>
          <w:lang w:val="en-US" w:eastAsia="zh-CN"/>
        </w:rPr>
        <w:t>；（7）</w:t>
      </w:r>
      <w:r>
        <w:rPr>
          <w:rFonts w:hint="eastAsia" w:ascii="宋体" w:hAnsi="宋体" w:eastAsia="宋体" w:cs="宋体"/>
          <w:color w:val="auto"/>
          <w:sz w:val="24"/>
          <w:szCs w:val="24"/>
          <w:highlight w:val="none"/>
          <w:shd w:val="clear" w:color="auto" w:fill="FFFFFF"/>
          <w:lang w:val="en-US" w:eastAsia="zh-CN"/>
        </w:rPr>
        <w:t>《公路工程抗震规范》(JTG B</w:t>
      </w:r>
      <w:r>
        <w:rPr>
          <w:rFonts w:hint="eastAsia" w:ascii="宋体" w:hAnsi="宋体" w:cs="宋体"/>
          <w:color w:val="auto"/>
          <w:sz w:val="24"/>
          <w:szCs w:val="24"/>
          <w:highlight w:val="none"/>
          <w:shd w:val="clear" w:color="auto" w:fill="FFFFFF"/>
          <w:lang w:val="en-US" w:eastAsia="zh-CN"/>
        </w:rPr>
        <w:t>0</w:t>
      </w:r>
      <w:r>
        <w:rPr>
          <w:rFonts w:hint="eastAsia" w:ascii="宋体" w:hAnsi="宋体" w:eastAsia="宋体" w:cs="宋体"/>
          <w:color w:val="auto"/>
          <w:sz w:val="24"/>
          <w:szCs w:val="24"/>
          <w:highlight w:val="none"/>
          <w:shd w:val="clear" w:color="auto" w:fill="FFFFFF"/>
          <w:lang w:val="en-US" w:eastAsia="zh-CN"/>
        </w:rPr>
        <w:t>2-2013)</w:t>
      </w:r>
      <w:r>
        <w:rPr>
          <w:rFonts w:hint="eastAsia" w:ascii="宋体" w:hAnsi="宋体" w:cs="宋体"/>
          <w:color w:val="auto"/>
          <w:sz w:val="24"/>
          <w:szCs w:val="24"/>
          <w:highlight w:val="none"/>
          <w:shd w:val="clear" w:color="auto" w:fill="FFFFFF"/>
          <w:lang w:val="en-US" w:eastAsia="zh-CN"/>
        </w:rPr>
        <w:t>；（8）</w:t>
      </w:r>
      <w:r>
        <w:rPr>
          <w:rFonts w:hint="eastAsia" w:ascii="宋体" w:hAnsi="宋体" w:eastAsia="宋体" w:cs="宋体"/>
          <w:color w:val="auto"/>
          <w:sz w:val="24"/>
          <w:szCs w:val="24"/>
          <w:highlight w:val="none"/>
          <w:shd w:val="clear" w:color="auto" w:fill="FFFFFF"/>
          <w:lang w:val="en-US" w:eastAsia="zh-CN"/>
        </w:rPr>
        <w:t>《公路桥梁板式橡胶支座》(JT/T 4-2019)</w:t>
      </w:r>
      <w:r>
        <w:rPr>
          <w:rFonts w:hint="eastAsia" w:ascii="宋体" w:hAnsi="宋体" w:cs="宋体"/>
          <w:color w:val="auto"/>
          <w:sz w:val="24"/>
          <w:szCs w:val="24"/>
          <w:highlight w:val="none"/>
          <w:shd w:val="clear" w:color="auto" w:fill="FFFFFF"/>
          <w:lang w:val="en-US" w:eastAsia="zh-CN"/>
        </w:rPr>
        <w:t>；（9）</w:t>
      </w:r>
      <w:r>
        <w:rPr>
          <w:rFonts w:hint="eastAsia" w:ascii="宋体" w:hAnsi="宋体" w:eastAsia="宋体" w:cs="宋体"/>
          <w:color w:val="auto"/>
          <w:sz w:val="24"/>
          <w:szCs w:val="24"/>
          <w:highlight w:val="none"/>
          <w:shd w:val="clear" w:color="auto" w:fill="FFFFFF"/>
          <w:lang w:val="en-US" w:eastAsia="zh-CN"/>
        </w:rPr>
        <w:t>《公路桥梁加固设计规范》(JTG/T J22-2008)</w:t>
      </w:r>
      <w:r>
        <w:rPr>
          <w:rFonts w:hint="eastAsia" w:ascii="宋体" w:hAnsi="宋体" w:cs="宋体"/>
          <w:color w:val="auto"/>
          <w:sz w:val="24"/>
          <w:szCs w:val="24"/>
          <w:highlight w:val="none"/>
          <w:shd w:val="clear" w:color="auto" w:fill="FFFFFF"/>
          <w:lang w:val="en-US" w:eastAsia="zh-CN"/>
        </w:rPr>
        <w:t>；（10）</w:t>
      </w:r>
      <w:r>
        <w:rPr>
          <w:rFonts w:hint="eastAsia" w:ascii="宋体" w:hAnsi="宋体" w:eastAsia="宋体" w:cs="宋体"/>
          <w:color w:val="auto"/>
          <w:sz w:val="24"/>
          <w:szCs w:val="24"/>
          <w:highlight w:val="none"/>
          <w:shd w:val="clear" w:color="auto" w:fill="FFFFFF"/>
          <w:lang w:val="en-US" w:eastAsia="zh-CN"/>
        </w:rPr>
        <w:t>《公路桥梁加固施工技术规范》</w:t>
      </w:r>
      <w:r>
        <w:rPr>
          <w:rFonts w:hint="eastAsia" w:ascii="宋体" w:hAnsi="宋体" w:cs="宋体"/>
          <w:color w:val="auto"/>
          <w:sz w:val="24"/>
          <w:szCs w:val="24"/>
          <w:highlight w:val="none"/>
          <w:shd w:val="clear" w:color="auto" w:fill="FFFFFF"/>
          <w:lang w:val="en-US" w:eastAsia="zh-CN"/>
        </w:rPr>
        <w:t>（</w:t>
      </w:r>
      <w:r>
        <w:rPr>
          <w:rFonts w:hint="eastAsia" w:ascii="宋体" w:hAnsi="宋体" w:eastAsia="宋体" w:cs="宋体"/>
          <w:color w:val="auto"/>
          <w:sz w:val="24"/>
          <w:szCs w:val="24"/>
          <w:highlight w:val="none"/>
          <w:shd w:val="clear" w:color="auto" w:fill="FFFFFF"/>
          <w:lang w:val="en-US" w:eastAsia="zh-CN"/>
        </w:rPr>
        <w:t>JTG/T J23-2008</w:t>
      </w:r>
      <w:r>
        <w:rPr>
          <w:rFonts w:hint="eastAsia" w:ascii="宋体" w:hAnsi="宋体" w:cs="宋体"/>
          <w:color w:val="auto"/>
          <w:sz w:val="24"/>
          <w:szCs w:val="24"/>
          <w:highlight w:val="none"/>
          <w:shd w:val="clear" w:color="auto" w:fill="FFFFFF"/>
          <w:lang w:val="en-US" w:eastAsia="zh-CN"/>
        </w:rPr>
        <w:t>）；（11）</w:t>
      </w:r>
      <w:r>
        <w:rPr>
          <w:rFonts w:hint="eastAsia" w:ascii="宋体" w:hAnsi="宋体" w:eastAsia="宋体" w:cs="宋体"/>
          <w:color w:val="auto"/>
          <w:sz w:val="24"/>
          <w:szCs w:val="24"/>
          <w:highlight w:val="none"/>
          <w:shd w:val="clear" w:color="auto" w:fill="FFFFFF"/>
          <w:lang w:val="en-US" w:eastAsia="zh-CN"/>
        </w:rPr>
        <w:t>《混凝土结构加固设计规范》(GB50367-2013)</w:t>
      </w:r>
      <w:r>
        <w:rPr>
          <w:rFonts w:hint="eastAsia" w:ascii="宋体" w:hAnsi="宋体" w:cs="宋体"/>
          <w:color w:val="auto"/>
          <w:sz w:val="24"/>
          <w:szCs w:val="24"/>
          <w:highlight w:val="none"/>
          <w:shd w:val="clear" w:color="auto" w:fill="FFFFFF"/>
          <w:lang w:val="en-US" w:eastAsia="zh-CN"/>
        </w:rPr>
        <w:t>；（12）</w:t>
      </w:r>
      <w:r>
        <w:rPr>
          <w:rFonts w:hint="eastAsia" w:ascii="宋体" w:hAnsi="宋体" w:eastAsia="宋体" w:cs="宋体"/>
          <w:color w:val="auto"/>
          <w:sz w:val="24"/>
          <w:szCs w:val="24"/>
          <w:highlight w:val="none"/>
          <w:shd w:val="clear" w:color="auto" w:fill="FFFFFF"/>
          <w:lang w:val="en-US" w:eastAsia="zh-CN"/>
        </w:rPr>
        <w:t>《建筑抗震加固技术规程》(JGJ116-2009)以及其它相关的设计规范、规程</w:t>
      </w:r>
      <w:r>
        <w:rPr>
          <w:rFonts w:hint="eastAsia" w:ascii="宋体" w:hAnsi="宋体" w:cs="宋体"/>
          <w:color w:val="auto"/>
          <w:sz w:val="24"/>
          <w:szCs w:val="24"/>
          <w:highlight w:val="none"/>
          <w:shd w:val="clear" w:color="auto" w:fill="FFFFFF"/>
          <w:lang w:val="en-US" w:eastAsia="zh-CN"/>
        </w:rPr>
        <w:t>。</w:t>
      </w:r>
    </w:p>
    <w:p w14:paraId="3C594E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lang w:val="en-US" w:eastAsia="zh-CN"/>
        </w:rPr>
        <w:t>项目质量标准：严格按照国家及行业颁发的现行有关实施及验收规范的要求实施，确保项目质量，项目的质量要求达到合格质量标准</w:t>
      </w:r>
      <w:r>
        <w:rPr>
          <w:rFonts w:hint="eastAsia" w:ascii="宋体" w:hAnsi="宋体" w:eastAsia="宋体" w:cs="宋体"/>
          <w:color w:val="auto"/>
          <w:sz w:val="24"/>
          <w:szCs w:val="24"/>
          <w:highlight w:val="none"/>
        </w:rPr>
        <w:t>。</w:t>
      </w:r>
    </w:p>
    <w:p w14:paraId="4734D7C6">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质量保修期：设计文件规定的合理使用年限</w:t>
      </w:r>
      <w:r>
        <w:rPr>
          <w:rFonts w:hint="eastAsia" w:ascii="宋体" w:hAnsi="宋体" w:cs="宋体"/>
          <w:color w:val="auto"/>
          <w:sz w:val="24"/>
          <w:szCs w:val="24"/>
          <w:highlight w:val="none"/>
        </w:rPr>
        <w:t>。</w:t>
      </w:r>
    </w:p>
    <w:p w14:paraId="7C2DB8B7">
      <w:pPr>
        <w:pStyle w:val="28"/>
        <w:spacing w:after="0" w:line="360" w:lineRule="auto"/>
        <w:rPr>
          <w:rFonts w:hint="eastAsia" w:ascii="宋体" w:hAnsi="宋体" w:cs="宋体"/>
          <w:color w:val="auto"/>
          <w:sz w:val="24"/>
          <w:szCs w:val="24"/>
          <w:highlight w:val="none"/>
        </w:rPr>
      </w:pPr>
      <w:r>
        <w:rPr>
          <w:rFonts w:hint="eastAsia" w:ascii="宋体" w:hAnsi="宋体" w:eastAsia="宋体" w:cs="宋体"/>
          <w:b/>
          <w:color w:val="auto"/>
          <w:sz w:val="24"/>
          <w:szCs w:val="24"/>
          <w:highlight w:val="none"/>
        </w:rPr>
        <w:t>具体</w:t>
      </w:r>
      <w:r>
        <w:rPr>
          <w:rFonts w:hint="eastAsia" w:ascii="宋体" w:hAnsi="宋体" w:eastAsia="宋体" w:cs="宋体"/>
          <w:b/>
          <w:color w:val="auto"/>
          <w:sz w:val="24"/>
          <w:szCs w:val="24"/>
          <w:highlight w:val="none"/>
          <w:lang w:val="en-US" w:eastAsia="zh-CN"/>
        </w:rPr>
        <w:t>的承包范围、承包方式、工期</w:t>
      </w:r>
      <w:r>
        <w:rPr>
          <w:rFonts w:hint="eastAsia" w:ascii="宋体" w:hAnsi="宋体" w:cs="宋体"/>
          <w:b/>
          <w:color w:val="auto"/>
          <w:sz w:val="24"/>
          <w:szCs w:val="24"/>
          <w:highlight w:val="none"/>
          <w:lang w:val="en-US" w:eastAsia="zh-CN"/>
        </w:rPr>
        <w:t>、</w:t>
      </w:r>
      <w:r>
        <w:rPr>
          <w:rFonts w:hint="eastAsia" w:ascii="宋体" w:hAnsi="宋体" w:eastAsia="宋体" w:cs="宋体"/>
          <w:b/>
          <w:color w:val="auto"/>
          <w:sz w:val="24"/>
          <w:szCs w:val="24"/>
          <w:highlight w:val="none"/>
          <w:lang w:val="en-US" w:eastAsia="zh-CN"/>
        </w:rPr>
        <w:t>质量标准</w:t>
      </w:r>
      <w:r>
        <w:rPr>
          <w:rFonts w:hint="eastAsia" w:ascii="宋体" w:hAnsi="宋体" w:cs="宋体"/>
          <w:b/>
          <w:color w:val="auto"/>
          <w:sz w:val="24"/>
          <w:szCs w:val="24"/>
          <w:highlight w:val="none"/>
          <w:lang w:val="en-US" w:eastAsia="zh-CN"/>
        </w:rPr>
        <w:t>及质保期</w:t>
      </w:r>
      <w:r>
        <w:rPr>
          <w:rFonts w:hint="eastAsia" w:ascii="宋体" w:hAnsi="宋体" w:eastAsia="宋体" w:cs="宋体"/>
          <w:b/>
          <w:color w:val="auto"/>
          <w:sz w:val="24"/>
          <w:szCs w:val="24"/>
          <w:highlight w:val="none"/>
        </w:rPr>
        <w:t>以合同相关约定为准</w:t>
      </w:r>
      <w:r>
        <w:rPr>
          <w:rStyle w:val="32"/>
          <w:rFonts w:hint="eastAsia" w:ascii="宋体" w:hAnsi="宋体" w:cs="宋体"/>
          <w:color w:val="auto"/>
          <w:sz w:val="24"/>
          <w:szCs w:val="24"/>
          <w:highlight w:val="none"/>
          <w:shd w:val="clear" w:color="auto" w:fill="FFFFFF"/>
        </w:rPr>
        <w:t>。</w:t>
      </w:r>
    </w:p>
    <w:p w14:paraId="520EE4FB">
      <w:pPr>
        <w:widowControl/>
        <w:spacing w:line="360" w:lineRule="auto"/>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三、报价人资格要求</w:t>
      </w:r>
    </w:p>
    <w:p w14:paraId="5ACF7F36">
      <w:pPr>
        <w:widowControl/>
        <w:spacing w:line="360" w:lineRule="auto"/>
        <w:ind w:firstLine="480" w:firstLineChars="200"/>
        <w:jc w:val="left"/>
        <w:rPr>
          <w:rFonts w:hint="eastAsia" w:ascii="宋体" w:hAnsi="宋体" w:cs="宋体"/>
          <w:color w:val="auto"/>
          <w:kern w:val="0"/>
          <w:sz w:val="24"/>
          <w:szCs w:val="24"/>
          <w:highlight w:val="none"/>
          <w:shd w:val="clear" w:color="auto" w:fill="FFFFFF"/>
          <w:lang w:bidi="ar"/>
        </w:rPr>
      </w:pPr>
      <w:r>
        <w:rPr>
          <w:rFonts w:hint="eastAsia" w:ascii="宋体" w:hAnsi="宋体" w:cs="宋体"/>
          <w:color w:val="auto"/>
          <w:kern w:val="0"/>
          <w:sz w:val="24"/>
          <w:szCs w:val="24"/>
          <w:highlight w:val="none"/>
          <w:shd w:val="clear" w:color="auto" w:fill="FFFFFF"/>
        </w:rPr>
        <w:t>1.</w:t>
      </w:r>
      <w:r>
        <w:rPr>
          <w:rFonts w:hint="eastAsia" w:ascii="宋体" w:hAnsi="宋体" w:cs="宋体"/>
          <w:color w:val="auto"/>
          <w:kern w:val="0"/>
          <w:sz w:val="24"/>
          <w:szCs w:val="24"/>
          <w:highlight w:val="none"/>
          <w:shd w:val="clear" w:color="auto" w:fill="FFFFFF"/>
          <w:lang w:bidi="ar"/>
        </w:rPr>
        <w:t>报价人具有独立法人资格，持有有效的市场监督（工商行政）管理部门核发的企业法人营业执照或各级登记管理机关颁发的事业单位法人证书，按国家法律经营。</w:t>
      </w:r>
    </w:p>
    <w:p w14:paraId="67A6D4B8">
      <w:pPr>
        <w:widowControl/>
        <w:spacing w:line="360" w:lineRule="auto"/>
        <w:ind w:firstLine="480" w:firstLineChars="200"/>
        <w:jc w:val="left"/>
      </w:pPr>
      <w:r>
        <w:rPr>
          <w:rFonts w:hint="eastAsia" w:ascii="宋体" w:hAnsi="宋体" w:cs="宋体"/>
          <w:color w:val="auto"/>
          <w:kern w:val="0"/>
          <w:sz w:val="24"/>
          <w:szCs w:val="24"/>
          <w:highlight w:val="none"/>
          <w:shd w:val="clear" w:color="auto" w:fill="FFFFFF"/>
          <w:lang w:val="en-US" w:eastAsia="zh-CN" w:bidi="ar"/>
        </w:rPr>
        <w:t>2.报价人具备下列资质其中之一: ①交通运输主管部门颁发的有效的桥梁养护甲级资质；②住房和城乡建设部核发的有效的市政公用工程施工总承包一级（或以上）资质；③住房和城乡建设部核发的有效的桥梁工程专业承包一级（或以上）资质。</w:t>
      </w:r>
    </w:p>
    <w:p w14:paraId="794CD3E2">
      <w:pPr>
        <w:widowControl/>
        <w:spacing w:line="360" w:lineRule="auto"/>
        <w:ind w:firstLine="480" w:firstLineChars="200"/>
        <w:jc w:val="left"/>
        <w:rPr>
          <w:rFonts w:hint="default" w:ascii="宋体" w:hAnsi="宋体" w:eastAsia="宋体" w:cs="宋体"/>
          <w:color w:val="auto"/>
          <w:kern w:val="0"/>
          <w:sz w:val="24"/>
          <w:szCs w:val="24"/>
          <w:highlight w:val="none"/>
          <w:shd w:val="clear" w:color="auto" w:fill="FFFFFF"/>
          <w:lang w:val="en-US" w:eastAsia="zh-CN" w:bidi="ar"/>
        </w:rPr>
      </w:pPr>
      <w:r>
        <w:rPr>
          <w:rFonts w:hint="eastAsia" w:ascii="宋体" w:hAnsi="宋体" w:eastAsia="宋体" w:cs="宋体"/>
          <w:color w:val="auto"/>
          <w:kern w:val="0"/>
          <w:sz w:val="24"/>
          <w:szCs w:val="24"/>
          <w:highlight w:val="none"/>
          <w:shd w:val="clear" w:color="auto" w:fill="FFFFFF"/>
          <w:lang w:val="en-US" w:eastAsia="zh-CN" w:bidi="ar"/>
        </w:rPr>
        <w:t>3.报价人持有</w:t>
      </w:r>
      <w:r>
        <w:rPr>
          <w:rFonts w:hint="eastAsia" w:ascii="宋体" w:hAnsi="宋体" w:cs="宋体"/>
          <w:color w:val="auto"/>
          <w:sz w:val="24"/>
          <w:highlight w:val="none"/>
        </w:rPr>
        <w:t>建设行政主管部门颁发的</w:t>
      </w:r>
      <w:r>
        <w:rPr>
          <w:rFonts w:hint="eastAsia" w:ascii="宋体" w:hAnsi="宋体" w:eastAsia="宋体" w:cs="宋体"/>
          <w:color w:val="auto"/>
          <w:kern w:val="0"/>
          <w:sz w:val="24"/>
          <w:szCs w:val="24"/>
          <w:highlight w:val="none"/>
          <w:shd w:val="clear" w:color="auto" w:fill="FFFFFF"/>
          <w:lang w:val="en-US" w:eastAsia="zh-CN" w:bidi="ar"/>
        </w:rPr>
        <w:t>有效的《安全生产许可证》。</w:t>
      </w:r>
    </w:p>
    <w:p w14:paraId="739D9038">
      <w:pPr>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kern w:val="0"/>
          <w:sz w:val="24"/>
          <w:szCs w:val="24"/>
          <w:highlight w:val="none"/>
          <w:shd w:val="clear" w:color="auto" w:fill="FFFFFF"/>
          <w:lang w:val="en-US" w:eastAsia="zh-CN" w:bidi="ar"/>
        </w:rPr>
        <w:t>4</w:t>
      </w:r>
      <w:r>
        <w:rPr>
          <w:rFonts w:hint="eastAsia" w:ascii="宋体" w:hAnsi="宋体" w:cs="宋体"/>
          <w:color w:val="auto"/>
          <w:kern w:val="0"/>
          <w:sz w:val="24"/>
          <w:szCs w:val="24"/>
          <w:highlight w:val="none"/>
          <w:shd w:val="clear" w:color="auto" w:fill="FFFFFF"/>
          <w:lang w:bidi="ar"/>
        </w:rPr>
        <w:t>.</w:t>
      </w:r>
      <w:r>
        <w:rPr>
          <w:rFonts w:hint="eastAsia" w:ascii="宋体" w:hAnsi="宋体" w:eastAsia="宋体" w:cs="宋体"/>
          <w:color w:val="auto"/>
          <w:sz w:val="24"/>
          <w:szCs w:val="24"/>
          <w:highlight w:val="none"/>
          <w:lang w:val="en-US" w:eastAsia="zh-CN"/>
        </w:rPr>
        <w:t>报价人拟委派</w:t>
      </w:r>
      <w:r>
        <w:rPr>
          <w:rFonts w:hint="eastAsia" w:ascii="宋体" w:hAnsi="宋体" w:eastAsia="宋体" w:cs="宋体"/>
          <w:color w:val="auto"/>
          <w:sz w:val="24"/>
          <w:szCs w:val="24"/>
          <w:highlight w:val="none"/>
        </w:rPr>
        <w:t>项目负责人须具备：公路工程专业一级注册建造师或市政公用工程专业一级注册建造师执业资格</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"https://ygcg.gzggzy.cn/m92/qt/20250408/274566.html" \t "https://chat.deepseek.com/a/chat/s/_blank"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"http://www.gzebpubservice.cn/fjzbgg/360156.htm" \t "https://chat.deepseek.com/a/chat/s/_blank"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并持有有效的安全生产考核合格证书（B类）</w:t>
      </w:r>
      <w:r>
        <w:rPr>
          <w:rFonts w:hint="eastAsia" w:ascii="宋体" w:hAnsi="宋体" w:cs="宋体"/>
          <w:color w:val="auto"/>
          <w:sz w:val="24"/>
          <w:szCs w:val="24"/>
          <w:highlight w:val="none"/>
        </w:rPr>
        <w:t>（需提供有效期内的证书复印件或建筑施工企业项目负责人安全生产考核合格证书）</w:t>
      </w:r>
      <w:r>
        <w:rPr>
          <w:rFonts w:hint="eastAsia" w:ascii="宋体" w:hAnsi="宋体" w:cs="宋体"/>
          <w:color w:val="auto"/>
          <w:sz w:val="24"/>
          <w:szCs w:val="24"/>
          <w:highlight w:val="none"/>
          <w:lang w:val="en-US" w:eastAsia="zh-CN"/>
        </w:rPr>
        <w:t>。</w:t>
      </w:r>
    </w:p>
    <w:p w14:paraId="1CE4DBC0">
      <w:pPr>
        <w:spacing w:line="360" w:lineRule="auto"/>
        <w:ind w:firstLine="480" w:firstLineChars="20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lang w:val="en-US" w:eastAsia="zh-CN"/>
        </w:rPr>
        <w:t>人</w:t>
      </w:r>
      <w:r>
        <w:rPr>
          <w:rFonts w:hint="eastAsia" w:ascii="宋体" w:hAnsi="宋体" w:cs="宋体"/>
          <w:color w:val="auto"/>
          <w:sz w:val="24"/>
          <w:szCs w:val="24"/>
          <w:highlight w:val="none"/>
        </w:rPr>
        <w:t>拟派专职安全人员须具有在有效期内的安全考核合格证书（C类）或建筑施工企业专职安全生产管理人员安全生产考核合格证书</w:t>
      </w:r>
      <w:r>
        <w:rPr>
          <w:rFonts w:hint="eastAsia" w:ascii="宋体" w:hAnsi="宋体" w:cs="宋体"/>
          <w:color w:val="auto"/>
          <w:sz w:val="24"/>
          <w:szCs w:val="24"/>
          <w:highlight w:val="none"/>
          <w:lang w:eastAsia="zh-CN"/>
        </w:rPr>
        <w:t>。</w:t>
      </w:r>
    </w:p>
    <w:p w14:paraId="3F3E7B13">
      <w:pPr>
        <w:pStyle w:val="37"/>
        <w:keepNext w:val="0"/>
        <w:keepLines w:val="0"/>
        <w:pageBreakBefore w:val="0"/>
        <w:kinsoku/>
        <w:wordWrap/>
        <w:overflowPunct/>
        <w:topLinePunct w:val="0"/>
        <w:autoSpaceDE/>
        <w:autoSpaceDN/>
        <w:bidi w:val="0"/>
        <w:spacing w:line="360" w:lineRule="auto"/>
        <w:ind w:firstLine="482" w:firstLineChars="200"/>
        <w:rPr>
          <w:rFonts w:hint="eastAsia" w:ascii="宋体" w:hAnsi="宋体" w:eastAsia="宋体" w:cs="宋体"/>
          <w:b/>
          <w:bCs/>
          <w:color w:val="auto"/>
          <w:kern w:val="0"/>
          <w:sz w:val="24"/>
          <w:szCs w:val="24"/>
          <w:highlight w:val="none"/>
          <w:shd w:val="clear" w:color="auto" w:fill="FFFFFF"/>
          <w:lang w:val="en-US" w:eastAsia="zh-CN"/>
        </w:rPr>
      </w:pPr>
      <w:r>
        <w:rPr>
          <w:rFonts w:hint="eastAsia" w:ascii="宋体" w:hAnsi="宋体" w:eastAsia="宋体" w:cs="宋体"/>
          <w:b/>
          <w:bCs/>
          <w:color w:val="auto"/>
          <w:kern w:val="0"/>
          <w:sz w:val="24"/>
          <w:szCs w:val="24"/>
          <w:highlight w:val="none"/>
          <w:shd w:val="clear" w:color="auto" w:fill="FFFFFF"/>
          <w:lang w:val="en-US" w:eastAsia="zh-CN"/>
        </w:rPr>
        <w:t>注：</w:t>
      </w:r>
    </w:p>
    <w:p w14:paraId="64E9DA95">
      <w:pPr>
        <w:spacing w:line="360" w:lineRule="auto"/>
        <w:ind w:firstLine="482" w:firstLineChars="200"/>
        <w:rPr>
          <w:rFonts w:hint="eastAsia" w:ascii="宋体" w:hAnsi="宋体" w:cs="宋体"/>
          <w:color w:val="auto"/>
          <w:sz w:val="24"/>
          <w:szCs w:val="24"/>
          <w:highlight w:val="none"/>
          <w:lang w:val="en-US" w:eastAsia="zh-CN"/>
        </w:rPr>
      </w:pPr>
      <w:r>
        <w:rPr>
          <w:rFonts w:hint="eastAsia" w:ascii="宋体" w:hAnsi="宋体" w:eastAsia="宋体" w:cs="宋体"/>
          <w:b/>
          <w:bCs/>
          <w:color w:val="auto"/>
          <w:kern w:val="0"/>
          <w:sz w:val="24"/>
          <w:szCs w:val="24"/>
          <w:highlight w:val="none"/>
          <w:shd w:val="clear" w:color="auto" w:fill="FFFFFF"/>
        </w:rPr>
        <w:t>项目负责人在任职期间不得担任专职安全员，项目专职安全员在任职期间也不得担任项目负责人</w:t>
      </w:r>
      <w:r>
        <w:rPr>
          <w:rFonts w:hint="eastAsia" w:ascii="宋体" w:hAnsi="宋体" w:eastAsia="宋体" w:cs="宋体"/>
          <w:color w:val="auto"/>
          <w:sz w:val="24"/>
          <w:szCs w:val="24"/>
          <w:highlight w:val="none"/>
        </w:rPr>
        <w:t>。</w:t>
      </w:r>
    </w:p>
    <w:p w14:paraId="337D41D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kern w:val="0"/>
          <w:sz w:val="24"/>
          <w:szCs w:val="24"/>
          <w:highlight w:val="none"/>
          <w:shd w:val="clear" w:color="auto" w:fill="FFFFFF"/>
          <w:lang w:val="en-US" w:eastAsia="zh-CN"/>
        </w:rPr>
        <w:t>6</w:t>
      </w:r>
      <w:r>
        <w:rPr>
          <w:rFonts w:hint="eastAsia" w:ascii="宋体" w:hAnsi="宋体" w:eastAsia="宋体" w:cs="宋体"/>
          <w:color w:val="auto"/>
          <w:kern w:val="0"/>
          <w:sz w:val="24"/>
          <w:szCs w:val="24"/>
          <w:highlight w:val="none"/>
          <w:shd w:val="clear" w:color="auto" w:fill="FFFFFF"/>
          <w:lang w:val="en-US" w:eastAsia="zh-CN"/>
        </w:rPr>
        <w:t>.</w:t>
      </w:r>
      <w:r>
        <w:rPr>
          <w:rFonts w:hint="eastAsia" w:ascii="宋体" w:hAnsi="宋体" w:eastAsia="宋体" w:cs="宋体"/>
          <w:color w:val="auto"/>
          <w:kern w:val="0"/>
          <w:sz w:val="24"/>
          <w:szCs w:val="24"/>
          <w:highlight w:val="none"/>
          <w:shd w:val="clear" w:color="auto" w:fill="FFFFFF"/>
        </w:rPr>
        <w:t>本次询比不接受联合体报价</w:t>
      </w:r>
      <w:r>
        <w:rPr>
          <w:rFonts w:hint="eastAsia" w:ascii="宋体" w:hAnsi="宋体" w:cs="宋体"/>
          <w:color w:val="auto"/>
          <w:kern w:val="0"/>
          <w:sz w:val="24"/>
          <w:szCs w:val="24"/>
          <w:highlight w:val="none"/>
          <w:shd w:val="clear" w:color="auto" w:fill="FFFFFF"/>
        </w:rPr>
        <w:t>。</w:t>
      </w:r>
    </w:p>
    <w:p w14:paraId="58971DFB">
      <w:pPr>
        <w:widowControl/>
        <w:spacing w:line="360" w:lineRule="auto"/>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四、报价及结算方式</w:t>
      </w:r>
    </w:p>
    <w:p w14:paraId="40C5F56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eastAsia="zh-CN"/>
        </w:rPr>
        <w:t>最高限价</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1,491,568.68</w:t>
      </w:r>
      <w:r>
        <w:rPr>
          <w:rFonts w:hint="eastAsia" w:ascii="宋体" w:hAnsi="宋体" w:cs="宋体"/>
          <w:color w:val="auto"/>
          <w:sz w:val="24"/>
          <w:szCs w:val="24"/>
          <w:highlight w:val="none"/>
        </w:rPr>
        <w:t>元（大写：</w:t>
      </w:r>
      <w:r>
        <w:rPr>
          <w:rFonts w:hint="eastAsia" w:ascii="宋体" w:hAnsi="宋体" w:cs="宋体"/>
          <w:color w:val="auto"/>
          <w:sz w:val="24"/>
          <w:szCs w:val="24"/>
          <w:highlight w:val="none"/>
          <w:lang w:val="en-US" w:eastAsia="zh-CN"/>
        </w:rPr>
        <w:t>壹佰肆拾玖万壹仟伍佰陆拾捌元陆角捌分</w:t>
      </w:r>
      <w:r>
        <w:rPr>
          <w:rFonts w:hint="eastAsia" w:ascii="宋体" w:hAnsi="宋体" w:cs="宋体"/>
          <w:color w:val="auto"/>
          <w:sz w:val="24"/>
          <w:szCs w:val="24"/>
          <w:highlight w:val="none"/>
        </w:rPr>
        <w:t>）。</w:t>
      </w:r>
    </w:p>
    <w:p w14:paraId="50AD1463">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2.报价要求：报价总金额是固定价且是唯一的，未超过本项目</w:t>
      </w:r>
      <w:r>
        <w:rPr>
          <w:rFonts w:hint="eastAsia" w:ascii="宋体" w:hAnsi="宋体" w:cs="宋体"/>
          <w:color w:val="auto"/>
          <w:sz w:val="24"/>
          <w:szCs w:val="24"/>
          <w:highlight w:val="none"/>
          <w:lang w:val="en-US" w:eastAsia="zh-CN"/>
        </w:rPr>
        <w:t>的项目最高限价</w:t>
      </w:r>
      <w:r>
        <w:rPr>
          <w:rFonts w:hint="eastAsia" w:ascii="宋体" w:hAnsi="宋体" w:cs="宋体"/>
          <w:color w:val="auto"/>
          <w:sz w:val="24"/>
          <w:szCs w:val="24"/>
          <w:highlight w:val="none"/>
        </w:rPr>
        <w:t>，有效报价下浮率为</w:t>
      </w:r>
      <w:r>
        <w:rPr>
          <w:rStyle w:val="32"/>
          <w:rFonts w:hint="eastAsia" w:ascii="宋体" w:hAnsi="宋体" w:cs="宋体"/>
          <w:color w:val="auto"/>
          <w:sz w:val="24"/>
          <w:szCs w:val="24"/>
          <w:highlight w:val="none"/>
        </w:rPr>
        <w:t>0%-</w:t>
      </w:r>
      <w:r>
        <w:rPr>
          <w:rStyle w:val="32"/>
          <w:rFonts w:hint="eastAsia" w:ascii="宋体" w:hAnsi="宋体" w:cs="宋体"/>
          <w:color w:val="auto"/>
          <w:sz w:val="24"/>
          <w:szCs w:val="24"/>
          <w:highlight w:val="none"/>
          <w:lang w:val="en-US" w:eastAsia="zh-CN"/>
        </w:rPr>
        <w:t>20</w:t>
      </w:r>
      <w:r>
        <w:rPr>
          <w:rStyle w:val="32"/>
          <w:rFonts w:hint="eastAsia" w:ascii="宋体" w:hAnsi="宋体" w:cs="宋体"/>
          <w:color w:val="auto"/>
          <w:sz w:val="24"/>
          <w:szCs w:val="24"/>
          <w:highlight w:val="none"/>
        </w:rPr>
        <w:t>%</w:t>
      </w:r>
      <w:r>
        <w:rPr>
          <w:rFonts w:hint="eastAsia" w:ascii="宋体" w:hAnsi="宋体" w:cs="宋体"/>
          <w:color w:val="auto"/>
          <w:sz w:val="24"/>
          <w:szCs w:val="24"/>
          <w:highlight w:val="none"/>
        </w:rPr>
        <w:t>。</w:t>
      </w:r>
    </w:p>
    <w:p w14:paraId="36CF3334">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3.结算方式：</w:t>
      </w:r>
      <w:r>
        <w:rPr>
          <w:rFonts w:hint="eastAsia" w:ascii="宋体" w:hAnsi="宋体" w:eastAsia="宋体" w:cs="宋体"/>
          <w:color w:val="auto"/>
          <w:sz w:val="24"/>
          <w:szCs w:val="24"/>
          <w:highlight w:val="none"/>
          <w:lang w:val="en-US" w:eastAsia="zh-CN"/>
        </w:rPr>
        <w:t>本项目中选价为暂定价（即合同价），仅作为计量支付的参考依据，结算时下浮率（为中选人报价所报下浮率）不变</w:t>
      </w:r>
      <w:r>
        <w:rPr>
          <w:rFonts w:hint="eastAsia" w:ascii="宋体" w:hAnsi="宋体" w:cs="宋体"/>
          <w:color w:val="auto"/>
          <w:sz w:val="24"/>
          <w:szCs w:val="24"/>
          <w:highlight w:val="none"/>
        </w:rPr>
        <w:t>。若结算价超过签约合同价，则按照签约合同价包干。</w:t>
      </w:r>
    </w:p>
    <w:p w14:paraId="79780634">
      <w:pPr>
        <w:pStyle w:val="37"/>
        <w:spacing w:line="360" w:lineRule="auto"/>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结算方式具体以合同约定为准。</w:t>
      </w:r>
    </w:p>
    <w:p w14:paraId="6024CD6A">
      <w:pPr>
        <w:spacing w:line="360" w:lineRule="auto"/>
        <w:textAlignment w:val="top"/>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五、</w:t>
      </w:r>
      <w:r>
        <w:rPr>
          <w:rFonts w:hint="eastAsia" w:ascii="宋体" w:hAnsi="宋体" w:cs="宋体"/>
          <w:b/>
          <w:bCs/>
          <w:color w:val="auto"/>
          <w:sz w:val="24"/>
          <w:szCs w:val="24"/>
          <w:highlight w:val="none"/>
          <w:lang w:val="en-US" w:eastAsia="zh-CN"/>
        </w:rPr>
        <w:t>询比报酬及</w:t>
      </w:r>
      <w:r>
        <w:rPr>
          <w:rFonts w:hint="eastAsia" w:ascii="宋体" w:hAnsi="宋体" w:cs="宋体"/>
          <w:b/>
          <w:bCs/>
          <w:color w:val="auto"/>
          <w:sz w:val="24"/>
          <w:szCs w:val="24"/>
          <w:highlight w:val="none"/>
        </w:rPr>
        <w:t>成交通知书的交付</w:t>
      </w:r>
    </w:p>
    <w:p w14:paraId="6655A4EC">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rPr>
        <w:t>本次的询比项目的</w:t>
      </w:r>
      <w:r>
        <w:rPr>
          <w:rFonts w:hint="eastAsia" w:ascii="宋体" w:hAnsi="宋体" w:cs="宋体"/>
          <w:color w:val="auto"/>
          <w:sz w:val="24"/>
          <w:highlight w:val="none"/>
          <w:lang w:val="en-US" w:eastAsia="zh-CN"/>
        </w:rPr>
        <w:t>询比报酬人民币1650元（大写：壹仟陆佰伍拾元整）由中选单位在收取成交通知书时一次性支付给询比代理服务机构</w:t>
      </w:r>
      <w:r>
        <w:rPr>
          <w:rFonts w:hint="eastAsia" w:ascii="宋体" w:hAnsi="宋体" w:cs="宋体"/>
          <w:color w:val="auto"/>
          <w:sz w:val="24"/>
          <w:szCs w:val="24"/>
          <w:highlight w:val="none"/>
        </w:rPr>
        <w:t>。</w:t>
      </w:r>
    </w:p>
    <w:p w14:paraId="22B6157C">
      <w:pPr>
        <w:pStyle w:val="37"/>
        <w:spacing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六、询比文件的获取时间</w:t>
      </w:r>
    </w:p>
    <w:p w14:paraId="37882F5A">
      <w:pPr>
        <w:keepNext w:val="0"/>
        <w:keepLines w:val="0"/>
        <w:pageBreakBefore w:val="0"/>
        <w:widowControl/>
        <w:kinsoku/>
        <w:wordWrap/>
        <w:overflowPunct/>
        <w:topLinePunct w:val="0"/>
        <w:autoSpaceDE/>
        <w:autoSpaceDN/>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1.凡有意参加报价者，请于</w:t>
      </w:r>
      <w:r>
        <w:rPr>
          <w:rFonts w:hint="eastAsia" w:ascii="宋体" w:hAnsi="宋体" w:cs="宋体"/>
          <w:color w:val="auto"/>
          <w:sz w:val="24"/>
          <w:szCs w:val="24"/>
          <w:highlight w:val="none"/>
          <w:lang w:eastAsia="zh-CN"/>
        </w:rPr>
        <w:t>2026</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u w:val="singl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15</w:t>
      </w:r>
      <w:r>
        <w:rPr>
          <w:rFonts w:hint="eastAsia" w:ascii="宋体" w:hAnsi="宋体" w:eastAsia="宋体" w:cs="宋体"/>
          <w:color w:val="auto"/>
          <w:sz w:val="24"/>
          <w:szCs w:val="24"/>
          <w:highlight w:val="none"/>
        </w:rPr>
        <w:t>日至</w:t>
      </w:r>
      <w:r>
        <w:rPr>
          <w:rFonts w:hint="eastAsia" w:ascii="宋体" w:hAnsi="宋体" w:cs="宋体"/>
          <w:color w:val="auto"/>
          <w:sz w:val="24"/>
          <w:szCs w:val="24"/>
          <w:highlight w:val="none"/>
          <w:lang w:eastAsia="zh-CN"/>
        </w:rPr>
        <w:t>2026</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u w:val="singl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20</w:t>
      </w:r>
      <w:r>
        <w:rPr>
          <w:rFonts w:hint="eastAsia" w:ascii="宋体" w:hAnsi="宋体" w:eastAsia="宋体" w:cs="宋体"/>
          <w:color w:val="auto"/>
          <w:sz w:val="24"/>
          <w:szCs w:val="24"/>
          <w:highlight w:val="none"/>
        </w:rPr>
        <w:t>日，登录广州市荔湾区人民政府网站下载询比文件。</w:t>
      </w:r>
    </w:p>
    <w:p w14:paraId="4170A300">
      <w:pPr>
        <w:keepNext w:val="0"/>
        <w:keepLines w:val="0"/>
        <w:pageBreakBefore w:val="0"/>
        <w:widowControl/>
        <w:kinsoku/>
        <w:wordWrap/>
        <w:overflowPunct/>
        <w:topLinePunct w:val="0"/>
        <w:autoSpaceDE/>
        <w:autoSpaceDN/>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2.询比文件的获取时间：</w:t>
      </w:r>
    </w:p>
    <w:p w14:paraId="0C8B6374">
      <w:pPr>
        <w:keepNext w:val="0"/>
        <w:keepLines w:val="0"/>
        <w:pageBreakBefore w:val="0"/>
        <w:widowControl/>
        <w:kinsoku/>
        <w:wordWrap/>
        <w:overflowPunct/>
        <w:topLinePunct w:val="0"/>
        <w:autoSpaceDE/>
        <w:autoSpaceDN/>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获取询比文件的开始日期（含本日）为：</w:t>
      </w:r>
      <w:r>
        <w:rPr>
          <w:rFonts w:hint="eastAsia" w:ascii="宋体" w:hAnsi="宋体" w:cs="宋体"/>
          <w:color w:val="auto"/>
          <w:sz w:val="24"/>
          <w:szCs w:val="24"/>
          <w:highlight w:val="none"/>
          <w:lang w:eastAsia="zh-CN"/>
        </w:rPr>
        <w:t>2026</w:t>
      </w:r>
      <w:r>
        <w:rPr>
          <w:rFonts w:hint="eastAsia" w:ascii="宋体" w:hAnsi="宋体" w:eastAsia="宋体" w:cs="宋体"/>
          <w:color w:val="auto"/>
          <w:sz w:val="24"/>
          <w:szCs w:val="24"/>
          <w:highlight w:val="none"/>
          <w:lang w:val="en-US" w:eastAsia="zh-CN"/>
        </w:rPr>
        <w:t>年</w:t>
      </w:r>
      <w:r>
        <w:rPr>
          <w:rFonts w:hint="eastAsia" w:ascii="宋体" w:hAnsi="宋体" w:cs="宋体"/>
          <w:color w:val="auto"/>
          <w:sz w:val="24"/>
          <w:szCs w:val="24"/>
          <w:highlight w:val="none"/>
          <w:u w:val="singl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15</w:t>
      </w:r>
      <w:r>
        <w:rPr>
          <w:rFonts w:hint="eastAsia" w:ascii="宋体" w:hAnsi="宋体" w:eastAsia="宋体" w:cs="宋体"/>
          <w:color w:val="auto"/>
          <w:sz w:val="24"/>
          <w:szCs w:val="24"/>
          <w:highlight w:val="none"/>
        </w:rPr>
        <w:t>日；</w:t>
      </w:r>
    </w:p>
    <w:p w14:paraId="2C4E769D">
      <w:pPr>
        <w:keepNext w:val="0"/>
        <w:keepLines w:val="0"/>
        <w:pageBreakBefore w:val="0"/>
        <w:widowControl/>
        <w:kinsoku/>
        <w:wordWrap/>
        <w:overflowPunct/>
        <w:topLinePunct w:val="0"/>
        <w:autoSpaceDE/>
        <w:autoSpaceDN/>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获取询比文件的截止日期（含本日）为：</w:t>
      </w:r>
      <w:r>
        <w:rPr>
          <w:rFonts w:hint="eastAsia" w:ascii="宋体" w:hAnsi="宋体" w:cs="宋体"/>
          <w:color w:val="auto"/>
          <w:sz w:val="24"/>
          <w:szCs w:val="24"/>
          <w:highlight w:val="none"/>
          <w:lang w:eastAsia="zh-CN"/>
        </w:rPr>
        <w:t>2026</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u w:val="singl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20</w:t>
      </w:r>
      <w:r>
        <w:rPr>
          <w:rFonts w:hint="eastAsia" w:ascii="宋体" w:hAnsi="宋体" w:eastAsia="宋体" w:cs="宋体"/>
          <w:color w:val="auto"/>
          <w:sz w:val="24"/>
          <w:szCs w:val="24"/>
          <w:highlight w:val="none"/>
        </w:rPr>
        <w:t>日。</w:t>
      </w:r>
    </w:p>
    <w:p w14:paraId="17BD21B2">
      <w:pPr>
        <w:keepNext w:val="0"/>
        <w:keepLines w:val="0"/>
        <w:pageBreakBefore w:val="0"/>
        <w:kinsoku/>
        <w:wordWrap/>
        <w:overflowPunct/>
        <w:topLinePunct w:val="0"/>
        <w:autoSpaceDE/>
        <w:autoSpaceDN/>
        <w:bidi w:val="0"/>
        <w:adjustRightInd w:val="0"/>
        <w:snapToGrid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七、报价文件的递交时间和递交地点：</w:t>
      </w:r>
    </w:p>
    <w:p w14:paraId="6B9CC8F6">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由报价意向人的法定代表人或授权代表</w:t>
      </w:r>
      <w:r>
        <w:rPr>
          <w:rFonts w:hint="eastAsia" w:ascii="宋体" w:hAnsi="宋体" w:eastAsia="宋体" w:cs="宋体"/>
          <w:b/>
          <w:bCs/>
          <w:color w:val="auto"/>
          <w:sz w:val="24"/>
          <w:szCs w:val="24"/>
          <w:highlight w:val="none"/>
        </w:rPr>
        <w:t>手持法定代表人证明书、授权委托书（如有）</w:t>
      </w:r>
      <w:r>
        <w:rPr>
          <w:rFonts w:hint="eastAsia" w:ascii="宋体" w:hAnsi="宋体" w:eastAsia="宋体" w:cs="宋体"/>
          <w:b/>
          <w:bCs/>
          <w:color w:val="auto"/>
          <w:sz w:val="24"/>
          <w:szCs w:val="24"/>
          <w:highlight w:val="none"/>
          <w:lang w:val="en-US" w:eastAsia="zh-CN"/>
        </w:rPr>
        <w:t>及</w:t>
      </w:r>
      <w:r>
        <w:rPr>
          <w:rFonts w:hint="eastAsia" w:ascii="宋体" w:hAnsi="宋体" w:eastAsia="宋体" w:cs="宋体"/>
          <w:b/>
          <w:bCs/>
          <w:color w:val="auto"/>
          <w:sz w:val="24"/>
          <w:szCs w:val="24"/>
          <w:highlight w:val="none"/>
        </w:rPr>
        <w:t>身份证原件</w:t>
      </w:r>
      <w:r>
        <w:rPr>
          <w:rFonts w:hint="eastAsia" w:ascii="宋体" w:hAnsi="宋体" w:eastAsia="宋体" w:cs="宋体"/>
          <w:color w:val="auto"/>
          <w:sz w:val="24"/>
          <w:szCs w:val="24"/>
          <w:highlight w:val="none"/>
        </w:rPr>
        <w:t>在</w:t>
      </w:r>
      <w:r>
        <w:rPr>
          <w:rFonts w:hint="eastAsia" w:ascii="宋体" w:hAnsi="宋体" w:cs="宋体"/>
          <w:color w:val="auto"/>
          <w:sz w:val="24"/>
          <w:szCs w:val="24"/>
          <w:highlight w:val="none"/>
          <w:lang w:eastAsia="zh-CN"/>
        </w:rPr>
        <w:t>2026</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u w:val="singl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21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w:t>
      </w:r>
      <w:r>
        <w:rPr>
          <w:rFonts w:hint="eastAsia" w:ascii="宋体" w:hAnsi="宋体" w:eastAsia="宋体" w:cs="宋体"/>
          <w:color w:val="auto"/>
          <w:kern w:val="0"/>
          <w:sz w:val="24"/>
          <w:szCs w:val="24"/>
          <w:highlight w:val="none"/>
        </w:rPr>
        <w:t>午</w:t>
      </w:r>
      <w:r>
        <w:rPr>
          <w:rFonts w:hint="eastAsia" w:ascii="宋体" w:hAnsi="宋体" w:cs="宋体"/>
          <w:color w:val="auto"/>
          <w:kern w:val="0"/>
          <w:sz w:val="24"/>
          <w:szCs w:val="24"/>
          <w:highlight w:val="none"/>
          <w:u w:val="single"/>
          <w:lang w:val="en-US" w:eastAsia="zh-CN"/>
        </w:rPr>
        <w:t>9：30-10：00</w:t>
      </w:r>
      <w:r>
        <w:rPr>
          <w:rFonts w:hint="eastAsia" w:ascii="宋体" w:hAnsi="宋体" w:eastAsia="宋体" w:cs="宋体"/>
          <w:color w:val="auto"/>
          <w:sz w:val="24"/>
          <w:szCs w:val="24"/>
          <w:highlight w:val="none"/>
        </w:rPr>
        <w:t>递交至</w:t>
      </w:r>
      <w:r>
        <w:rPr>
          <w:rFonts w:hint="eastAsia" w:ascii="宋体" w:hAnsi="宋体" w:eastAsia="宋体" w:cs="宋体"/>
          <w:kern w:val="2"/>
          <w:sz w:val="24"/>
          <w:szCs w:val="24"/>
          <w:u w:val="single"/>
        </w:rPr>
        <w:t>广州市荔湾区浣花路109号东鹏德宝商务中心15楼8153</w:t>
      </w:r>
      <w:r>
        <w:rPr>
          <w:rFonts w:hint="eastAsia" w:ascii="宋体" w:hAnsi="宋体" w:eastAsia="宋体" w:cs="宋体"/>
          <w:color w:val="auto"/>
          <w:sz w:val="24"/>
          <w:szCs w:val="24"/>
          <w:highlight w:val="none"/>
        </w:rPr>
        <w:t>，逾期恕不受理</w:t>
      </w:r>
      <w:r>
        <w:rPr>
          <w:rFonts w:hint="eastAsia" w:ascii="宋体" w:hAnsi="宋体" w:cs="宋体"/>
          <w:color w:val="auto"/>
          <w:sz w:val="24"/>
          <w:szCs w:val="24"/>
          <w:highlight w:val="none"/>
        </w:rPr>
        <w:t>。</w:t>
      </w:r>
    </w:p>
    <w:p w14:paraId="72052FAC">
      <w:pPr>
        <w:spacing w:line="360" w:lineRule="auto"/>
        <w:rPr>
          <w:rFonts w:hint="eastAsia" w:ascii="宋体" w:hAnsi="宋体" w:cs="宋体"/>
          <w:b/>
          <w:bCs/>
          <w:color w:val="auto"/>
          <w:sz w:val="24"/>
          <w:szCs w:val="24"/>
          <w:highlight w:val="none"/>
          <w:shd w:val="clear" w:color="auto" w:fill="FFFFFF"/>
        </w:rPr>
      </w:pPr>
      <w:r>
        <w:rPr>
          <w:rFonts w:hint="eastAsia" w:ascii="宋体" w:hAnsi="宋体" w:cs="宋体"/>
          <w:b/>
          <w:bCs/>
          <w:color w:val="auto"/>
          <w:sz w:val="24"/>
          <w:szCs w:val="24"/>
          <w:highlight w:val="none"/>
        </w:rPr>
        <w:t>八</w:t>
      </w:r>
      <w:r>
        <w:rPr>
          <w:rFonts w:hint="eastAsia" w:ascii="宋体" w:hAnsi="宋体" w:cs="宋体"/>
          <w:b/>
          <w:bCs/>
          <w:color w:val="auto"/>
          <w:sz w:val="24"/>
          <w:szCs w:val="24"/>
          <w:highlight w:val="none"/>
          <w:shd w:val="clear" w:color="auto" w:fill="FFFFFF"/>
        </w:rPr>
        <w:t>、询比人不承担报价人参加本次报价活动所发生的任何费用。询比人因故取消或中止询比活动，报价人无条件服从，因报价活动产生的费用由报价人自行负责。</w:t>
      </w:r>
    </w:p>
    <w:p w14:paraId="21D733CF">
      <w:pPr>
        <w:spacing w:line="360" w:lineRule="auto"/>
        <w:rPr>
          <w:rFonts w:hint="eastAsia" w:ascii="宋体" w:hAnsi="宋体" w:cs="宋体"/>
          <w:b/>
          <w:bCs/>
          <w:color w:val="auto"/>
          <w:sz w:val="24"/>
          <w:szCs w:val="24"/>
          <w:highlight w:val="none"/>
          <w:shd w:val="clear" w:color="auto" w:fill="FFFFFF"/>
        </w:rPr>
      </w:pPr>
      <w:r>
        <w:rPr>
          <w:rFonts w:hint="eastAsia" w:ascii="宋体" w:hAnsi="宋体" w:cs="宋体"/>
          <w:b/>
          <w:bCs/>
          <w:color w:val="auto"/>
          <w:sz w:val="24"/>
          <w:szCs w:val="24"/>
          <w:highlight w:val="none"/>
          <w:shd w:val="clear" w:color="auto" w:fill="FFFFFF"/>
        </w:rPr>
        <w:t>九、询比人将在广州市荔湾区人民政府网上发布中选结果，中选公示期为</w:t>
      </w:r>
      <w:r>
        <w:rPr>
          <w:rFonts w:hint="eastAsia" w:ascii="宋体" w:hAnsi="宋体" w:cs="宋体"/>
          <w:b/>
          <w:bCs/>
          <w:color w:val="auto"/>
          <w:sz w:val="24"/>
          <w:szCs w:val="24"/>
          <w:highlight w:val="none"/>
          <w:shd w:val="clear" w:color="auto" w:fill="FFFFFF"/>
          <w:lang w:val="en-US" w:eastAsia="zh-CN"/>
        </w:rPr>
        <w:t>2个工作日</w:t>
      </w:r>
      <w:r>
        <w:rPr>
          <w:rFonts w:hint="eastAsia" w:ascii="宋体" w:hAnsi="宋体" w:cs="宋体"/>
          <w:b/>
          <w:bCs/>
          <w:color w:val="auto"/>
          <w:sz w:val="24"/>
          <w:szCs w:val="24"/>
          <w:highlight w:val="none"/>
          <w:shd w:val="clear" w:color="auto" w:fill="FFFFFF"/>
        </w:rPr>
        <w:t>。</w:t>
      </w:r>
    </w:p>
    <w:p w14:paraId="58FCD067">
      <w:pPr>
        <w:spacing w:line="360" w:lineRule="auto"/>
        <w:rPr>
          <w:rFonts w:hint="eastAsia" w:ascii="宋体" w:hAnsi="宋体" w:cs="宋体"/>
          <w:b/>
          <w:bCs/>
          <w:color w:val="auto"/>
          <w:sz w:val="24"/>
          <w:szCs w:val="24"/>
          <w:highlight w:val="none"/>
          <w:shd w:val="clear" w:color="auto" w:fill="FFFFFF"/>
        </w:rPr>
      </w:pPr>
      <w:r>
        <w:rPr>
          <w:rFonts w:hint="eastAsia" w:ascii="宋体" w:hAnsi="宋体" w:cs="宋体"/>
          <w:b/>
          <w:bCs/>
          <w:color w:val="auto"/>
          <w:sz w:val="24"/>
          <w:szCs w:val="24"/>
          <w:highlight w:val="none"/>
          <w:shd w:val="clear" w:color="auto" w:fill="FFFFFF"/>
        </w:rPr>
        <w:t>十、</w:t>
      </w:r>
      <w:r>
        <w:rPr>
          <w:rFonts w:hint="eastAsia" w:ascii="宋体" w:hAnsi="宋体" w:cs="宋体"/>
          <w:b/>
          <w:bCs/>
          <w:color w:val="auto"/>
          <w:sz w:val="24"/>
          <w:szCs w:val="24"/>
          <w:highlight w:val="none"/>
        </w:rPr>
        <w:t>广州市荔湾区市政园林绿化管理中心</w:t>
      </w:r>
      <w:r>
        <w:rPr>
          <w:rFonts w:hint="eastAsia" w:ascii="宋体" w:hAnsi="宋体" w:cs="宋体"/>
          <w:b/>
          <w:bCs/>
          <w:color w:val="auto"/>
          <w:sz w:val="24"/>
          <w:szCs w:val="24"/>
          <w:highlight w:val="none"/>
          <w:shd w:val="clear" w:color="auto" w:fill="FFFFFF"/>
        </w:rPr>
        <w:t>对询比文件有最终解释权。</w:t>
      </w:r>
    </w:p>
    <w:p w14:paraId="79029E65">
      <w:pPr>
        <w:spacing w:line="360" w:lineRule="auto"/>
        <w:textAlignment w:val="top"/>
        <w:rPr>
          <w:rFonts w:hint="eastAsia" w:ascii="宋体" w:hAnsi="宋体" w:cs="宋体"/>
          <w:b/>
          <w:bCs/>
          <w:color w:val="auto"/>
          <w:sz w:val="24"/>
          <w:szCs w:val="24"/>
          <w:highlight w:val="none"/>
        </w:rPr>
      </w:pPr>
      <w:r>
        <w:rPr>
          <w:rStyle w:val="32"/>
          <w:rFonts w:hint="eastAsia" w:ascii="宋体" w:hAnsi="宋体" w:cs="宋体"/>
          <w:color w:val="auto"/>
          <w:sz w:val="24"/>
          <w:szCs w:val="24"/>
          <w:highlight w:val="none"/>
          <w:shd w:val="clear" w:color="auto" w:fill="FFFFFF"/>
        </w:rPr>
        <w:t>十一、</w:t>
      </w:r>
      <w:r>
        <w:rPr>
          <w:rFonts w:hint="eastAsia" w:ascii="宋体" w:hAnsi="宋体" w:cs="宋体"/>
          <w:b/>
          <w:bCs/>
          <w:color w:val="auto"/>
          <w:sz w:val="24"/>
          <w:szCs w:val="24"/>
          <w:highlight w:val="none"/>
          <w:shd w:val="clear" w:color="auto" w:fill="FFFFFF"/>
        </w:rPr>
        <w:t>本项目中选单位与广州市荔湾区市政园林绿化管理中心签订服务合同，合同文本优先采用有关部门发布的合同示范文本。</w:t>
      </w:r>
    </w:p>
    <w:p w14:paraId="6370E6DA">
      <w:pPr>
        <w:spacing w:line="360" w:lineRule="auto"/>
        <w:textAlignment w:val="top"/>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十二、联系方式：</w:t>
      </w:r>
    </w:p>
    <w:p w14:paraId="59858E3F">
      <w:pPr>
        <w:spacing w:line="360" w:lineRule="auto"/>
        <w:ind w:firstLine="480" w:firstLineChars="200"/>
        <w:jc w:val="left"/>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询比单位：</w:t>
      </w:r>
      <w:r>
        <w:rPr>
          <w:rFonts w:hint="eastAsia" w:ascii="宋体" w:hAnsi="宋体" w:cs="宋体"/>
          <w:color w:val="auto"/>
          <w:sz w:val="24"/>
          <w:szCs w:val="24"/>
          <w:highlight w:val="none"/>
          <w:u w:val="single"/>
        </w:rPr>
        <w:t>广州市荔湾区市政园林绿化管理中心</w:t>
      </w:r>
    </w:p>
    <w:p w14:paraId="7A8D3F84">
      <w:pPr>
        <w:spacing w:line="360" w:lineRule="auto"/>
        <w:ind w:firstLine="480" w:firstLineChars="200"/>
        <w:jc w:val="left"/>
        <w:textAlignment w:val="top"/>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联系人：</w:t>
      </w:r>
      <w:r>
        <w:rPr>
          <w:rFonts w:hint="eastAsia" w:ascii="宋体" w:hAnsi="宋体" w:cs="宋体"/>
          <w:color w:val="auto"/>
          <w:sz w:val="24"/>
          <w:szCs w:val="24"/>
          <w:highlight w:val="none"/>
          <w:u w:val="single"/>
          <w:lang w:val="en-US" w:eastAsia="zh-CN"/>
        </w:rPr>
        <w:t>许小姐</w:t>
      </w:r>
      <w:r>
        <w:rPr>
          <w:rFonts w:hint="eastAsia" w:ascii="宋体" w:hAnsi="宋体" w:cs="宋体"/>
          <w:color w:val="auto"/>
          <w:sz w:val="24"/>
          <w:szCs w:val="24"/>
          <w:highlight w:val="none"/>
          <w:u w:val="single"/>
        </w:rPr>
        <w:t xml:space="preserve"> </w:t>
      </w:r>
    </w:p>
    <w:p w14:paraId="58120908">
      <w:pPr>
        <w:spacing w:line="360" w:lineRule="auto"/>
        <w:ind w:firstLine="480" w:firstLineChars="200"/>
        <w:jc w:val="left"/>
        <w:textAlignment w:val="top"/>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联系电话：</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020-</w:t>
      </w:r>
      <w:r>
        <w:rPr>
          <w:rFonts w:hint="eastAsia" w:ascii="宋体" w:hAnsi="宋体" w:cs="宋体"/>
          <w:color w:val="auto"/>
          <w:sz w:val="24"/>
          <w:szCs w:val="24"/>
          <w:highlight w:val="none"/>
          <w:u w:val="single"/>
        </w:rPr>
        <w:t xml:space="preserve">81706408 </w:t>
      </w:r>
    </w:p>
    <w:p w14:paraId="2948DB58">
      <w:pPr>
        <w:spacing w:line="360" w:lineRule="auto"/>
        <w:ind w:firstLine="480" w:firstLineChars="200"/>
        <w:jc w:val="left"/>
        <w:textAlignment w:val="top"/>
        <w:rPr>
          <w:rFonts w:hint="eastAsia" w:ascii="宋体" w:hAnsi="宋体" w:cs="宋体"/>
          <w:color w:val="auto"/>
          <w:sz w:val="24"/>
          <w:szCs w:val="24"/>
          <w:highlight w:val="none"/>
        </w:rPr>
      </w:pPr>
    </w:p>
    <w:p w14:paraId="6F9022DD">
      <w:pPr>
        <w:spacing w:line="360" w:lineRule="auto"/>
        <w:ind w:firstLine="480" w:firstLineChars="200"/>
        <w:jc w:val="left"/>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询比代理单位：</w:t>
      </w:r>
      <w:r>
        <w:rPr>
          <w:rFonts w:hint="eastAsia" w:ascii="宋体" w:hAnsi="宋体" w:cs="宋体"/>
          <w:color w:val="auto"/>
          <w:sz w:val="24"/>
          <w:szCs w:val="24"/>
          <w:highlight w:val="none"/>
          <w:u w:val="single"/>
          <w:lang w:eastAsia="zh-CN"/>
        </w:rPr>
        <w:t>灏峰项目管理（广州）有限公司</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14:paraId="678B8F27">
      <w:pPr>
        <w:spacing w:line="360" w:lineRule="auto"/>
        <w:ind w:firstLine="480" w:firstLineChars="200"/>
        <w:jc w:val="left"/>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联系人：</w:t>
      </w:r>
      <w:r>
        <w:rPr>
          <w:rFonts w:hint="eastAsia" w:ascii="宋体" w:hAnsi="宋体" w:cs="宋体"/>
          <w:color w:val="auto"/>
          <w:sz w:val="24"/>
          <w:szCs w:val="24"/>
          <w:highlight w:val="none"/>
          <w:u w:val="single"/>
          <w:lang w:val="en-US" w:eastAsia="zh-CN"/>
        </w:rPr>
        <w:t>肖</w:t>
      </w:r>
      <w:r>
        <w:rPr>
          <w:rFonts w:hint="eastAsia" w:ascii="宋体" w:hAnsi="宋体" w:cs="宋体"/>
          <w:color w:val="auto"/>
          <w:sz w:val="24"/>
          <w:szCs w:val="24"/>
          <w:highlight w:val="none"/>
          <w:u w:val="single"/>
        </w:rPr>
        <w:t>小姐</w:t>
      </w:r>
      <w:r>
        <w:rPr>
          <w:rFonts w:hint="eastAsia" w:ascii="宋体" w:hAnsi="宋体" w:cs="宋体"/>
          <w:color w:val="auto"/>
          <w:sz w:val="24"/>
          <w:szCs w:val="24"/>
          <w:highlight w:val="none"/>
        </w:rPr>
        <w:t xml:space="preserve"> </w:t>
      </w:r>
    </w:p>
    <w:p w14:paraId="6D524A44">
      <w:pPr>
        <w:spacing w:line="360" w:lineRule="auto"/>
        <w:ind w:firstLine="480" w:firstLineChars="200"/>
        <w:jc w:val="left"/>
        <w:textAlignment w:val="top"/>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联系电话：</w:t>
      </w:r>
      <w:r>
        <w:rPr>
          <w:rFonts w:hint="eastAsia" w:ascii="宋体" w:hAnsi="宋体" w:cs="宋体"/>
          <w:color w:val="auto"/>
          <w:sz w:val="24"/>
          <w:szCs w:val="24"/>
          <w:highlight w:val="none"/>
          <w:u w:val="single"/>
        </w:rPr>
        <w:t xml:space="preserve"> 020-81635303</w:t>
      </w:r>
    </w:p>
    <w:p w14:paraId="3E9C803C">
      <w:pPr>
        <w:spacing w:line="360" w:lineRule="auto"/>
        <w:textAlignment w:val="top"/>
        <w:rPr>
          <w:rFonts w:hint="eastAsia" w:ascii="宋体" w:hAnsi="宋体" w:cs="宋体"/>
          <w:color w:val="auto"/>
          <w:sz w:val="24"/>
          <w:szCs w:val="24"/>
          <w:highlight w:val="none"/>
        </w:rPr>
      </w:pPr>
    </w:p>
    <w:p w14:paraId="778BC312">
      <w:pPr>
        <w:spacing w:line="360" w:lineRule="auto"/>
        <w:ind w:firstLine="480" w:firstLineChars="200"/>
        <w:jc w:val="center"/>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广州市荔湾区市政园林绿化管理中心</w:t>
      </w:r>
    </w:p>
    <w:p w14:paraId="548546E8">
      <w:pPr>
        <w:pStyle w:val="14"/>
        <w:spacing w:line="360" w:lineRule="auto"/>
        <w:jc w:val="center"/>
        <w:rPr>
          <w:rFonts w:hint="eastAsia" w:hAnsi="宋体" w:eastAsia="宋体" w:cs="宋体"/>
          <w:color w:val="auto"/>
          <w:sz w:val="24"/>
          <w:szCs w:val="24"/>
          <w:highlight w:val="none"/>
        </w:rPr>
      </w:pPr>
      <w:r>
        <w:rPr>
          <w:rFonts w:hint="eastAsia" w:hAnsi="宋体" w:eastAsia="宋体" w:cs="宋体"/>
          <w:color w:val="auto"/>
          <w:sz w:val="24"/>
          <w:szCs w:val="24"/>
          <w:highlight w:val="none"/>
        </w:rPr>
        <w:t xml:space="preserve">                                    </w:t>
      </w:r>
      <w:r>
        <w:rPr>
          <w:rFonts w:hint="eastAsia" w:hAnsi="宋体" w:eastAsia="宋体" w:cs="宋体"/>
          <w:color w:val="auto"/>
          <w:sz w:val="24"/>
          <w:szCs w:val="24"/>
          <w:highlight w:val="none"/>
          <w:lang w:eastAsia="zh-CN"/>
        </w:rPr>
        <w:t>2026</w:t>
      </w:r>
      <w:r>
        <w:rPr>
          <w:rFonts w:hint="eastAsia" w:hAnsi="宋体" w:eastAsia="宋体" w:cs="宋体"/>
          <w:color w:val="auto"/>
          <w:sz w:val="24"/>
          <w:szCs w:val="24"/>
          <w:highlight w:val="none"/>
        </w:rPr>
        <w:t>年</w:t>
      </w:r>
      <w:r>
        <w:rPr>
          <w:rFonts w:hint="eastAsia" w:hAnsi="宋体" w:eastAsia="宋体" w:cs="宋体"/>
          <w:color w:val="auto"/>
          <w:sz w:val="24"/>
          <w:szCs w:val="24"/>
          <w:highlight w:val="none"/>
          <w:lang w:val="en-US" w:eastAsia="zh-CN"/>
        </w:rPr>
        <w:t>4</w:t>
      </w:r>
      <w:r>
        <w:rPr>
          <w:rFonts w:hint="eastAsia" w:hAnsi="宋体" w:eastAsia="宋体" w:cs="宋体"/>
          <w:color w:val="auto"/>
          <w:sz w:val="24"/>
          <w:szCs w:val="24"/>
          <w:highlight w:val="none"/>
        </w:rPr>
        <w:t>月</w:t>
      </w:r>
      <w:r>
        <w:rPr>
          <w:rFonts w:hint="eastAsia" w:hAnsi="宋体" w:eastAsia="宋体" w:cs="宋体"/>
          <w:color w:val="auto"/>
          <w:sz w:val="24"/>
          <w:szCs w:val="24"/>
          <w:highlight w:val="none"/>
          <w:lang w:val="en-US" w:eastAsia="zh-CN"/>
        </w:rPr>
        <w:t>15</w:t>
      </w:r>
      <w:r>
        <w:rPr>
          <w:rFonts w:hint="eastAsia" w:hAnsi="宋体" w:eastAsia="宋体" w:cs="宋体"/>
          <w:color w:val="auto"/>
          <w:sz w:val="24"/>
          <w:szCs w:val="24"/>
          <w:highlight w:val="none"/>
        </w:rPr>
        <w:t>日</w:t>
      </w:r>
    </w:p>
    <w:p w14:paraId="0E88B311">
      <w:pPr>
        <w:pStyle w:val="14"/>
        <w:spacing w:line="360" w:lineRule="auto"/>
        <w:jc w:val="center"/>
        <w:rPr>
          <w:rFonts w:hint="eastAsia" w:hAnsi="宋体" w:eastAsia="宋体" w:cs="宋体"/>
          <w:color w:val="auto"/>
          <w:sz w:val="24"/>
          <w:szCs w:val="24"/>
          <w:highlight w:val="none"/>
        </w:rPr>
        <w:sectPr>
          <w:pgSz w:w="11906" w:h="16838"/>
          <w:pgMar w:top="1440" w:right="1800" w:bottom="1440" w:left="1800" w:header="851" w:footer="992" w:gutter="0"/>
          <w:cols w:space="720" w:num="1"/>
          <w:docGrid w:type="lines" w:linePitch="312" w:charSpace="0"/>
        </w:sectPr>
      </w:pPr>
    </w:p>
    <w:p w14:paraId="60300F88">
      <w:pPr>
        <w:pStyle w:val="14"/>
        <w:spacing w:before="156" w:beforeLines="50" w:after="156" w:afterLines="50" w:line="360" w:lineRule="auto"/>
        <w:jc w:val="center"/>
        <w:outlineLvl w:val="0"/>
        <w:rPr>
          <w:rFonts w:hAnsi="宋体" w:eastAsia="宋体" w:cs="宋体"/>
          <w:b/>
          <w:bCs/>
          <w:color w:val="auto"/>
          <w:sz w:val="28"/>
          <w:szCs w:val="28"/>
          <w:highlight w:val="none"/>
        </w:rPr>
      </w:pPr>
      <w:bookmarkStart w:id="4" w:name="_Toc17198"/>
      <w:r>
        <w:rPr>
          <w:rFonts w:hint="eastAsia" w:hAnsi="宋体" w:eastAsia="宋体" w:cs="宋体"/>
          <w:b/>
          <w:bCs/>
          <w:color w:val="auto"/>
          <w:sz w:val="28"/>
          <w:szCs w:val="28"/>
          <w:highlight w:val="none"/>
          <w:shd w:val="clear" w:color="auto" w:fill="FFFFFF"/>
        </w:rPr>
        <w:t>第二章 评审办法</w:t>
      </w:r>
      <w:bookmarkEnd w:id="4"/>
    </w:p>
    <w:p w14:paraId="5ED2F499">
      <w:pPr>
        <w:pStyle w:val="14"/>
        <w:spacing w:line="360" w:lineRule="auto"/>
        <w:jc w:val="left"/>
        <w:rPr>
          <w:rFonts w:hAnsi="宋体" w:eastAsia="宋体" w:cs="宋体"/>
          <w:color w:val="auto"/>
          <w:sz w:val="24"/>
          <w:szCs w:val="24"/>
          <w:highlight w:val="none"/>
        </w:rPr>
      </w:pPr>
    </w:p>
    <w:p w14:paraId="78614D75">
      <w:pPr>
        <w:pStyle w:val="14"/>
        <w:spacing w:line="360" w:lineRule="auto"/>
        <w:jc w:val="left"/>
        <w:rPr>
          <w:rFonts w:hAnsi="宋体" w:eastAsia="宋体" w:cs="宋体"/>
          <w:b/>
          <w:bCs/>
          <w:color w:val="auto"/>
          <w:sz w:val="24"/>
          <w:szCs w:val="24"/>
          <w:highlight w:val="none"/>
        </w:rPr>
      </w:pPr>
      <w:r>
        <w:rPr>
          <w:rFonts w:hint="eastAsia" w:hAnsi="宋体" w:eastAsia="宋体" w:cs="宋体"/>
          <w:b/>
          <w:bCs/>
          <w:color w:val="auto"/>
          <w:sz w:val="24"/>
          <w:szCs w:val="24"/>
          <w:highlight w:val="none"/>
        </w:rPr>
        <w:t>一、评审办法</w:t>
      </w:r>
    </w:p>
    <w:p w14:paraId="03443BCD">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1.本次评审采用综合评分法。询比人首先审查报价单位的资格性和符合性条件，通过资格性和符合性审查的报价单位的报价文件将进入下一环节的评分</w:t>
      </w:r>
      <w:r>
        <w:rPr>
          <w:rFonts w:hint="eastAsia" w:ascii="宋体" w:hAnsi="宋体" w:cs="宋体"/>
          <w:color w:val="auto"/>
          <w:kern w:val="0"/>
          <w:sz w:val="24"/>
          <w:szCs w:val="24"/>
          <w:highlight w:val="none"/>
        </w:rPr>
        <w:t>（详见附件一：</w:t>
      </w:r>
      <w:r>
        <w:rPr>
          <w:rFonts w:hint="eastAsia" w:ascii="宋体" w:hAnsi="宋体" w:cs="宋体"/>
          <w:color w:val="auto"/>
          <w:sz w:val="24"/>
          <w:szCs w:val="24"/>
          <w:highlight w:val="none"/>
        </w:rPr>
        <w:t>资格性和符合性审查表</w:t>
      </w:r>
      <w:r>
        <w:rPr>
          <w:rFonts w:hint="eastAsia" w:ascii="宋体" w:hAnsi="宋体" w:cs="宋体"/>
          <w:color w:val="auto"/>
          <w:kern w:val="0"/>
          <w:sz w:val="24"/>
          <w:szCs w:val="24"/>
          <w:highlight w:val="none"/>
        </w:rPr>
        <w:t>）</w:t>
      </w:r>
      <w:r>
        <w:rPr>
          <w:rFonts w:hint="eastAsia" w:ascii="宋体" w:hAnsi="宋体" w:cs="宋体"/>
          <w:color w:val="auto"/>
          <w:sz w:val="24"/>
          <w:szCs w:val="24"/>
          <w:highlight w:val="none"/>
        </w:rPr>
        <w:t>。</w:t>
      </w:r>
    </w:p>
    <w:p w14:paraId="47F52F01">
      <w:pPr>
        <w:pStyle w:val="14"/>
        <w:spacing w:line="360" w:lineRule="auto"/>
        <w:ind w:firstLine="480" w:firstLineChars="200"/>
        <w:jc w:val="left"/>
        <w:rPr>
          <w:rFonts w:hAnsi="宋体" w:eastAsia="宋体" w:cs="宋体"/>
          <w:color w:val="auto"/>
          <w:sz w:val="24"/>
          <w:szCs w:val="24"/>
          <w:highlight w:val="none"/>
        </w:rPr>
      </w:pPr>
      <w:r>
        <w:rPr>
          <w:rFonts w:hint="eastAsia" w:hAnsi="宋体" w:eastAsia="宋体" w:cs="宋体"/>
          <w:color w:val="auto"/>
          <w:sz w:val="24"/>
          <w:szCs w:val="24"/>
          <w:highlight w:val="none"/>
        </w:rPr>
        <w:t>2.询比人对满足询比文件实质性要求的报价文件，按照询比文件规定的评分标准进行打分，评审过程中如发现存在不满足询比文件实质性要求的报价文件不予评分。</w:t>
      </w:r>
    </w:p>
    <w:p w14:paraId="62D2F8AD">
      <w:pPr>
        <w:pStyle w:val="14"/>
        <w:spacing w:line="360" w:lineRule="auto"/>
        <w:ind w:firstLine="480" w:firstLineChars="200"/>
        <w:jc w:val="left"/>
        <w:rPr>
          <w:rFonts w:hAnsi="宋体" w:eastAsia="宋体" w:cs="宋体"/>
          <w:color w:val="auto"/>
          <w:sz w:val="24"/>
          <w:szCs w:val="24"/>
          <w:highlight w:val="none"/>
        </w:rPr>
      </w:pPr>
      <w:r>
        <w:rPr>
          <w:rFonts w:hint="eastAsia" w:hAnsi="宋体" w:eastAsia="宋体" w:cs="宋体"/>
          <w:color w:val="auto"/>
          <w:sz w:val="24"/>
          <w:szCs w:val="24"/>
          <w:highlight w:val="none"/>
        </w:rPr>
        <w:t>3.评分按照各报价人总得分从高到低排列先后次序。若两家或以上的报价人总得分相同时，则报价部分得分高的排前；若报价部分得分相同，则由报价文件提交顺序较早的排前（详见附件二：综合评分表）。</w:t>
      </w:r>
    </w:p>
    <w:p w14:paraId="1A7F5F64">
      <w:pPr>
        <w:pStyle w:val="14"/>
        <w:spacing w:line="360" w:lineRule="auto"/>
        <w:ind w:firstLine="480" w:firstLineChars="200"/>
        <w:jc w:val="left"/>
        <w:rPr>
          <w:rFonts w:hAnsi="宋体" w:eastAsia="宋体" w:cs="宋体"/>
          <w:color w:val="auto"/>
          <w:sz w:val="24"/>
          <w:szCs w:val="24"/>
          <w:highlight w:val="none"/>
        </w:rPr>
        <w:sectPr>
          <w:pgSz w:w="11906" w:h="16838"/>
          <w:pgMar w:top="1440" w:right="1800" w:bottom="1440" w:left="1800" w:header="851" w:footer="992" w:gutter="0"/>
          <w:cols w:space="720" w:num="1"/>
          <w:docGrid w:type="lines" w:linePitch="312" w:charSpace="0"/>
        </w:sectPr>
      </w:pPr>
      <w:r>
        <w:rPr>
          <w:rFonts w:hint="eastAsia" w:hAnsi="宋体" w:eastAsia="宋体" w:cs="宋体"/>
          <w:color w:val="auto"/>
          <w:sz w:val="24"/>
          <w:szCs w:val="24"/>
          <w:highlight w:val="none"/>
        </w:rPr>
        <w:t>4.若本项目满足资格性和符合性审查合格条件的报价人不足3家或经评审有效的报价人不足</w:t>
      </w:r>
      <w:r>
        <w:rPr>
          <w:rFonts w:hint="eastAsia" w:hAnsi="宋体" w:eastAsia="宋体" w:cs="宋体"/>
          <w:color w:val="auto"/>
          <w:sz w:val="24"/>
          <w:szCs w:val="24"/>
          <w:highlight w:val="none"/>
          <w:lang w:val="en-US" w:eastAsia="zh-CN"/>
        </w:rPr>
        <w:t>3</w:t>
      </w:r>
      <w:r>
        <w:rPr>
          <w:rFonts w:hint="eastAsia" w:hAnsi="宋体" w:eastAsia="宋体" w:cs="宋体"/>
          <w:color w:val="auto"/>
          <w:sz w:val="24"/>
          <w:szCs w:val="24"/>
          <w:highlight w:val="none"/>
        </w:rPr>
        <w:t>家，则本次询比失败，询比人将视情况重新组织询比。</w:t>
      </w:r>
    </w:p>
    <w:p w14:paraId="182F403E">
      <w:pPr>
        <w:tabs>
          <w:tab w:val="left" w:pos="5220"/>
        </w:tabs>
        <w:adjustRightInd w:val="0"/>
        <w:snapToGrid w:val="0"/>
        <w:spacing w:before="156" w:beforeLines="50" w:after="156" w:afterLines="50" w:line="360" w:lineRule="auto"/>
        <w:jc w:val="center"/>
        <w:outlineLvl w:val="0"/>
        <w:rPr>
          <w:rFonts w:hint="eastAsia" w:ascii="宋体" w:hAnsi="宋体" w:cs="宋体"/>
          <w:b/>
          <w:bCs/>
          <w:color w:val="auto"/>
          <w:sz w:val="28"/>
          <w:szCs w:val="28"/>
          <w:highlight w:val="none"/>
          <w:shd w:val="clear" w:color="auto" w:fill="FFFFFF"/>
        </w:rPr>
      </w:pPr>
      <w:bookmarkStart w:id="5" w:name="_Toc7816"/>
      <w:r>
        <w:rPr>
          <w:rFonts w:hint="eastAsia" w:ascii="宋体" w:hAnsi="宋体" w:cs="宋体"/>
          <w:b/>
          <w:bCs/>
          <w:color w:val="auto"/>
          <w:sz w:val="28"/>
          <w:szCs w:val="28"/>
          <w:highlight w:val="none"/>
          <w:shd w:val="clear" w:color="auto" w:fill="FFFFFF"/>
        </w:rPr>
        <w:t>第三章 报价文件</w:t>
      </w:r>
      <w:bookmarkEnd w:id="5"/>
    </w:p>
    <w:p w14:paraId="39C30B9B">
      <w:pPr>
        <w:spacing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一、报价文件编制要求</w:t>
      </w:r>
    </w:p>
    <w:p w14:paraId="7C5C64B6">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1.报价文件编制规范、签署合格、报价唯一固定、报价无重大漏项及重大不合理。</w:t>
      </w:r>
    </w:p>
    <w:p w14:paraId="17C65ACF">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2.报价文件份数为</w:t>
      </w:r>
      <w:r>
        <w:rPr>
          <w:rFonts w:hint="eastAsia" w:ascii="宋体" w:hAnsi="宋体" w:cs="宋体"/>
          <w:b/>
          <w:bCs/>
          <w:color w:val="auto"/>
          <w:sz w:val="24"/>
          <w:szCs w:val="24"/>
          <w:highlight w:val="none"/>
        </w:rPr>
        <w:t>一式</w:t>
      </w:r>
      <w:r>
        <w:rPr>
          <w:rFonts w:hint="eastAsia" w:ascii="宋体" w:hAnsi="宋体" w:cs="宋体"/>
          <w:b/>
          <w:bCs/>
          <w:color w:val="auto"/>
          <w:sz w:val="24"/>
          <w:szCs w:val="24"/>
          <w:highlight w:val="none"/>
          <w:lang w:val="en-US" w:eastAsia="zh-CN"/>
        </w:rPr>
        <w:t>三</w:t>
      </w:r>
      <w:r>
        <w:rPr>
          <w:rFonts w:hint="eastAsia" w:ascii="宋体" w:hAnsi="宋体" w:cs="宋体"/>
          <w:b/>
          <w:bCs/>
          <w:color w:val="auto"/>
          <w:sz w:val="24"/>
          <w:szCs w:val="24"/>
          <w:highlight w:val="none"/>
        </w:rPr>
        <w:t>份原件（正本）</w:t>
      </w:r>
      <w:r>
        <w:rPr>
          <w:rFonts w:hint="eastAsia" w:ascii="宋体" w:hAnsi="宋体" w:cs="宋体"/>
          <w:color w:val="auto"/>
          <w:sz w:val="24"/>
          <w:szCs w:val="24"/>
          <w:highlight w:val="none"/>
        </w:rPr>
        <w:t>。报价文件须用不褪色的黑色墨水书写或打印，报价文件（纸质版）须加盖单位公章后扫描电子版拷贝至u盘，纸质版的报价文件应与u盘内的文件内容一致，并装订成册与u盘装入同一个密封袋。</w:t>
      </w:r>
      <w:r>
        <w:rPr>
          <w:rFonts w:hint="eastAsia" w:ascii="宋体" w:hAnsi="宋体" w:cs="宋体"/>
          <w:b/>
          <w:bCs/>
          <w:color w:val="auto"/>
          <w:kern w:val="0"/>
          <w:sz w:val="24"/>
          <w:szCs w:val="24"/>
          <w:highlight w:val="none"/>
        </w:rPr>
        <w:t>封口须以封条并加盖公章密封，否则报价文件当无效处理。</w:t>
      </w:r>
    </w:p>
    <w:p w14:paraId="3147A002">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3.报价文件密封在一个包封内，外包装材料不应留有可在包封后添加或抽取报价文件的空隙。</w:t>
      </w:r>
      <w:r>
        <w:rPr>
          <w:rFonts w:hint="eastAsia" w:ascii="宋体" w:hAnsi="宋体" w:cs="宋体"/>
          <w:b/>
          <w:bCs/>
          <w:color w:val="auto"/>
          <w:sz w:val="24"/>
          <w:szCs w:val="24"/>
          <w:highlight w:val="none"/>
        </w:rPr>
        <w:t>外包封及报价文件封面</w:t>
      </w:r>
      <w:r>
        <w:rPr>
          <w:rFonts w:hint="eastAsia" w:ascii="宋体" w:hAnsi="宋体" w:cs="宋体"/>
          <w:color w:val="auto"/>
          <w:sz w:val="24"/>
          <w:szCs w:val="24"/>
          <w:highlight w:val="none"/>
        </w:rPr>
        <w:t>应标注“正本”、“项目名称”、“报价文件”、“报价人”、“联系人”和“联系方式”等字样。</w:t>
      </w:r>
    </w:p>
    <w:p w14:paraId="5306F6AE">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4.报价文件中的所有材料内容（复印件、截图证明等）</w:t>
      </w:r>
      <w:r>
        <w:rPr>
          <w:rFonts w:hint="eastAsia" w:ascii="宋体" w:hAnsi="宋体" w:cs="宋体"/>
          <w:b/>
          <w:bCs/>
          <w:color w:val="auto"/>
          <w:sz w:val="24"/>
          <w:szCs w:val="24"/>
          <w:highlight w:val="none"/>
        </w:rPr>
        <w:t>须清晰可见，模糊不清晰的则当无效材料处理。</w:t>
      </w:r>
      <w:r>
        <w:rPr>
          <w:rFonts w:hint="eastAsia" w:ascii="宋体" w:hAnsi="宋体" w:cs="宋体"/>
          <w:color w:val="auto"/>
          <w:sz w:val="24"/>
          <w:szCs w:val="24"/>
          <w:highlight w:val="none"/>
        </w:rPr>
        <w:t>报价文件须附上材料目录（附页码）。</w:t>
      </w:r>
    </w:p>
    <w:p w14:paraId="17CAE09D">
      <w:pPr>
        <w:spacing w:line="360" w:lineRule="auto"/>
        <w:textAlignment w:val="top"/>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二、完整的报价文件至少包括以下内容：</w:t>
      </w:r>
    </w:p>
    <w:p w14:paraId="1F607EFA">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1.报价文件封面（原件，格式详见附件三）；</w:t>
      </w:r>
    </w:p>
    <w:p w14:paraId="24765BAA">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2.报价表（原件，格式详见附件四）；</w:t>
      </w:r>
    </w:p>
    <w:p w14:paraId="5BEA3C11">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3.企业营业执照或事业单位法人证书（复印件）、资质证书及报价人资格要求需要提供的其他文件（复印件，如有）；</w:t>
      </w:r>
    </w:p>
    <w:p w14:paraId="2E5198A3">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4.法定代表人证明书（原件，格式详见附件五-5.1）、法人授权委托书（原件，格式详见附件五-5.2，仅限于非法定代表人参加询比活动时提供）；</w:t>
      </w:r>
    </w:p>
    <w:p w14:paraId="6EA55F5B">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5.业绩情况汇总表（原件，格式详见附件六），须附业绩证明材料（合同复印件或评分标准要求提供的其他证明文件复印件）；</w:t>
      </w:r>
    </w:p>
    <w:p w14:paraId="34E26A66">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6.项目负责人及其他人员配备情况表（原件，格式详见附件七），须附项目负责人及其他人员相关证书及社保证明（复印件）；</w:t>
      </w:r>
    </w:p>
    <w:p w14:paraId="6AEED0EE">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7.综合评分表上要求提供的其他材料（复印件）；</w:t>
      </w:r>
    </w:p>
    <w:p w14:paraId="33940D63">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8.承诺书（原件，详见附件八）；</w:t>
      </w:r>
    </w:p>
    <w:p w14:paraId="37D47240">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9.报价人关联企业情况声明（原件，详见附件九）；</w:t>
      </w:r>
    </w:p>
    <w:p w14:paraId="06850042">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10.报价文件电子版（附u盘，报价文件电子版命名格式为“报价人单位名称+项目名称+报价文件”）；</w:t>
      </w:r>
    </w:p>
    <w:p w14:paraId="046C92A6">
      <w:pPr>
        <w:spacing w:line="360" w:lineRule="auto"/>
        <w:ind w:firstLine="480" w:firstLineChars="200"/>
        <w:textAlignment w:val="top"/>
        <w:rPr>
          <w:rFonts w:hint="eastAsia" w:ascii="宋体" w:hAnsi="宋体" w:cs="宋体"/>
          <w:color w:val="auto"/>
          <w:sz w:val="24"/>
          <w:szCs w:val="24"/>
          <w:highlight w:val="none"/>
        </w:rPr>
      </w:pPr>
      <w:r>
        <w:rPr>
          <w:rFonts w:hint="eastAsia" w:ascii="宋体" w:hAnsi="宋体" w:cs="宋体"/>
          <w:color w:val="auto"/>
          <w:sz w:val="24"/>
          <w:szCs w:val="24"/>
          <w:highlight w:val="none"/>
        </w:rPr>
        <w:t>11.其他报价人认为需要提供的资料。</w:t>
      </w:r>
    </w:p>
    <w:p w14:paraId="3CAFD2A3">
      <w:pPr>
        <w:pStyle w:val="37"/>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以上复印件材料均需盖上单位公章。</w:t>
      </w:r>
    </w:p>
    <w:p w14:paraId="3BFFEBFB">
      <w:pPr>
        <w:spacing w:line="360" w:lineRule="auto"/>
        <w:textAlignment w:val="top"/>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附件：</w:t>
      </w:r>
    </w:p>
    <w:p w14:paraId="0E60BAF5">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1.资格性和符合性审查表</w:t>
      </w:r>
    </w:p>
    <w:p w14:paraId="38D976E6">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2.综合评分表</w:t>
      </w:r>
    </w:p>
    <w:p w14:paraId="54385C9A">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3.报价文件封面</w:t>
      </w:r>
    </w:p>
    <w:p w14:paraId="3D25D144">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4.报价表</w:t>
      </w:r>
    </w:p>
    <w:p w14:paraId="22EED3FE">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5.法定代表人证明书、法人授权委托书</w:t>
      </w:r>
    </w:p>
    <w:p w14:paraId="6FE571A5">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6.业绩情况汇总表</w:t>
      </w:r>
    </w:p>
    <w:p w14:paraId="74B2C2AA">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7.项目负责人及其他人员配备情况表</w:t>
      </w:r>
    </w:p>
    <w:p w14:paraId="4611D086">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8.承诺书</w:t>
      </w:r>
    </w:p>
    <w:p w14:paraId="28333646">
      <w:pPr>
        <w:pStyle w:val="58"/>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9.报价人关联企业情况声明</w:t>
      </w:r>
    </w:p>
    <w:p w14:paraId="2D0581CB">
      <w:pPr>
        <w:pStyle w:val="37"/>
        <w:rPr>
          <w:rFonts w:ascii="宋体" w:hAnsi="宋体" w:cs="宋体"/>
          <w:color w:val="auto"/>
          <w:sz w:val="24"/>
          <w:szCs w:val="24"/>
          <w:highlight w:val="none"/>
        </w:rPr>
      </w:pPr>
    </w:p>
    <w:p w14:paraId="4B310D4D">
      <w:pPr>
        <w:pStyle w:val="37"/>
        <w:rPr>
          <w:rFonts w:hint="eastAsia" w:ascii="宋体" w:hAnsi="宋体" w:cs="宋体"/>
          <w:color w:val="auto"/>
          <w:sz w:val="24"/>
          <w:szCs w:val="24"/>
          <w:highlight w:val="none"/>
        </w:rPr>
      </w:pPr>
    </w:p>
    <w:p w14:paraId="2769DBC3">
      <w:pPr>
        <w:pStyle w:val="37"/>
        <w:rPr>
          <w:rFonts w:hint="eastAsia" w:ascii="宋体" w:hAnsi="宋体" w:cs="宋体"/>
          <w:color w:val="auto"/>
          <w:sz w:val="24"/>
          <w:szCs w:val="24"/>
          <w:highlight w:val="none"/>
        </w:rPr>
      </w:pPr>
    </w:p>
    <w:p w14:paraId="3258AC76">
      <w:pPr>
        <w:pStyle w:val="37"/>
        <w:rPr>
          <w:rFonts w:hint="eastAsia" w:ascii="宋体" w:hAnsi="宋体" w:cs="宋体"/>
          <w:color w:val="auto"/>
          <w:sz w:val="24"/>
          <w:szCs w:val="24"/>
          <w:highlight w:val="none"/>
        </w:rPr>
        <w:sectPr>
          <w:headerReference r:id="rId6" w:type="default"/>
          <w:pgSz w:w="11906" w:h="16838"/>
          <w:pgMar w:top="1440" w:right="1800" w:bottom="1440" w:left="1800" w:header="851" w:footer="992" w:gutter="0"/>
          <w:cols w:space="720" w:num="1"/>
          <w:docGrid w:type="lines" w:linePitch="312" w:charSpace="0"/>
        </w:sectPr>
      </w:pPr>
    </w:p>
    <w:p w14:paraId="5DA261E2">
      <w:pPr>
        <w:pStyle w:val="37"/>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附件一</w:t>
      </w:r>
    </w:p>
    <w:p w14:paraId="1FF41C0D">
      <w:pPr>
        <w:widowControl/>
        <w:shd w:val="clear" w:color="auto" w:fill="FFFFFF"/>
        <w:spacing w:line="360" w:lineRule="auto"/>
        <w:jc w:val="center"/>
        <w:rPr>
          <w:rFonts w:hint="eastAsia" w:hAnsi="宋体" w:cs="宋体"/>
          <w:b/>
          <w:bCs/>
          <w:color w:val="auto"/>
          <w:sz w:val="28"/>
          <w:szCs w:val="28"/>
          <w:highlight w:val="none"/>
        </w:rPr>
      </w:pPr>
      <w:r>
        <w:rPr>
          <w:rFonts w:hint="eastAsia" w:hAnsi="宋体" w:cs="宋体"/>
          <w:b/>
          <w:bCs/>
          <w:color w:val="auto"/>
          <w:sz w:val="28"/>
          <w:szCs w:val="28"/>
          <w:highlight w:val="none"/>
        </w:rPr>
        <w:t>资格性和符合性审查表</w:t>
      </w:r>
    </w:p>
    <w:p w14:paraId="0589FC12">
      <w:pPr>
        <w:widowControl/>
        <w:shd w:val="clear" w:color="auto" w:fill="FFFFFF"/>
        <w:spacing w:line="360" w:lineRule="auto"/>
        <w:jc w:val="left"/>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lang w:eastAsia="zh-CN"/>
        </w:rPr>
        <w:t>东新高架支座更换工程</w:t>
      </w:r>
    </w:p>
    <w:tbl>
      <w:tblPr>
        <w:tblStyle w:val="30"/>
        <w:tblW w:w="9385"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5506"/>
        <w:gridCol w:w="1292"/>
        <w:gridCol w:w="1154"/>
        <w:gridCol w:w="681"/>
      </w:tblGrid>
      <w:tr w14:paraId="54686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2" w:type="dxa"/>
            <w:noWrap w:val="0"/>
            <w:vAlign w:val="center"/>
          </w:tcPr>
          <w:p w14:paraId="6E038D87">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5506" w:type="dxa"/>
            <w:noWrap w:val="0"/>
            <w:vAlign w:val="center"/>
          </w:tcPr>
          <w:p w14:paraId="389770F9">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审查内容</w:t>
            </w:r>
          </w:p>
        </w:tc>
        <w:tc>
          <w:tcPr>
            <w:tcW w:w="1292" w:type="dxa"/>
            <w:noWrap w:val="0"/>
            <w:vAlign w:val="center"/>
          </w:tcPr>
          <w:p w14:paraId="09105B55">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报价人1</w:t>
            </w:r>
          </w:p>
        </w:tc>
        <w:tc>
          <w:tcPr>
            <w:tcW w:w="1154" w:type="dxa"/>
            <w:noWrap w:val="0"/>
            <w:vAlign w:val="center"/>
          </w:tcPr>
          <w:p w14:paraId="1854C363">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报价人2</w:t>
            </w:r>
          </w:p>
        </w:tc>
        <w:tc>
          <w:tcPr>
            <w:tcW w:w="681" w:type="dxa"/>
            <w:noWrap w:val="0"/>
            <w:vAlign w:val="center"/>
          </w:tcPr>
          <w:p w14:paraId="3C86D706">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p>
        </w:tc>
      </w:tr>
      <w:tr w14:paraId="45CF8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52" w:type="dxa"/>
            <w:noWrap w:val="0"/>
            <w:vAlign w:val="center"/>
          </w:tcPr>
          <w:p w14:paraId="21FD9821">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w:t>
            </w:r>
          </w:p>
        </w:tc>
        <w:tc>
          <w:tcPr>
            <w:tcW w:w="5506" w:type="dxa"/>
            <w:noWrap w:val="0"/>
            <w:vAlign w:val="center"/>
          </w:tcPr>
          <w:p w14:paraId="64F647FD">
            <w:pPr>
              <w:keepNext w:val="0"/>
              <w:keepLines w:val="0"/>
              <w:pageBreakBefore w:val="0"/>
              <w:widowControl/>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shd w:val="clear" w:color="auto" w:fill="FFFFFF"/>
                <w:lang w:bidi="ar"/>
              </w:rPr>
              <w:t>报价人具有独立法人资格，持有有效的市场监督（工商行政）管理部门核发的企业法人营业执照或各级登记管理机关颁发的事业单位法人证书，按国家法律经营。</w:t>
            </w:r>
          </w:p>
        </w:tc>
        <w:tc>
          <w:tcPr>
            <w:tcW w:w="1292" w:type="dxa"/>
            <w:noWrap w:val="0"/>
            <w:vAlign w:val="top"/>
          </w:tcPr>
          <w:p w14:paraId="6D9BCEE3">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36AD6BCB">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79FC3446">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7D16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52" w:type="dxa"/>
            <w:noWrap w:val="0"/>
            <w:vAlign w:val="center"/>
          </w:tcPr>
          <w:p w14:paraId="1EA1C47E">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5506" w:type="dxa"/>
            <w:noWrap w:val="0"/>
            <w:vAlign w:val="center"/>
          </w:tcPr>
          <w:p w14:paraId="7016F5E8">
            <w:pPr>
              <w:keepNext w:val="0"/>
              <w:keepLines w:val="0"/>
              <w:pageBreakBefore w:val="0"/>
              <w:widowControl/>
              <w:kinsoku/>
              <w:wordWrap/>
              <w:overflowPunct/>
              <w:topLinePunct w:val="0"/>
              <w:autoSpaceDE/>
              <w:autoSpaceDN/>
              <w:bidi w:val="0"/>
              <w:adjustRightInd/>
              <w:snapToGrid/>
              <w:jc w:val="left"/>
              <w:textAlignment w:val="auto"/>
              <w:rPr>
                <w:rFonts w:hint="eastAsia" w:ascii="宋体" w:hAnsi="宋体" w:eastAsia="宋体" w:cs="宋体"/>
                <w:color w:val="auto"/>
                <w:kern w:val="0"/>
                <w:sz w:val="24"/>
                <w:szCs w:val="24"/>
                <w:highlight w:val="none"/>
                <w:shd w:val="clear" w:color="auto" w:fill="FFFFFF"/>
                <w:lang w:eastAsia="zh-CN" w:bidi="ar"/>
              </w:rPr>
            </w:pPr>
            <w:r>
              <w:rPr>
                <w:rFonts w:hint="eastAsia" w:ascii="宋体" w:hAnsi="宋体" w:cs="宋体"/>
                <w:color w:val="auto"/>
                <w:kern w:val="0"/>
                <w:sz w:val="24"/>
                <w:szCs w:val="24"/>
                <w:highlight w:val="none"/>
                <w:shd w:val="clear" w:color="auto" w:fill="FFFFFF"/>
                <w:lang w:val="en-US" w:eastAsia="zh-CN" w:bidi="ar"/>
              </w:rPr>
              <w:t>报价人具备下列资质其中之一: ①交通运输主管部门颁发的有效的桥梁养护甲级资质； ②住房和城乡建设部核发的有效的市政公用工程施工总承包一级（或以上）资质； ③住房和城乡建设部核发的有效的桥梁工程专业承包一级（或以上）资质。</w:t>
            </w:r>
          </w:p>
        </w:tc>
        <w:tc>
          <w:tcPr>
            <w:tcW w:w="1292" w:type="dxa"/>
            <w:noWrap w:val="0"/>
            <w:vAlign w:val="top"/>
          </w:tcPr>
          <w:p w14:paraId="77C54794">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596DA203">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0F4FA3B6">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1773B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52" w:type="dxa"/>
            <w:noWrap w:val="0"/>
            <w:vAlign w:val="center"/>
          </w:tcPr>
          <w:p w14:paraId="2C9896EB">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5506" w:type="dxa"/>
            <w:noWrap w:val="0"/>
            <w:vAlign w:val="center"/>
          </w:tcPr>
          <w:p w14:paraId="2EB3C2DD">
            <w:pPr>
              <w:pStyle w:val="14"/>
              <w:keepNext w:val="0"/>
              <w:keepLines w:val="0"/>
              <w:pageBreakBefore w:val="0"/>
              <w:tabs>
                <w:tab w:val="left" w:pos="1175"/>
              </w:tabs>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shd w:val="clear" w:color="auto" w:fill="FFFFFF"/>
                <w:lang w:val="en-US" w:eastAsia="zh-CN" w:bidi="ar"/>
              </w:rPr>
              <w:t>报价人持有</w:t>
            </w:r>
            <w:r>
              <w:rPr>
                <w:rFonts w:hint="eastAsia" w:ascii="宋体" w:hAnsi="宋体" w:cs="宋体"/>
                <w:color w:val="auto"/>
                <w:sz w:val="24"/>
                <w:highlight w:val="none"/>
              </w:rPr>
              <w:t>建设行政主管部门颁发的</w:t>
            </w:r>
            <w:r>
              <w:rPr>
                <w:rFonts w:hint="eastAsia" w:ascii="宋体" w:hAnsi="宋体" w:eastAsia="宋体" w:cs="宋体"/>
                <w:color w:val="auto"/>
                <w:kern w:val="0"/>
                <w:sz w:val="24"/>
                <w:szCs w:val="24"/>
                <w:highlight w:val="none"/>
                <w:shd w:val="clear" w:color="auto" w:fill="FFFFFF"/>
                <w:lang w:val="en-US" w:eastAsia="zh-CN" w:bidi="ar"/>
              </w:rPr>
              <w:t>有效的《安全生产许可证》。</w:t>
            </w:r>
          </w:p>
        </w:tc>
        <w:tc>
          <w:tcPr>
            <w:tcW w:w="1292" w:type="dxa"/>
            <w:noWrap w:val="0"/>
            <w:vAlign w:val="top"/>
          </w:tcPr>
          <w:p w14:paraId="3EDF7CC1">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39A794C2">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5D85953B">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501D6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52" w:type="dxa"/>
            <w:noWrap w:val="0"/>
            <w:vAlign w:val="center"/>
          </w:tcPr>
          <w:p w14:paraId="1E979920">
            <w:pPr>
              <w:pStyle w:val="14"/>
              <w:keepNext w:val="0"/>
              <w:keepLines w:val="0"/>
              <w:pageBreakBefore w:val="0"/>
              <w:kinsoku/>
              <w:wordWrap/>
              <w:overflowPunct/>
              <w:topLinePunct w:val="0"/>
              <w:autoSpaceDE/>
              <w:autoSpaceDN/>
              <w:bidi w:val="0"/>
              <w:adjustRightInd/>
              <w:snapToGrid/>
              <w:jc w:val="center"/>
              <w:textAlignment w:val="auto"/>
              <w:rPr>
                <w:rFonts w:hint="default" w:ascii="宋体"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4</w:t>
            </w:r>
          </w:p>
        </w:tc>
        <w:tc>
          <w:tcPr>
            <w:tcW w:w="5506" w:type="dxa"/>
            <w:noWrap w:val="0"/>
            <w:vAlign w:val="center"/>
          </w:tcPr>
          <w:p w14:paraId="784F0E3C">
            <w:pPr>
              <w:pStyle w:val="14"/>
              <w:keepNext w:val="0"/>
              <w:keepLines w:val="0"/>
              <w:pageBreakBefore w:val="0"/>
              <w:tabs>
                <w:tab w:val="left" w:pos="1175"/>
              </w:tabs>
              <w:kinsoku/>
              <w:wordWrap/>
              <w:overflowPunct/>
              <w:topLinePunct w:val="0"/>
              <w:autoSpaceDE/>
              <w:autoSpaceDN/>
              <w:bidi w:val="0"/>
              <w:adjustRightInd/>
              <w:snapToGrid/>
              <w:textAlignment w:val="auto"/>
              <w:rPr>
                <w:rFonts w:hint="eastAsia" w:ascii="宋体" w:hAnsi="宋体" w:eastAsia="宋体" w:cs="宋体"/>
                <w:color w:val="auto"/>
                <w:kern w:val="0"/>
                <w:sz w:val="24"/>
                <w:szCs w:val="24"/>
                <w:highlight w:val="none"/>
                <w:shd w:val="clear" w:color="auto" w:fill="FFFFFF"/>
                <w:lang w:val="en-US" w:eastAsia="zh-CN" w:bidi="ar"/>
              </w:rPr>
            </w:pPr>
            <w:r>
              <w:rPr>
                <w:rFonts w:hint="eastAsia" w:ascii="宋体" w:hAnsi="宋体" w:eastAsia="宋体" w:cs="宋体"/>
                <w:color w:val="auto"/>
                <w:sz w:val="24"/>
                <w:szCs w:val="24"/>
                <w:highlight w:val="none"/>
                <w:lang w:val="en-US" w:eastAsia="zh-CN"/>
              </w:rPr>
              <w:t>报价人拟委派</w:t>
            </w:r>
            <w:r>
              <w:rPr>
                <w:rFonts w:hint="eastAsia" w:ascii="宋体" w:hAnsi="宋体" w:eastAsia="宋体" w:cs="宋体"/>
                <w:color w:val="auto"/>
                <w:sz w:val="24"/>
                <w:szCs w:val="24"/>
                <w:highlight w:val="none"/>
              </w:rPr>
              <w:t>项目负责人须具备：公路工程专业一级注册建造师或市政公用工程专业一级注册建造师执业资格</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"https://ygcg.gzggzy.cn/m92/qt/20250408/274566.html" \t "https://chat.deepseek.com/a/chat/s/_blank"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"http://www.gzebpubservice.cn/fjzbgg/360156.htm" \t "https://chat.deepseek.com/a/chat/s/_blank"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并持有有效的安全生产考核合格证书（B类）</w:t>
            </w:r>
            <w:r>
              <w:rPr>
                <w:rFonts w:hint="eastAsia" w:ascii="宋体" w:hAnsi="宋体" w:cs="宋体"/>
                <w:color w:val="auto"/>
                <w:sz w:val="24"/>
                <w:szCs w:val="24"/>
                <w:highlight w:val="none"/>
              </w:rPr>
              <w:t>（需提供有效期内的证书复印件或建筑施工企业项目负责人安全生产考核合格证书）</w:t>
            </w:r>
            <w:r>
              <w:rPr>
                <w:rFonts w:hint="eastAsia" w:ascii="宋体" w:hAnsi="宋体" w:cs="宋体"/>
                <w:color w:val="auto"/>
                <w:sz w:val="24"/>
                <w:szCs w:val="24"/>
                <w:highlight w:val="none"/>
                <w:lang w:val="en-US" w:eastAsia="zh-CN"/>
              </w:rPr>
              <w:t>。</w:t>
            </w:r>
          </w:p>
        </w:tc>
        <w:tc>
          <w:tcPr>
            <w:tcW w:w="1292" w:type="dxa"/>
            <w:noWrap w:val="0"/>
            <w:vAlign w:val="top"/>
          </w:tcPr>
          <w:p w14:paraId="0162B454">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5D3280B3">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22C9D43E">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3FA3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52" w:type="dxa"/>
            <w:noWrap w:val="0"/>
            <w:vAlign w:val="center"/>
          </w:tcPr>
          <w:p w14:paraId="2958786A">
            <w:pPr>
              <w:pStyle w:val="14"/>
              <w:keepNext w:val="0"/>
              <w:keepLines w:val="0"/>
              <w:pageBreakBefore w:val="0"/>
              <w:kinsoku/>
              <w:wordWrap/>
              <w:overflowPunct/>
              <w:topLinePunct w:val="0"/>
              <w:autoSpaceDE/>
              <w:autoSpaceDN/>
              <w:bidi w:val="0"/>
              <w:adjustRightInd/>
              <w:snapToGrid/>
              <w:jc w:val="center"/>
              <w:textAlignment w:val="auto"/>
              <w:rPr>
                <w:rFonts w:hint="default" w:ascii="宋体"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5</w:t>
            </w:r>
          </w:p>
        </w:tc>
        <w:tc>
          <w:tcPr>
            <w:tcW w:w="5506" w:type="dxa"/>
            <w:noWrap w:val="0"/>
            <w:vAlign w:val="center"/>
          </w:tcPr>
          <w:p w14:paraId="0C80247A">
            <w:pPr>
              <w:pStyle w:val="37"/>
              <w:keepNext w:val="0"/>
              <w:keepLines w:val="0"/>
              <w:pageBreakBefore w:val="0"/>
              <w:kinsoku/>
              <w:wordWrap/>
              <w:overflowPunct/>
              <w:topLinePunct w:val="0"/>
              <w:autoSpaceDE/>
              <w:autoSpaceDN/>
              <w:bidi w:val="0"/>
              <w:spacing w:line="360" w:lineRule="auto"/>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eastAsia="zh-CN"/>
              </w:rPr>
              <w:t>报价</w:t>
            </w:r>
            <w:r>
              <w:rPr>
                <w:rFonts w:hint="eastAsia" w:ascii="宋体" w:hAnsi="宋体" w:cs="宋体"/>
                <w:color w:val="auto"/>
                <w:sz w:val="24"/>
                <w:szCs w:val="24"/>
                <w:highlight w:val="none"/>
                <w:lang w:val="en-US" w:eastAsia="zh-CN"/>
              </w:rPr>
              <w:t>人</w:t>
            </w:r>
            <w:r>
              <w:rPr>
                <w:rFonts w:hint="eastAsia" w:ascii="宋体" w:hAnsi="宋体" w:cs="宋体"/>
                <w:color w:val="auto"/>
                <w:sz w:val="24"/>
                <w:szCs w:val="24"/>
                <w:highlight w:val="none"/>
              </w:rPr>
              <w:t>拟派专职安全人员须具有在有效期内的安全考核合格证书（C类）或建筑施工企业专职安全生产管理人员安全生产考核合格证书</w:t>
            </w:r>
            <w:r>
              <w:rPr>
                <w:rFonts w:hint="eastAsia" w:ascii="宋体" w:hAnsi="宋体" w:cs="宋体"/>
                <w:color w:val="auto"/>
                <w:sz w:val="24"/>
                <w:szCs w:val="24"/>
                <w:highlight w:val="none"/>
                <w:lang w:eastAsia="zh-CN"/>
              </w:rPr>
              <w:t>。</w:t>
            </w:r>
          </w:p>
          <w:p w14:paraId="34BD7C5F">
            <w:pPr>
              <w:pStyle w:val="37"/>
              <w:keepNext w:val="0"/>
              <w:keepLines w:val="0"/>
              <w:pageBreakBefore w:val="0"/>
              <w:kinsoku/>
              <w:wordWrap/>
              <w:overflowPunct/>
              <w:topLinePunct w:val="0"/>
              <w:autoSpaceDE/>
              <w:autoSpaceDN/>
              <w:bidi w:val="0"/>
              <w:spacing w:line="360" w:lineRule="auto"/>
              <w:rPr>
                <w:rFonts w:hint="eastAsia" w:ascii="宋体" w:hAnsi="宋体" w:eastAsia="宋体" w:cs="宋体"/>
                <w:color w:val="auto"/>
                <w:kern w:val="0"/>
                <w:sz w:val="24"/>
                <w:szCs w:val="24"/>
                <w:highlight w:val="none"/>
                <w:shd w:val="clear" w:color="auto" w:fill="FFFFFF"/>
                <w:lang w:val="en-US" w:eastAsia="zh-CN" w:bidi="ar"/>
              </w:rPr>
            </w:pPr>
            <w:r>
              <w:rPr>
                <w:rFonts w:hint="eastAsia" w:ascii="宋体" w:hAnsi="宋体" w:eastAsia="宋体" w:cs="宋体"/>
                <w:b/>
                <w:bCs/>
                <w:color w:val="auto"/>
                <w:kern w:val="0"/>
                <w:sz w:val="24"/>
                <w:szCs w:val="24"/>
                <w:highlight w:val="none"/>
                <w:shd w:val="clear" w:color="auto" w:fill="FFFFFF"/>
                <w:lang w:val="en-US" w:eastAsia="zh-CN"/>
              </w:rPr>
              <w:t>注：</w:t>
            </w:r>
            <w:r>
              <w:rPr>
                <w:rFonts w:hint="eastAsia" w:ascii="宋体" w:hAnsi="宋体" w:eastAsia="宋体" w:cs="宋体"/>
                <w:b/>
                <w:bCs/>
                <w:color w:val="auto"/>
                <w:kern w:val="0"/>
                <w:sz w:val="24"/>
                <w:szCs w:val="24"/>
                <w:highlight w:val="none"/>
                <w:shd w:val="clear" w:color="auto" w:fill="FFFFFF"/>
              </w:rPr>
              <w:t>项目负责人在任职期间不得担任专职安全员，项目专职安全员在任职期间也不得担任项目负责人</w:t>
            </w:r>
            <w:r>
              <w:rPr>
                <w:rFonts w:hint="eastAsia" w:ascii="宋体" w:hAnsi="宋体" w:eastAsia="宋体" w:cs="宋体"/>
                <w:color w:val="auto"/>
                <w:sz w:val="24"/>
                <w:szCs w:val="24"/>
                <w:highlight w:val="none"/>
              </w:rPr>
              <w:t>。</w:t>
            </w:r>
          </w:p>
        </w:tc>
        <w:tc>
          <w:tcPr>
            <w:tcW w:w="1292" w:type="dxa"/>
            <w:noWrap w:val="0"/>
            <w:vAlign w:val="top"/>
          </w:tcPr>
          <w:p w14:paraId="14699172">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168E5232">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37BC1611">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6B642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52" w:type="dxa"/>
            <w:noWrap w:val="0"/>
            <w:vAlign w:val="center"/>
          </w:tcPr>
          <w:p w14:paraId="03676F81">
            <w:pPr>
              <w:pStyle w:val="14"/>
              <w:keepNext w:val="0"/>
              <w:keepLines w:val="0"/>
              <w:pageBreakBefore w:val="0"/>
              <w:kinsoku/>
              <w:wordWrap/>
              <w:overflowPunct/>
              <w:topLinePunct w:val="0"/>
              <w:autoSpaceDE/>
              <w:autoSpaceDN/>
              <w:bidi w:val="0"/>
              <w:adjustRightInd/>
              <w:snapToGrid/>
              <w:jc w:val="center"/>
              <w:textAlignment w:val="auto"/>
              <w:rPr>
                <w:rFonts w:hint="default"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6</w:t>
            </w:r>
          </w:p>
        </w:tc>
        <w:tc>
          <w:tcPr>
            <w:tcW w:w="5506" w:type="dxa"/>
            <w:noWrap w:val="0"/>
            <w:vAlign w:val="center"/>
          </w:tcPr>
          <w:p w14:paraId="374E2687">
            <w:pPr>
              <w:pStyle w:val="14"/>
              <w:keepNext w:val="0"/>
              <w:keepLines w:val="0"/>
              <w:pageBreakBefore w:val="0"/>
              <w:tabs>
                <w:tab w:val="left" w:pos="1175"/>
              </w:tabs>
              <w:kinsoku/>
              <w:wordWrap/>
              <w:overflowPunct/>
              <w:topLinePunct w:val="0"/>
              <w:autoSpaceDE/>
              <w:autoSpaceDN/>
              <w:bidi w:val="0"/>
              <w:adjustRightInd/>
              <w:snapToGrid/>
              <w:textAlignment w:val="auto"/>
              <w:rPr>
                <w:rFonts w:hint="eastAsia" w:ascii="宋体" w:hAnsi="宋体" w:eastAsia="宋体" w:cs="宋体"/>
                <w:b/>
                <w:bCs/>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本次询比不接受联合体报价</w:t>
            </w:r>
            <w:r>
              <w:rPr>
                <w:rFonts w:hint="eastAsia" w:ascii="宋体" w:hAnsi="宋体" w:cs="宋体"/>
                <w:color w:val="auto"/>
                <w:kern w:val="0"/>
                <w:sz w:val="24"/>
                <w:szCs w:val="24"/>
                <w:highlight w:val="none"/>
                <w:shd w:val="clear" w:color="auto" w:fill="FFFFFF"/>
              </w:rPr>
              <w:t>。</w:t>
            </w:r>
          </w:p>
        </w:tc>
        <w:tc>
          <w:tcPr>
            <w:tcW w:w="1292" w:type="dxa"/>
            <w:noWrap w:val="0"/>
            <w:vAlign w:val="top"/>
          </w:tcPr>
          <w:p w14:paraId="20AEA756">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67595B57">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1C316BD8">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6676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752" w:type="dxa"/>
            <w:noWrap w:val="0"/>
            <w:vAlign w:val="center"/>
          </w:tcPr>
          <w:p w14:paraId="264383A5">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7</w:t>
            </w:r>
          </w:p>
        </w:tc>
        <w:tc>
          <w:tcPr>
            <w:tcW w:w="5506" w:type="dxa"/>
            <w:noWrap w:val="0"/>
            <w:vAlign w:val="center"/>
          </w:tcPr>
          <w:p w14:paraId="00C81BC3">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w:t>
            </w: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金额是固定价且是唯一的，未超过本项目</w:t>
            </w:r>
            <w:r>
              <w:rPr>
                <w:rFonts w:hint="eastAsia" w:ascii="宋体" w:hAnsi="宋体" w:eastAsia="宋体" w:cs="宋体"/>
                <w:color w:val="auto"/>
                <w:sz w:val="24"/>
                <w:szCs w:val="24"/>
                <w:highlight w:val="none"/>
                <w:lang w:val="en-US" w:eastAsia="zh-CN"/>
              </w:rPr>
              <w:t>的项目</w:t>
            </w:r>
            <w:r>
              <w:rPr>
                <w:rFonts w:hint="eastAsia" w:hAnsi="宋体" w:eastAsia="宋体" w:cs="宋体"/>
                <w:color w:val="auto"/>
                <w:sz w:val="24"/>
                <w:szCs w:val="24"/>
                <w:highlight w:val="none"/>
                <w:lang w:val="en-US" w:eastAsia="zh-CN"/>
              </w:rPr>
              <w:t>最高限</w:t>
            </w:r>
            <w:r>
              <w:rPr>
                <w:rFonts w:hint="eastAsia" w:ascii="宋体" w:hAnsi="宋体" w:eastAsia="宋体" w:cs="宋体"/>
                <w:color w:val="auto"/>
                <w:sz w:val="24"/>
                <w:szCs w:val="24"/>
                <w:highlight w:val="none"/>
                <w:lang w:val="en-US" w:eastAsia="zh-CN"/>
              </w:rPr>
              <w:t>价</w:t>
            </w:r>
            <w:r>
              <w:rPr>
                <w:rFonts w:hint="eastAsia" w:ascii="宋体" w:hAnsi="宋体" w:eastAsia="宋体" w:cs="宋体"/>
                <w:color w:val="auto"/>
                <w:sz w:val="24"/>
                <w:szCs w:val="24"/>
                <w:highlight w:val="none"/>
              </w:rPr>
              <w:t>，有效报价下浮率为0%-</w:t>
            </w:r>
            <w:r>
              <w:rPr>
                <w:rFonts w:hint="eastAsia"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w:t>
            </w:r>
          </w:p>
        </w:tc>
        <w:tc>
          <w:tcPr>
            <w:tcW w:w="1292" w:type="dxa"/>
            <w:noWrap w:val="0"/>
            <w:vAlign w:val="top"/>
          </w:tcPr>
          <w:p w14:paraId="587B1BDF">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54F6E103">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7133112D">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2861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752" w:type="dxa"/>
            <w:noWrap w:val="0"/>
            <w:vAlign w:val="center"/>
          </w:tcPr>
          <w:p w14:paraId="749C6217">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8</w:t>
            </w:r>
          </w:p>
        </w:tc>
        <w:tc>
          <w:tcPr>
            <w:tcW w:w="5506" w:type="dxa"/>
            <w:noWrap w:val="0"/>
            <w:vAlign w:val="center"/>
          </w:tcPr>
          <w:p w14:paraId="1DF2E93D">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报价文件内容完整，无重大错漏，并已按询比文件要求签署及盖章。</w:t>
            </w:r>
          </w:p>
        </w:tc>
        <w:tc>
          <w:tcPr>
            <w:tcW w:w="1292" w:type="dxa"/>
            <w:noWrap w:val="0"/>
            <w:vAlign w:val="top"/>
          </w:tcPr>
          <w:p w14:paraId="67A63600">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3BF4C625">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337B7D74">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r w14:paraId="7DCCB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258" w:type="dxa"/>
            <w:gridSpan w:val="2"/>
            <w:noWrap w:val="0"/>
            <w:vAlign w:val="center"/>
          </w:tcPr>
          <w:p w14:paraId="17E172DE">
            <w:pPr>
              <w:pStyle w:val="14"/>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结论</w:t>
            </w:r>
          </w:p>
        </w:tc>
        <w:tc>
          <w:tcPr>
            <w:tcW w:w="1292" w:type="dxa"/>
            <w:noWrap w:val="0"/>
            <w:vAlign w:val="top"/>
          </w:tcPr>
          <w:p w14:paraId="5247EA7E">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1154" w:type="dxa"/>
            <w:noWrap w:val="0"/>
            <w:vAlign w:val="top"/>
          </w:tcPr>
          <w:p w14:paraId="6A5C07FD">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c>
          <w:tcPr>
            <w:tcW w:w="681" w:type="dxa"/>
            <w:noWrap w:val="0"/>
            <w:vAlign w:val="top"/>
          </w:tcPr>
          <w:p w14:paraId="4B8713EA">
            <w:pPr>
              <w:pStyle w:val="14"/>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p>
        </w:tc>
      </w:tr>
    </w:tbl>
    <w:p w14:paraId="2EBF73D1">
      <w:pPr>
        <w:pStyle w:val="14"/>
        <w:jc w:val="left"/>
        <w:rPr>
          <w:rFonts w:hAnsi="宋体" w:eastAsia="宋体" w:cs="宋体"/>
          <w:color w:val="auto"/>
          <w:szCs w:val="21"/>
          <w:highlight w:val="none"/>
        </w:rPr>
      </w:pPr>
      <w:r>
        <w:rPr>
          <w:rFonts w:hint="eastAsia" w:hAnsi="宋体" w:eastAsia="宋体" w:cs="宋体"/>
          <w:color w:val="auto"/>
          <w:szCs w:val="21"/>
          <w:highlight w:val="none"/>
        </w:rPr>
        <w:t>注：1. 每一项符合的打“√”，不符合的打“×”。</w:t>
      </w:r>
    </w:p>
    <w:p w14:paraId="30BD7D8A">
      <w:pPr>
        <w:pStyle w:val="14"/>
        <w:ind w:firstLine="420" w:firstLineChars="200"/>
        <w:jc w:val="left"/>
        <w:rPr>
          <w:rFonts w:hAnsi="宋体" w:eastAsia="宋体" w:cs="宋体"/>
          <w:color w:val="auto"/>
          <w:szCs w:val="21"/>
          <w:highlight w:val="none"/>
        </w:rPr>
      </w:pPr>
      <w:r>
        <w:rPr>
          <w:rFonts w:hint="eastAsia" w:hAnsi="宋体" w:eastAsia="宋体" w:cs="宋体"/>
          <w:color w:val="auto"/>
          <w:szCs w:val="21"/>
          <w:highlight w:val="none"/>
        </w:rPr>
        <w:t>2. “结论”一栏填写“通过”或“不通过”；任何一项出现“×”的，结论为不通过；不通过的为无效报价。</w:t>
      </w:r>
    </w:p>
    <w:p w14:paraId="514D12E3">
      <w:pPr>
        <w:widowControl/>
        <w:shd w:val="clear" w:color="auto" w:fill="FFFFFF"/>
        <w:spacing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附件二</w:t>
      </w:r>
    </w:p>
    <w:p w14:paraId="43667923">
      <w:pPr>
        <w:widowControl/>
        <w:shd w:val="clear" w:color="auto" w:fill="FFFFFF"/>
        <w:spacing w:line="360" w:lineRule="auto"/>
        <w:jc w:val="center"/>
        <w:rPr>
          <w:rFonts w:ascii="宋体" w:hAnsi="宋体" w:cs="宋体"/>
          <w:b/>
          <w:bCs/>
          <w:color w:val="auto"/>
          <w:sz w:val="24"/>
          <w:szCs w:val="24"/>
          <w:highlight w:val="none"/>
        </w:rPr>
      </w:pPr>
      <w:r>
        <w:rPr>
          <w:rFonts w:hint="eastAsia" w:ascii="宋体" w:hAnsi="宋体" w:cs="宋体"/>
          <w:b/>
          <w:bCs/>
          <w:color w:val="auto"/>
          <w:sz w:val="28"/>
          <w:szCs w:val="28"/>
          <w:highlight w:val="none"/>
        </w:rPr>
        <w:t>综合评分表</w:t>
      </w:r>
    </w:p>
    <w:p w14:paraId="296B864D">
      <w:pPr>
        <w:spacing w:line="360" w:lineRule="auto"/>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lang w:eastAsia="zh-CN"/>
        </w:rPr>
        <w:t>东新高架支座更换工程</w:t>
      </w:r>
    </w:p>
    <w:tbl>
      <w:tblPr>
        <w:tblStyle w:val="30"/>
        <w:tblW w:w="57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1261"/>
        <w:gridCol w:w="775"/>
        <w:gridCol w:w="7050"/>
      </w:tblGrid>
      <w:tr w14:paraId="2B0DF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88" w:type="pct"/>
            <w:noWrap w:val="0"/>
            <w:vAlign w:val="center"/>
          </w:tcPr>
          <w:p w14:paraId="056CD7F9">
            <w:pPr>
              <w:autoSpaceDE w:val="0"/>
              <w:autoSpaceDN w:val="0"/>
              <w:adjustRightInd w:val="0"/>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640" w:type="pct"/>
            <w:noWrap w:val="0"/>
            <w:vAlign w:val="center"/>
          </w:tcPr>
          <w:p w14:paraId="6FF05AB4">
            <w:pPr>
              <w:autoSpaceDE w:val="0"/>
              <w:autoSpaceDN w:val="0"/>
              <w:adjustRightInd w:val="0"/>
              <w:jc w:val="center"/>
              <w:rPr>
                <w:rFonts w:ascii="宋体" w:hAnsi="宋体" w:cs="宋体"/>
                <w:b/>
                <w:bCs/>
                <w:color w:val="auto"/>
                <w:sz w:val="24"/>
                <w:szCs w:val="24"/>
                <w:highlight w:val="none"/>
                <w:lang w:val="zh-CN"/>
              </w:rPr>
            </w:pPr>
            <w:r>
              <w:rPr>
                <w:rFonts w:hint="eastAsia" w:ascii="宋体" w:hAnsi="宋体" w:cs="宋体"/>
                <w:b/>
                <w:bCs/>
                <w:color w:val="auto"/>
                <w:sz w:val="24"/>
                <w:szCs w:val="24"/>
                <w:highlight w:val="none"/>
              </w:rPr>
              <w:t>评审内容</w:t>
            </w:r>
          </w:p>
        </w:tc>
        <w:tc>
          <w:tcPr>
            <w:tcW w:w="393" w:type="pct"/>
            <w:noWrap w:val="0"/>
            <w:vAlign w:val="center"/>
          </w:tcPr>
          <w:p w14:paraId="7AFA4A22">
            <w:pPr>
              <w:autoSpaceDE w:val="0"/>
              <w:autoSpaceDN w:val="0"/>
              <w:adjustRightInd w:val="0"/>
              <w:jc w:val="center"/>
              <w:rPr>
                <w:rFonts w:ascii="宋体" w:hAnsi="宋体" w:cs="宋体"/>
                <w:b/>
                <w:bCs/>
                <w:color w:val="auto"/>
                <w:sz w:val="24"/>
                <w:szCs w:val="24"/>
                <w:highlight w:val="none"/>
              </w:rPr>
            </w:pPr>
            <w:r>
              <w:rPr>
                <w:rFonts w:hint="eastAsia" w:ascii="宋体" w:hAnsi="宋体" w:cs="宋体"/>
                <w:b/>
                <w:bCs/>
                <w:color w:val="auto"/>
                <w:sz w:val="24"/>
                <w:szCs w:val="24"/>
                <w:highlight w:val="none"/>
                <w:lang w:val="zh-CN"/>
              </w:rPr>
              <w:t>分值</w:t>
            </w:r>
          </w:p>
        </w:tc>
        <w:tc>
          <w:tcPr>
            <w:tcW w:w="3577" w:type="pct"/>
            <w:noWrap w:val="0"/>
            <w:vAlign w:val="center"/>
          </w:tcPr>
          <w:p w14:paraId="6BFEE4C6">
            <w:pPr>
              <w:autoSpaceDE w:val="0"/>
              <w:autoSpaceDN w:val="0"/>
              <w:adjustRightInd w:val="0"/>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评分标准</w:t>
            </w:r>
          </w:p>
        </w:tc>
      </w:tr>
      <w:tr w14:paraId="3B8D3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3" w:hRule="atLeast"/>
          <w:jc w:val="center"/>
        </w:trPr>
        <w:tc>
          <w:tcPr>
            <w:tcW w:w="388" w:type="pct"/>
            <w:noWrap w:val="0"/>
            <w:vAlign w:val="center"/>
          </w:tcPr>
          <w:p w14:paraId="2060E6EA">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一</w:t>
            </w:r>
          </w:p>
        </w:tc>
        <w:tc>
          <w:tcPr>
            <w:tcW w:w="640" w:type="pct"/>
            <w:noWrap w:val="0"/>
            <w:vAlign w:val="center"/>
          </w:tcPr>
          <w:p w14:paraId="267F44C1">
            <w:pPr>
              <w:tabs>
                <w:tab w:val="left" w:pos="7780"/>
              </w:tabs>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业绩</w:t>
            </w:r>
          </w:p>
        </w:tc>
        <w:tc>
          <w:tcPr>
            <w:tcW w:w="393" w:type="pct"/>
            <w:noWrap w:val="0"/>
            <w:vAlign w:val="center"/>
          </w:tcPr>
          <w:p w14:paraId="6DB751DD">
            <w:pPr>
              <w:tabs>
                <w:tab w:val="left" w:pos="7780"/>
              </w:tabs>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28</w:t>
            </w:r>
          </w:p>
        </w:tc>
        <w:tc>
          <w:tcPr>
            <w:tcW w:w="3577" w:type="pct"/>
            <w:noWrap w:val="0"/>
            <w:vAlign w:val="center"/>
          </w:tcPr>
          <w:p w14:paraId="61CCB5C1">
            <w:pPr>
              <w:tabs>
                <w:tab w:val="left" w:pos="7780"/>
              </w:tabs>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报价人自20</w:t>
            </w: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年1月1日至今</w:t>
            </w:r>
            <w:r>
              <w:rPr>
                <w:rFonts w:hint="eastAsia" w:ascii="宋体" w:hAnsi="宋体" w:cs="宋体"/>
                <w:color w:val="auto"/>
                <w:sz w:val="24"/>
                <w:szCs w:val="24"/>
                <w:highlight w:val="none"/>
                <w:lang w:val="en-US" w:eastAsia="zh-CN"/>
              </w:rPr>
              <w:t>具有类似项目业绩</w:t>
            </w:r>
            <w:r>
              <w:rPr>
                <w:rFonts w:hint="eastAsia" w:ascii="宋体" w:hAnsi="宋体" w:eastAsia="宋体" w:cs="宋体"/>
                <w:color w:val="auto"/>
                <w:sz w:val="24"/>
                <w:szCs w:val="24"/>
                <w:highlight w:val="none"/>
              </w:rPr>
              <w:t>，每提供1份业绩证明得</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分，本项最高得</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分。</w:t>
            </w:r>
          </w:p>
          <w:p w14:paraId="13268353">
            <w:pPr>
              <w:tabs>
                <w:tab w:val="left" w:pos="7780"/>
              </w:tabs>
              <w:jc w:val="left"/>
              <w:rPr>
                <w:rFonts w:ascii="宋体" w:hAnsi="宋体" w:cs="宋体"/>
                <w:color w:val="auto"/>
                <w:sz w:val="24"/>
                <w:szCs w:val="24"/>
                <w:highlight w:val="none"/>
                <w:lang w:val="zh-CN"/>
              </w:rPr>
            </w:pPr>
            <w:r>
              <w:rPr>
                <w:rFonts w:hint="eastAsia" w:ascii="宋体" w:hAnsi="宋体" w:cs="宋体"/>
                <w:color w:val="auto"/>
                <w:sz w:val="24"/>
                <w:szCs w:val="24"/>
                <w:highlight w:val="none"/>
              </w:rPr>
              <w:t>注：①业绩证明材料需同时提供业绩合同</w:t>
            </w:r>
            <w:r>
              <w:rPr>
                <w:rFonts w:hint="eastAsia" w:ascii="宋体" w:hAnsi="宋体" w:cs="宋体"/>
                <w:color w:val="auto"/>
                <w:sz w:val="24"/>
                <w:szCs w:val="24"/>
                <w:highlight w:val="none"/>
                <w:lang w:val="en-US" w:eastAsia="zh-CN"/>
              </w:rPr>
              <w:t>关键页及中标（成交）通知书复印件</w:t>
            </w:r>
            <w:r>
              <w:rPr>
                <w:rFonts w:hint="eastAsia" w:ascii="宋体" w:hAnsi="宋体" w:cs="宋体"/>
                <w:color w:val="auto"/>
                <w:sz w:val="24"/>
                <w:szCs w:val="24"/>
                <w:highlight w:val="none"/>
              </w:rPr>
              <w:t>。②业绩的日期以</w:t>
            </w:r>
            <w:r>
              <w:rPr>
                <w:rFonts w:hint="eastAsia" w:ascii="宋体" w:hAnsi="宋体" w:cs="宋体"/>
                <w:color w:val="auto"/>
                <w:sz w:val="24"/>
                <w:szCs w:val="24"/>
                <w:highlight w:val="none"/>
                <w:lang w:val="en-US" w:eastAsia="zh-CN"/>
              </w:rPr>
              <w:t>合同签订</w:t>
            </w:r>
            <w:r>
              <w:rPr>
                <w:rFonts w:hint="eastAsia" w:ascii="宋体" w:hAnsi="宋体" w:cs="宋体"/>
                <w:color w:val="auto"/>
                <w:sz w:val="24"/>
                <w:szCs w:val="24"/>
                <w:highlight w:val="none"/>
              </w:rPr>
              <w:t>时间为准。③建设范围、服务内容以合同列明为准，合同未列明相关内容的，需提供其他可证明材料。</w:t>
            </w:r>
            <w:r>
              <w:rPr>
                <w:rFonts w:hint="eastAsia" w:ascii="宋体" w:hAnsi="宋体" w:cs="宋体"/>
                <w:color w:val="auto"/>
                <w:sz w:val="24"/>
                <w:szCs w:val="24"/>
                <w:highlight w:val="none"/>
                <w:lang w:val="en-US" w:eastAsia="zh-CN"/>
              </w:rPr>
              <w:t>④类似业绩是指：城市高架/市政桥梁维修、加固、顶升或支座更换工程类业绩。</w:t>
            </w:r>
            <w:r>
              <w:rPr>
                <w:rFonts w:hint="eastAsia" w:ascii="宋体" w:hAnsi="宋体" w:cs="宋体"/>
                <w:color w:val="auto"/>
                <w:sz w:val="24"/>
                <w:szCs w:val="24"/>
                <w:highlight w:val="none"/>
              </w:rPr>
              <w:t>未提供不得分。</w:t>
            </w:r>
          </w:p>
        </w:tc>
      </w:tr>
      <w:tr w14:paraId="27202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388" w:type="pct"/>
            <w:noWrap w:val="0"/>
            <w:vAlign w:val="center"/>
          </w:tcPr>
          <w:p w14:paraId="35754871">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二</w:t>
            </w:r>
          </w:p>
        </w:tc>
        <w:tc>
          <w:tcPr>
            <w:tcW w:w="640" w:type="pct"/>
            <w:noWrap w:val="0"/>
            <w:vAlign w:val="center"/>
          </w:tcPr>
          <w:p w14:paraId="3FF0BC2B">
            <w:pPr>
              <w:tabs>
                <w:tab w:val="left" w:pos="7780"/>
              </w:tabs>
              <w:jc w:val="center"/>
              <w:rPr>
                <w:rFonts w:ascii="宋体" w:hAnsi="宋体" w:cs="宋体"/>
                <w:color w:val="auto"/>
                <w:sz w:val="24"/>
                <w:szCs w:val="24"/>
                <w:highlight w:val="none"/>
              </w:rPr>
            </w:pPr>
            <w:r>
              <w:rPr>
                <w:rFonts w:hint="eastAsia" w:ascii="宋体" w:hAnsi="宋体" w:cs="宋体"/>
                <w:color w:val="auto"/>
                <w:sz w:val="24"/>
                <w:szCs w:val="24"/>
                <w:highlight w:val="none"/>
              </w:rPr>
              <w:t>项目负责人</w:t>
            </w:r>
          </w:p>
        </w:tc>
        <w:tc>
          <w:tcPr>
            <w:tcW w:w="393" w:type="pct"/>
            <w:noWrap w:val="0"/>
            <w:vAlign w:val="center"/>
          </w:tcPr>
          <w:p w14:paraId="7598245F">
            <w:pPr>
              <w:tabs>
                <w:tab w:val="left" w:pos="7780"/>
              </w:tabs>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13</w:t>
            </w:r>
          </w:p>
        </w:tc>
        <w:tc>
          <w:tcPr>
            <w:tcW w:w="3577" w:type="pct"/>
            <w:noWrap w:val="0"/>
            <w:vAlign w:val="center"/>
          </w:tcPr>
          <w:p w14:paraId="24C17053">
            <w:pPr>
              <w:tabs>
                <w:tab w:val="left" w:pos="7780"/>
              </w:tabs>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具备</w:t>
            </w:r>
            <w:r>
              <w:rPr>
                <w:rFonts w:hint="eastAsia" w:ascii="宋体" w:hAnsi="宋体" w:cs="宋体"/>
                <w:color w:val="auto"/>
                <w:sz w:val="24"/>
                <w:szCs w:val="24"/>
                <w:highlight w:val="none"/>
                <w:lang w:val="en-US" w:eastAsia="zh-CN"/>
              </w:rPr>
              <w:t>公路工程或</w:t>
            </w:r>
            <w:r>
              <w:rPr>
                <w:rFonts w:hint="eastAsia" w:ascii="宋体" w:hAnsi="宋体" w:cs="宋体"/>
                <w:color w:val="auto"/>
                <w:kern w:val="0"/>
                <w:sz w:val="24"/>
                <w:szCs w:val="24"/>
                <w:highlight w:val="none"/>
                <w:shd w:val="clear" w:color="auto" w:fill="FFFFFF"/>
                <w:lang w:val="en-US" w:eastAsia="zh-CN" w:bidi="ar"/>
              </w:rPr>
              <w:t>市政工程</w:t>
            </w:r>
            <w:r>
              <w:rPr>
                <w:rFonts w:hint="eastAsia" w:ascii="宋体" w:hAnsi="宋体" w:cs="宋体"/>
                <w:color w:val="auto"/>
                <w:sz w:val="24"/>
                <w:szCs w:val="24"/>
                <w:highlight w:val="none"/>
              </w:rPr>
              <w:t>专业高级（或以上）工程师职称的，得</w:t>
            </w:r>
            <w:r>
              <w:rPr>
                <w:rFonts w:hint="eastAsia" w:ascii="宋体" w:hAnsi="宋体" w:cs="宋体"/>
                <w:color w:val="auto"/>
                <w:sz w:val="24"/>
                <w:szCs w:val="24"/>
                <w:highlight w:val="none"/>
                <w:lang w:val="en-US" w:eastAsia="zh-CN"/>
              </w:rPr>
              <w:t>13</w:t>
            </w:r>
            <w:r>
              <w:rPr>
                <w:rFonts w:hint="eastAsia" w:ascii="宋体" w:hAnsi="宋体" w:cs="宋体"/>
                <w:color w:val="auto"/>
                <w:sz w:val="24"/>
                <w:szCs w:val="24"/>
                <w:highlight w:val="none"/>
              </w:rPr>
              <w:t>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具备公路工程或</w:t>
            </w:r>
            <w:r>
              <w:rPr>
                <w:rFonts w:hint="eastAsia" w:ascii="宋体" w:hAnsi="宋体" w:cs="宋体"/>
                <w:color w:val="auto"/>
                <w:kern w:val="0"/>
                <w:sz w:val="24"/>
                <w:szCs w:val="24"/>
                <w:highlight w:val="none"/>
                <w:shd w:val="clear" w:color="auto" w:fill="FFFFFF"/>
                <w:lang w:val="en-US" w:eastAsia="zh-CN" w:bidi="ar"/>
              </w:rPr>
              <w:t>市政工程</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en-US" w:eastAsia="zh-CN"/>
              </w:rPr>
              <w:t>中级</w:t>
            </w:r>
            <w:r>
              <w:rPr>
                <w:rFonts w:hint="eastAsia" w:ascii="宋体" w:hAnsi="宋体" w:cs="宋体"/>
                <w:color w:val="auto"/>
                <w:sz w:val="24"/>
                <w:szCs w:val="24"/>
                <w:highlight w:val="none"/>
              </w:rPr>
              <w:t>职称的，</w:t>
            </w:r>
            <w:r>
              <w:rPr>
                <w:rFonts w:hint="eastAsia" w:ascii="宋体" w:hAnsi="宋体" w:cs="宋体"/>
                <w:color w:val="auto"/>
                <w:sz w:val="24"/>
                <w:szCs w:val="24"/>
                <w:highlight w:val="none"/>
                <w:lang w:val="en-US" w:eastAsia="zh-CN"/>
              </w:rPr>
              <w:t>得5分</w:t>
            </w:r>
            <w:r>
              <w:rPr>
                <w:rFonts w:hint="eastAsia" w:ascii="宋体" w:hAnsi="宋体" w:cs="宋体"/>
                <w:color w:val="auto"/>
                <w:sz w:val="24"/>
                <w:szCs w:val="24"/>
                <w:highlight w:val="none"/>
              </w:rPr>
              <w:t>。无或其他情况不得分，本项最高得</w:t>
            </w:r>
            <w:r>
              <w:rPr>
                <w:rFonts w:hint="eastAsia" w:ascii="宋体" w:hAnsi="宋体" w:cs="宋体"/>
                <w:color w:val="auto"/>
                <w:sz w:val="24"/>
                <w:szCs w:val="24"/>
                <w:highlight w:val="none"/>
                <w:lang w:val="en-US" w:eastAsia="zh-CN"/>
              </w:rPr>
              <w:t>13</w:t>
            </w:r>
            <w:r>
              <w:rPr>
                <w:rFonts w:hint="eastAsia" w:ascii="宋体" w:hAnsi="宋体" w:cs="宋体"/>
                <w:color w:val="auto"/>
                <w:sz w:val="24"/>
                <w:szCs w:val="24"/>
                <w:highlight w:val="none"/>
              </w:rPr>
              <w:t>分。</w:t>
            </w:r>
          </w:p>
          <w:p w14:paraId="1ABE201B">
            <w:pPr>
              <w:tabs>
                <w:tab w:val="left" w:pos="7780"/>
              </w:tabs>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注：需提供职称证书及本单位202</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01</w:t>
            </w:r>
            <w:r>
              <w:rPr>
                <w:rFonts w:hint="eastAsia" w:ascii="宋体" w:hAnsi="宋体" w:cs="宋体"/>
                <w:color w:val="auto"/>
                <w:sz w:val="24"/>
                <w:szCs w:val="24"/>
                <w:highlight w:val="none"/>
              </w:rPr>
              <w:t>月份至</w:t>
            </w:r>
            <w:r>
              <w:rPr>
                <w:rFonts w:hint="eastAsia" w:ascii="宋体" w:hAnsi="宋体" w:cs="宋体"/>
                <w:color w:val="auto"/>
                <w:sz w:val="24"/>
                <w:szCs w:val="24"/>
                <w:highlight w:val="none"/>
                <w:lang w:eastAsia="zh-CN"/>
              </w:rPr>
              <w:t>2026</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月份社保等证明材料复印件，未提供的不得分。</w:t>
            </w:r>
          </w:p>
        </w:tc>
      </w:tr>
      <w:tr w14:paraId="6617C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388" w:type="pct"/>
            <w:noWrap w:val="0"/>
            <w:vAlign w:val="center"/>
          </w:tcPr>
          <w:p w14:paraId="48D2C834">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三</w:t>
            </w:r>
          </w:p>
        </w:tc>
        <w:tc>
          <w:tcPr>
            <w:tcW w:w="640" w:type="pct"/>
            <w:noWrap w:val="0"/>
            <w:vAlign w:val="center"/>
          </w:tcPr>
          <w:p w14:paraId="1E7D6D5E">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投入的</w:t>
            </w:r>
            <w:r>
              <w:rPr>
                <w:rFonts w:hint="eastAsia" w:ascii="宋体" w:hAnsi="宋体" w:cs="宋体"/>
                <w:color w:val="auto"/>
                <w:sz w:val="24"/>
                <w:szCs w:val="24"/>
                <w:highlight w:val="none"/>
                <w:lang w:val="en-US" w:eastAsia="zh-CN"/>
              </w:rPr>
              <w:t>技术人员</w:t>
            </w:r>
            <w:r>
              <w:rPr>
                <w:rFonts w:hint="eastAsia" w:ascii="宋体" w:hAnsi="宋体" w:cs="宋体"/>
                <w:color w:val="auto"/>
                <w:sz w:val="24"/>
                <w:szCs w:val="24"/>
                <w:highlight w:val="none"/>
              </w:rPr>
              <w:t>资历水平（不含项目负责人）</w:t>
            </w:r>
          </w:p>
        </w:tc>
        <w:tc>
          <w:tcPr>
            <w:tcW w:w="393" w:type="pct"/>
            <w:noWrap w:val="0"/>
            <w:vAlign w:val="center"/>
          </w:tcPr>
          <w:p w14:paraId="07CC31D0">
            <w:pPr>
              <w:autoSpaceDE w:val="0"/>
              <w:autoSpaceDN w:val="0"/>
              <w:adjustRightInd w:val="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30</w:t>
            </w:r>
          </w:p>
        </w:tc>
        <w:tc>
          <w:tcPr>
            <w:tcW w:w="3577" w:type="pct"/>
            <w:noWrap w:val="0"/>
            <w:vAlign w:val="center"/>
          </w:tcPr>
          <w:p w14:paraId="6DEA5378">
            <w:pPr>
              <w:autoSpaceDE w:val="0"/>
              <w:autoSpaceDN w:val="0"/>
              <w:adjustRightInd w:val="0"/>
              <w:snapToGrid w:val="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eastAsia="zh-CN"/>
              </w:rPr>
              <w:t>拟至少投入本项目的技术人员</w:t>
            </w:r>
            <w:r>
              <w:rPr>
                <w:rFonts w:hint="eastAsia" w:ascii="宋体" w:hAnsi="宋体" w:cs="宋体"/>
                <w:color w:val="auto"/>
                <w:sz w:val="24"/>
                <w:szCs w:val="24"/>
                <w:highlight w:val="none"/>
                <w:lang w:val="en-US" w:eastAsia="zh-CN"/>
              </w:rPr>
              <w:t>具备公路工程或</w:t>
            </w:r>
            <w:r>
              <w:rPr>
                <w:rFonts w:hint="eastAsia" w:ascii="宋体" w:hAnsi="宋体" w:cs="宋体"/>
                <w:color w:val="auto"/>
                <w:kern w:val="0"/>
                <w:sz w:val="24"/>
                <w:szCs w:val="24"/>
                <w:highlight w:val="none"/>
                <w:shd w:val="clear" w:color="auto" w:fill="FFFFFF"/>
                <w:lang w:val="en-US" w:eastAsia="zh-CN" w:bidi="ar"/>
              </w:rPr>
              <w:t>市政工程</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en-US" w:eastAsia="zh-CN"/>
              </w:rPr>
              <w:t>中级或以上职称的，每提供一人得6分，</w:t>
            </w:r>
            <w:r>
              <w:rPr>
                <w:rFonts w:hint="eastAsia" w:ascii="宋体" w:hAnsi="宋体" w:cs="宋体"/>
                <w:color w:val="auto"/>
                <w:sz w:val="24"/>
                <w:szCs w:val="24"/>
                <w:highlight w:val="none"/>
              </w:rPr>
              <w:t>无其他情况不得分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zh-CN"/>
              </w:rPr>
              <w:t>本项</w:t>
            </w:r>
            <w:r>
              <w:rPr>
                <w:rFonts w:hint="eastAsia" w:ascii="宋体" w:hAnsi="宋体" w:cs="宋体"/>
                <w:color w:val="auto"/>
                <w:sz w:val="24"/>
                <w:szCs w:val="24"/>
                <w:highlight w:val="none"/>
              </w:rPr>
              <w:t>累计</w:t>
            </w:r>
            <w:r>
              <w:rPr>
                <w:rFonts w:hint="eastAsia" w:ascii="宋体" w:hAnsi="宋体" w:cs="宋体"/>
                <w:color w:val="auto"/>
                <w:sz w:val="24"/>
                <w:szCs w:val="24"/>
                <w:highlight w:val="none"/>
                <w:lang w:val="zh-CN"/>
              </w:rPr>
              <w:t>最高得</w:t>
            </w:r>
            <w:r>
              <w:rPr>
                <w:rFonts w:hint="eastAsia" w:ascii="宋体" w:hAnsi="宋体" w:cs="宋体"/>
                <w:color w:val="auto"/>
                <w:sz w:val="24"/>
                <w:szCs w:val="24"/>
                <w:highlight w:val="none"/>
                <w:lang w:val="en-US" w:eastAsia="zh-CN"/>
              </w:rPr>
              <w:t>30</w:t>
            </w:r>
            <w:r>
              <w:rPr>
                <w:rFonts w:hint="eastAsia" w:ascii="宋体" w:hAnsi="宋体" w:cs="宋体"/>
                <w:color w:val="auto"/>
                <w:sz w:val="24"/>
                <w:szCs w:val="24"/>
                <w:highlight w:val="none"/>
                <w:lang w:val="zh-CN"/>
              </w:rPr>
              <w:t>分。</w:t>
            </w:r>
            <w:r>
              <w:rPr>
                <w:rFonts w:hint="eastAsia" w:ascii="宋体" w:hAnsi="宋体" w:cs="宋体"/>
                <w:color w:val="auto"/>
                <w:sz w:val="24"/>
                <w:szCs w:val="24"/>
                <w:highlight w:val="none"/>
                <w:lang w:val="en-US" w:eastAsia="zh-CN"/>
              </w:rPr>
              <w:t>同一人具有多个专业的，只计分一次。</w:t>
            </w:r>
          </w:p>
          <w:p w14:paraId="393E7EB4">
            <w:pPr>
              <w:autoSpaceDE w:val="0"/>
              <w:autoSpaceDN w:val="0"/>
              <w:adjustRightInd w:val="0"/>
              <w:snapToGrid w:val="0"/>
              <w:rPr>
                <w:color w:val="auto"/>
                <w:sz w:val="24"/>
                <w:szCs w:val="24"/>
                <w:highlight w:val="none"/>
              </w:rPr>
            </w:pPr>
            <w:r>
              <w:rPr>
                <w:rFonts w:hint="eastAsia" w:ascii="宋体" w:hAnsi="宋体" w:cs="宋体"/>
                <w:color w:val="auto"/>
                <w:sz w:val="24"/>
                <w:szCs w:val="24"/>
                <w:highlight w:val="none"/>
              </w:rPr>
              <w:t>注：以上人员需提供职称证书及本单位202</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01</w:t>
            </w:r>
            <w:r>
              <w:rPr>
                <w:rFonts w:hint="eastAsia" w:ascii="宋体" w:hAnsi="宋体" w:cs="宋体"/>
                <w:color w:val="auto"/>
                <w:sz w:val="24"/>
                <w:szCs w:val="24"/>
                <w:highlight w:val="none"/>
              </w:rPr>
              <w:t>月份至</w:t>
            </w:r>
            <w:r>
              <w:rPr>
                <w:rFonts w:hint="eastAsia" w:ascii="宋体" w:hAnsi="宋体" w:cs="宋体"/>
                <w:color w:val="auto"/>
                <w:sz w:val="24"/>
                <w:szCs w:val="24"/>
                <w:highlight w:val="none"/>
                <w:lang w:eastAsia="zh-CN"/>
              </w:rPr>
              <w:t>2026</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月份</w:t>
            </w:r>
            <w:r>
              <w:rPr>
                <w:rFonts w:hint="eastAsia" w:ascii="宋体" w:hAnsi="宋体" w:cs="宋体"/>
                <w:color w:val="auto"/>
                <w:sz w:val="24"/>
                <w:szCs w:val="24"/>
                <w:highlight w:val="none"/>
                <w:lang w:eastAsia="zh-CN"/>
              </w:rPr>
              <w:t>社保</w:t>
            </w:r>
            <w:r>
              <w:rPr>
                <w:rFonts w:hint="eastAsia" w:ascii="宋体" w:hAnsi="宋体" w:cs="宋体"/>
                <w:color w:val="auto"/>
                <w:sz w:val="24"/>
                <w:szCs w:val="24"/>
                <w:highlight w:val="none"/>
              </w:rPr>
              <w:t>等证明材料</w:t>
            </w:r>
            <w:r>
              <w:rPr>
                <w:rFonts w:hint="eastAsia" w:ascii="宋体" w:hAnsi="宋体" w:cs="宋体"/>
                <w:color w:val="auto"/>
                <w:sz w:val="24"/>
                <w:szCs w:val="24"/>
                <w:highlight w:val="none"/>
                <w:lang w:val="zh-CN"/>
              </w:rPr>
              <w:t>。</w:t>
            </w:r>
          </w:p>
        </w:tc>
      </w:tr>
      <w:tr w14:paraId="7CB7E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5" w:hRule="atLeast"/>
          <w:jc w:val="center"/>
        </w:trPr>
        <w:tc>
          <w:tcPr>
            <w:tcW w:w="388" w:type="pct"/>
            <w:noWrap w:val="0"/>
            <w:vAlign w:val="center"/>
          </w:tcPr>
          <w:p w14:paraId="481A67D7">
            <w:pPr>
              <w:autoSpaceDE w:val="0"/>
              <w:autoSpaceDN w:val="0"/>
              <w:adjustRightInd w:val="0"/>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四</w:t>
            </w:r>
          </w:p>
        </w:tc>
        <w:tc>
          <w:tcPr>
            <w:tcW w:w="640" w:type="pct"/>
            <w:noWrap w:val="0"/>
            <w:vAlign w:val="center"/>
          </w:tcPr>
          <w:p w14:paraId="62365AE4">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管理体系</w:t>
            </w:r>
          </w:p>
        </w:tc>
        <w:tc>
          <w:tcPr>
            <w:tcW w:w="393" w:type="pct"/>
            <w:noWrap w:val="0"/>
            <w:vAlign w:val="center"/>
          </w:tcPr>
          <w:p w14:paraId="6E9C7BCF">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9</w:t>
            </w:r>
          </w:p>
        </w:tc>
        <w:tc>
          <w:tcPr>
            <w:tcW w:w="3577" w:type="pct"/>
            <w:noWrap w:val="0"/>
            <w:vAlign w:val="center"/>
          </w:tcPr>
          <w:p w14:paraId="1FFC74A6">
            <w:pPr>
              <w:pStyle w:val="59"/>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报价人具备以下管理体系认证证书的（认证证书须在有效期内）：</w:t>
            </w:r>
          </w:p>
          <w:p w14:paraId="17692D53">
            <w:pPr>
              <w:pStyle w:val="59"/>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1、质量管理体系认证证书；</w:t>
            </w:r>
          </w:p>
          <w:p w14:paraId="60CD2C1A">
            <w:pPr>
              <w:pStyle w:val="59"/>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2、环境管理体系认证证书；</w:t>
            </w:r>
          </w:p>
          <w:p w14:paraId="78FBD2C6">
            <w:pPr>
              <w:pStyle w:val="59"/>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3、职业健康安全管理体系认证证书；</w:t>
            </w:r>
          </w:p>
          <w:p w14:paraId="1BC67F1E">
            <w:pPr>
              <w:pStyle w:val="59"/>
              <w:ind w:firstLine="0" w:firstLineChars="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每具备一项得</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分，本项最高得</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分。无或其他情况不得分。</w:t>
            </w:r>
          </w:p>
          <w:p w14:paraId="088FC8F3">
            <w:pPr>
              <w:pStyle w:val="59"/>
              <w:ind w:firstLine="0" w:firstLineChars="0"/>
              <w:rPr>
                <w:rFonts w:hint="default" w:ascii="宋体" w:hAnsi="宋体" w:eastAsia="宋体" w:cs="宋体"/>
                <w:color w:val="auto"/>
                <w:sz w:val="24"/>
                <w:highlight w:val="none"/>
                <w:lang w:val="en-US" w:eastAsia="zh-CN"/>
              </w:rPr>
            </w:pPr>
            <w:r>
              <w:rPr>
                <w:rFonts w:hint="eastAsia" w:ascii="宋体" w:hAnsi="宋体" w:eastAsia="宋体" w:cs="宋体"/>
                <w:color w:val="auto"/>
                <w:sz w:val="24"/>
                <w:szCs w:val="24"/>
                <w:highlight w:val="none"/>
              </w:rPr>
              <w:t>注：需提供体系证书复印件，未提供不得分。</w:t>
            </w:r>
            <w:r>
              <w:rPr>
                <w:rFonts w:hint="eastAsia" w:ascii="宋体" w:hAnsi="宋体" w:eastAsia="宋体" w:cs="宋体"/>
                <w:color w:val="auto"/>
                <w:sz w:val="24"/>
                <w:szCs w:val="24"/>
                <w:highlight w:val="none"/>
                <w:lang w:val="en-US" w:eastAsia="zh-CN"/>
              </w:rPr>
              <w:t>如因企业成立时间不足导致无法申请认证按得分计算。</w:t>
            </w:r>
          </w:p>
        </w:tc>
      </w:tr>
      <w:tr w14:paraId="34AF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2" w:hRule="atLeast"/>
          <w:jc w:val="center"/>
        </w:trPr>
        <w:tc>
          <w:tcPr>
            <w:tcW w:w="388" w:type="pct"/>
            <w:noWrap w:val="0"/>
            <w:vAlign w:val="center"/>
          </w:tcPr>
          <w:p w14:paraId="57771E3F">
            <w:pPr>
              <w:autoSpaceDE w:val="0"/>
              <w:autoSpaceDN w:val="0"/>
              <w:adjustRightInd w:val="0"/>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五</w:t>
            </w:r>
          </w:p>
        </w:tc>
        <w:tc>
          <w:tcPr>
            <w:tcW w:w="640" w:type="pct"/>
            <w:noWrap w:val="0"/>
            <w:vAlign w:val="center"/>
          </w:tcPr>
          <w:p w14:paraId="3ABB5DA0">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报价</w:t>
            </w:r>
          </w:p>
        </w:tc>
        <w:tc>
          <w:tcPr>
            <w:tcW w:w="393" w:type="pct"/>
            <w:noWrap w:val="0"/>
            <w:vAlign w:val="center"/>
          </w:tcPr>
          <w:p w14:paraId="4DE9C042">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20</w:t>
            </w:r>
          </w:p>
        </w:tc>
        <w:tc>
          <w:tcPr>
            <w:tcW w:w="3577" w:type="pct"/>
            <w:noWrap w:val="0"/>
            <w:vAlign w:val="center"/>
          </w:tcPr>
          <w:p w14:paraId="64D47F09">
            <w:pPr>
              <w:ind w:firstLine="36" w:firstLineChars="15"/>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当有效报价等于报价基准价时，报价得分为20分，报价每高于报价基准价1%的，扣1.0分，每低于1%的，扣0.5分，扣至0分为止，计算出报价得分，精确到小数点后两位。</w:t>
            </w:r>
          </w:p>
          <w:p w14:paraId="7BEA6E1B">
            <w:pP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注：1.有效报价下浮率为0%-</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0%。</w:t>
            </w:r>
          </w:p>
          <w:p w14:paraId="0AE9F3C7">
            <w:pPr>
              <w:autoSpaceDE w:val="0"/>
              <w:autoSpaceDN w:val="0"/>
              <w:adjustRightInd w:val="0"/>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2.当有效报价人大于或等于5家时，去掉一个最高价和一个最低价，取余下有效报价的算术平均值作为报价基准价。当有效报价人小于5家时，取所有入围有效报价的算术平均值作为报价基准价（保留小数点后</w:t>
            </w:r>
            <w:r>
              <w:rPr>
                <w:rFonts w:hint="eastAsia" w:ascii="宋体" w:hAnsi="宋体" w:cs="宋体"/>
                <w:color w:val="auto"/>
                <w:kern w:val="0"/>
                <w:sz w:val="24"/>
                <w:szCs w:val="24"/>
                <w:highlight w:val="none"/>
                <w:lang w:eastAsia="zh-CN"/>
              </w:rPr>
              <w:t>两位</w:t>
            </w:r>
            <w:r>
              <w:rPr>
                <w:rFonts w:hint="eastAsia" w:ascii="宋体" w:hAnsi="宋体" w:cs="宋体"/>
                <w:color w:val="auto"/>
                <w:kern w:val="0"/>
                <w:sz w:val="24"/>
                <w:szCs w:val="24"/>
                <w:highlight w:val="none"/>
              </w:rPr>
              <w:t>，第三位小数四舍五入）</w:t>
            </w:r>
          </w:p>
          <w:p w14:paraId="65085728">
            <w:pPr>
              <w:autoSpaceDE w:val="0"/>
              <w:autoSpaceDN w:val="0"/>
              <w:adjustRightInd w:val="0"/>
              <w:ind w:firstLine="480" w:firstLineChars="200"/>
              <w:rPr>
                <w:rFonts w:ascii="宋体" w:hAnsi="宋体" w:cs="宋体"/>
                <w:color w:val="auto"/>
                <w:sz w:val="24"/>
                <w:szCs w:val="24"/>
                <w:highlight w:val="none"/>
                <w:lang w:val="zh-CN"/>
              </w:rPr>
            </w:pPr>
            <w:r>
              <w:rPr>
                <w:rFonts w:hint="eastAsia" w:ascii="宋体" w:hAnsi="宋体" w:cs="宋体"/>
                <w:color w:val="auto"/>
                <w:kern w:val="0"/>
                <w:sz w:val="24"/>
                <w:szCs w:val="24"/>
                <w:highlight w:val="none"/>
              </w:rPr>
              <w:t>3.偏差率=|有效报价-报价基准价|/报价基准价*100%（偏差率四舍五入保留2位小数，偏差率不足1%的，按直线内插法计算报价得分）。</w:t>
            </w:r>
          </w:p>
        </w:tc>
      </w:tr>
      <w:tr w14:paraId="7B643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28" w:type="pct"/>
            <w:gridSpan w:val="2"/>
            <w:noWrap w:val="0"/>
            <w:vAlign w:val="center"/>
          </w:tcPr>
          <w:p w14:paraId="53A411CF">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lang w:val="zh-CN"/>
              </w:rPr>
              <w:t>总计</w:t>
            </w:r>
          </w:p>
        </w:tc>
        <w:tc>
          <w:tcPr>
            <w:tcW w:w="393" w:type="pct"/>
            <w:noWrap w:val="0"/>
            <w:vAlign w:val="center"/>
          </w:tcPr>
          <w:p w14:paraId="64F5F2E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rPr>
              <w:t>100</w:t>
            </w:r>
          </w:p>
        </w:tc>
        <w:tc>
          <w:tcPr>
            <w:tcW w:w="3577" w:type="pct"/>
            <w:noWrap w:val="0"/>
            <w:vAlign w:val="center"/>
          </w:tcPr>
          <w:p w14:paraId="112EB312">
            <w:pPr>
              <w:autoSpaceDE w:val="0"/>
              <w:autoSpaceDN w:val="0"/>
              <w:adjustRightInd w:val="0"/>
              <w:jc w:val="center"/>
              <w:rPr>
                <w:rFonts w:hint="eastAsia" w:ascii="宋体" w:hAnsi="宋体" w:cs="宋体"/>
                <w:color w:val="auto"/>
                <w:kern w:val="0"/>
                <w:sz w:val="24"/>
                <w:szCs w:val="24"/>
                <w:highlight w:val="none"/>
              </w:rPr>
            </w:pPr>
            <w:r>
              <w:rPr>
                <w:rFonts w:hint="eastAsia" w:ascii="宋体" w:hAnsi="宋体" w:cs="宋体"/>
                <w:b/>
                <w:color w:val="auto"/>
                <w:kern w:val="0"/>
                <w:sz w:val="24"/>
                <w:szCs w:val="24"/>
                <w:highlight w:val="none"/>
              </w:rPr>
              <w:t>/</w:t>
            </w:r>
          </w:p>
        </w:tc>
      </w:tr>
    </w:tbl>
    <w:p w14:paraId="197783DA">
      <w:pPr>
        <w:tabs>
          <w:tab w:val="left" w:pos="7780"/>
        </w:tabs>
        <w:ind w:right="-23"/>
        <w:jc w:val="left"/>
        <w:rPr>
          <w:rFonts w:hint="eastAsia" w:ascii="宋体" w:hAnsi="宋体" w:cs="宋体"/>
          <w:color w:val="auto"/>
          <w:szCs w:val="21"/>
          <w:highlight w:val="none"/>
        </w:rPr>
      </w:pPr>
    </w:p>
    <w:p w14:paraId="24860924">
      <w:pPr>
        <w:widowControl/>
        <w:spacing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rPr>
        <w:br w:type="page"/>
      </w:r>
      <w:r>
        <w:rPr>
          <w:rFonts w:hint="eastAsia" w:ascii="宋体" w:hAnsi="宋体" w:cs="宋体"/>
          <w:color w:val="auto"/>
          <w:sz w:val="24"/>
          <w:szCs w:val="24"/>
          <w:highlight w:val="none"/>
        </w:rPr>
        <w:t>附件三</w:t>
      </w:r>
    </w:p>
    <w:p w14:paraId="3F4FE48F">
      <w:pPr>
        <w:spacing w:line="360" w:lineRule="auto"/>
        <w:rPr>
          <w:rFonts w:hint="eastAsia" w:ascii="宋体" w:hAnsi="宋体" w:cs="宋体"/>
          <w:b/>
          <w:bCs/>
          <w:color w:val="auto"/>
          <w:sz w:val="44"/>
          <w:highlight w:val="none"/>
        </w:rPr>
      </w:pPr>
    </w:p>
    <w:p w14:paraId="5ADE664E">
      <w:pPr>
        <w:pStyle w:val="37"/>
        <w:spacing w:line="360" w:lineRule="auto"/>
        <w:jc w:val="right"/>
        <w:rPr>
          <w:rFonts w:hint="eastAsia"/>
          <w:color w:val="auto"/>
          <w:highlight w:val="none"/>
        </w:rPr>
      </w:pPr>
      <w:r>
        <w:rPr>
          <w:rFonts w:hint="eastAsia" w:ascii="宋体" w:hAnsi="宋体" w:cs="宋体"/>
          <w:b/>
          <w:bCs/>
          <w:color w:val="auto"/>
          <w:sz w:val="44"/>
          <w:highlight w:val="none"/>
        </w:rPr>
        <w:t>正本</w:t>
      </w:r>
    </w:p>
    <w:p w14:paraId="73EA85FF">
      <w:pPr>
        <w:pStyle w:val="37"/>
        <w:spacing w:line="360" w:lineRule="auto"/>
        <w:rPr>
          <w:rFonts w:hint="eastAsia"/>
          <w:color w:val="auto"/>
          <w:highlight w:val="none"/>
        </w:rPr>
      </w:pPr>
    </w:p>
    <w:p w14:paraId="43A7A469">
      <w:pPr>
        <w:spacing w:line="360" w:lineRule="auto"/>
        <w:rPr>
          <w:rFonts w:hint="eastAsia"/>
          <w:color w:val="auto"/>
          <w:highlight w:val="none"/>
        </w:rPr>
      </w:pPr>
    </w:p>
    <w:p w14:paraId="7818D83B">
      <w:pPr>
        <w:pStyle w:val="37"/>
        <w:spacing w:line="360" w:lineRule="auto"/>
        <w:rPr>
          <w:rFonts w:hint="eastAsia"/>
          <w:color w:val="auto"/>
          <w:highlight w:val="none"/>
        </w:rPr>
      </w:pPr>
    </w:p>
    <w:p w14:paraId="4AC8C58D">
      <w:pPr>
        <w:spacing w:line="360" w:lineRule="auto"/>
        <w:rPr>
          <w:rFonts w:hint="eastAsia"/>
          <w:color w:val="auto"/>
          <w:highlight w:val="none"/>
        </w:rPr>
      </w:pPr>
    </w:p>
    <w:p w14:paraId="2FBE9959">
      <w:pPr>
        <w:spacing w:line="360" w:lineRule="auto"/>
        <w:jc w:val="center"/>
        <w:rPr>
          <w:rFonts w:hint="eastAsia" w:ascii="宋体" w:hAnsi="宋体" w:cs="宋体"/>
          <w:b/>
          <w:bCs/>
          <w:color w:val="auto"/>
          <w:sz w:val="44"/>
          <w:highlight w:val="none"/>
        </w:rPr>
      </w:pPr>
      <w:r>
        <w:rPr>
          <w:rFonts w:hint="eastAsia" w:ascii="宋体" w:hAnsi="宋体" w:cs="宋体"/>
          <w:b/>
          <w:bCs/>
          <w:color w:val="auto"/>
          <w:sz w:val="44"/>
          <w:highlight w:val="none"/>
          <w:lang w:eastAsia="zh-CN"/>
        </w:rPr>
        <w:t>东新高架支座更换工程</w:t>
      </w:r>
    </w:p>
    <w:p w14:paraId="616890AF">
      <w:pPr>
        <w:spacing w:line="360" w:lineRule="auto"/>
        <w:jc w:val="center"/>
        <w:rPr>
          <w:rFonts w:hint="eastAsia" w:ascii="宋体" w:hAnsi="宋体" w:cs="宋体"/>
          <w:b/>
          <w:bCs/>
          <w:color w:val="auto"/>
          <w:sz w:val="48"/>
          <w:szCs w:val="48"/>
          <w:highlight w:val="none"/>
        </w:rPr>
      </w:pPr>
    </w:p>
    <w:p w14:paraId="55095AF8">
      <w:pPr>
        <w:spacing w:line="360" w:lineRule="auto"/>
        <w:jc w:val="center"/>
        <w:rPr>
          <w:rFonts w:hint="eastAsia" w:ascii="宋体" w:hAnsi="宋体" w:cs="宋体"/>
          <w:b/>
          <w:bCs/>
          <w:color w:val="auto"/>
          <w:sz w:val="48"/>
          <w:szCs w:val="48"/>
          <w:highlight w:val="none"/>
        </w:rPr>
      </w:pPr>
      <w:r>
        <w:rPr>
          <w:rFonts w:hint="eastAsia" w:ascii="宋体" w:hAnsi="宋体" w:cs="宋体"/>
          <w:b/>
          <w:bCs/>
          <w:color w:val="auto"/>
          <w:sz w:val="48"/>
          <w:szCs w:val="48"/>
          <w:highlight w:val="none"/>
        </w:rPr>
        <w:t>报价文件</w:t>
      </w:r>
    </w:p>
    <w:p w14:paraId="2AFB365B">
      <w:pPr>
        <w:spacing w:line="360" w:lineRule="auto"/>
        <w:rPr>
          <w:rFonts w:hint="eastAsia" w:ascii="宋体" w:hAnsi="宋体" w:cs="宋体"/>
          <w:b/>
          <w:bCs/>
          <w:color w:val="auto"/>
          <w:sz w:val="44"/>
          <w:highlight w:val="none"/>
        </w:rPr>
      </w:pPr>
    </w:p>
    <w:p w14:paraId="13D80262">
      <w:pPr>
        <w:spacing w:line="360" w:lineRule="auto"/>
        <w:rPr>
          <w:rFonts w:hint="eastAsia" w:ascii="宋体" w:hAnsi="宋体" w:cs="宋体"/>
          <w:b/>
          <w:bCs/>
          <w:color w:val="auto"/>
          <w:sz w:val="44"/>
          <w:highlight w:val="none"/>
        </w:rPr>
      </w:pPr>
    </w:p>
    <w:p w14:paraId="7B886799">
      <w:pPr>
        <w:spacing w:line="360" w:lineRule="auto"/>
        <w:rPr>
          <w:rFonts w:hint="eastAsia" w:ascii="宋体" w:hAnsi="宋体" w:cs="宋体"/>
          <w:b/>
          <w:bCs/>
          <w:color w:val="auto"/>
          <w:sz w:val="44"/>
          <w:highlight w:val="none"/>
        </w:rPr>
      </w:pPr>
    </w:p>
    <w:p w14:paraId="4E9084A4">
      <w:pPr>
        <w:spacing w:line="360" w:lineRule="auto"/>
        <w:rPr>
          <w:rFonts w:hint="eastAsia" w:ascii="宋体" w:hAnsi="宋体" w:cs="宋体"/>
          <w:b/>
          <w:bCs/>
          <w:color w:val="auto"/>
          <w:sz w:val="44"/>
          <w:highlight w:val="none"/>
        </w:rPr>
      </w:pPr>
    </w:p>
    <w:p w14:paraId="5E01096E">
      <w:pPr>
        <w:pStyle w:val="37"/>
        <w:spacing w:line="360" w:lineRule="auto"/>
        <w:rPr>
          <w:rFonts w:hint="eastAsia" w:ascii="宋体" w:hAnsi="宋体" w:cs="宋体"/>
          <w:b/>
          <w:bCs/>
          <w:color w:val="auto"/>
          <w:sz w:val="44"/>
          <w:highlight w:val="none"/>
        </w:rPr>
      </w:pPr>
    </w:p>
    <w:p w14:paraId="668D57D4">
      <w:pPr>
        <w:spacing w:line="360" w:lineRule="auto"/>
        <w:rPr>
          <w:rFonts w:hint="eastAsia" w:ascii="宋体" w:hAnsi="宋体" w:cs="宋体"/>
          <w:b/>
          <w:bCs/>
          <w:color w:val="auto"/>
          <w:sz w:val="44"/>
          <w:highlight w:val="none"/>
        </w:rPr>
      </w:pPr>
    </w:p>
    <w:p w14:paraId="021825E5">
      <w:pPr>
        <w:pStyle w:val="37"/>
        <w:spacing w:line="360" w:lineRule="auto"/>
        <w:rPr>
          <w:rFonts w:hint="eastAsia"/>
          <w:color w:val="auto"/>
          <w:highlight w:val="none"/>
        </w:rPr>
      </w:pPr>
    </w:p>
    <w:p w14:paraId="0485D617">
      <w:pPr>
        <w:spacing w:line="360" w:lineRule="auto"/>
        <w:rPr>
          <w:rFonts w:hint="eastAsia" w:ascii="宋体" w:hAnsi="宋体" w:cs="宋体"/>
          <w:b/>
          <w:bCs/>
          <w:color w:val="auto"/>
          <w:sz w:val="44"/>
          <w:highlight w:val="none"/>
        </w:rPr>
      </w:pPr>
    </w:p>
    <w:p w14:paraId="403C9184">
      <w:pPr>
        <w:spacing w:line="360" w:lineRule="auto"/>
        <w:ind w:left="840" w:firstLine="420"/>
        <w:rPr>
          <w:rFonts w:hint="eastAsia" w:ascii="宋体" w:hAnsi="宋体" w:cs="宋体"/>
          <w:b/>
          <w:bCs/>
          <w:color w:val="auto"/>
          <w:sz w:val="32"/>
          <w:highlight w:val="none"/>
          <w:u w:val="single"/>
        </w:rPr>
      </w:pPr>
      <w:r>
        <w:rPr>
          <w:rFonts w:hint="eastAsia" w:ascii="宋体" w:hAnsi="宋体" w:cs="宋体"/>
          <w:b/>
          <w:bCs/>
          <w:color w:val="auto"/>
          <w:sz w:val="32"/>
          <w:highlight w:val="none"/>
        </w:rPr>
        <w:t>报价人：</w:t>
      </w:r>
      <w:r>
        <w:rPr>
          <w:rFonts w:hint="eastAsia" w:ascii="宋体" w:hAnsi="宋体" w:cs="宋体"/>
          <w:b/>
          <w:bCs/>
          <w:color w:val="auto"/>
          <w:sz w:val="32"/>
          <w:highlight w:val="none"/>
          <w:u w:val="single"/>
        </w:rPr>
        <w:t xml:space="preserve">                   </w:t>
      </w:r>
    </w:p>
    <w:p w14:paraId="607804A3">
      <w:pPr>
        <w:spacing w:line="360" w:lineRule="auto"/>
        <w:ind w:left="840" w:firstLine="420"/>
        <w:rPr>
          <w:rFonts w:hint="eastAsia" w:ascii="宋体" w:hAnsi="宋体" w:cs="宋体"/>
          <w:b/>
          <w:bCs/>
          <w:color w:val="auto"/>
          <w:sz w:val="32"/>
          <w:highlight w:val="none"/>
          <w:u w:val="single"/>
        </w:rPr>
      </w:pPr>
      <w:r>
        <w:rPr>
          <w:rFonts w:hint="eastAsia" w:ascii="宋体" w:hAnsi="宋体" w:cs="宋体"/>
          <w:b/>
          <w:bCs/>
          <w:color w:val="auto"/>
          <w:sz w:val="32"/>
          <w:highlight w:val="none"/>
        </w:rPr>
        <w:t>联系人：</w:t>
      </w:r>
      <w:r>
        <w:rPr>
          <w:rFonts w:hint="eastAsia" w:ascii="宋体" w:hAnsi="宋体" w:cs="宋体"/>
          <w:b/>
          <w:bCs/>
          <w:color w:val="auto"/>
          <w:sz w:val="32"/>
          <w:highlight w:val="none"/>
          <w:u w:val="single"/>
        </w:rPr>
        <w:t xml:space="preserve">                   </w:t>
      </w:r>
    </w:p>
    <w:p w14:paraId="0E71AD6B">
      <w:pPr>
        <w:spacing w:line="360" w:lineRule="auto"/>
        <w:ind w:left="840" w:firstLine="420"/>
        <w:rPr>
          <w:rFonts w:hint="eastAsia" w:ascii="宋体" w:hAnsi="宋体" w:cs="宋体"/>
          <w:b/>
          <w:bCs/>
          <w:color w:val="auto"/>
          <w:sz w:val="32"/>
          <w:highlight w:val="none"/>
        </w:rPr>
      </w:pPr>
      <w:r>
        <w:rPr>
          <w:rFonts w:hint="eastAsia" w:ascii="宋体" w:hAnsi="宋体" w:cs="宋体"/>
          <w:b/>
          <w:bCs/>
          <w:color w:val="auto"/>
          <w:sz w:val="32"/>
          <w:highlight w:val="none"/>
        </w:rPr>
        <w:t>联系电话（</w:t>
      </w:r>
      <w:r>
        <w:rPr>
          <w:rFonts w:ascii="宋体" w:hAnsi="宋体" w:cs="宋体"/>
          <w:b/>
          <w:bCs/>
          <w:color w:val="auto"/>
          <w:sz w:val="32"/>
          <w:highlight w:val="none"/>
        </w:rPr>
        <w:t>固定电话/手机号码</w:t>
      </w:r>
      <w:r>
        <w:rPr>
          <w:rFonts w:hint="eastAsia" w:ascii="宋体" w:hAnsi="宋体" w:cs="宋体"/>
          <w:b/>
          <w:bCs/>
          <w:color w:val="auto"/>
          <w:sz w:val="32"/>
          <w:highlight w:val="none"/>
        </w:rPr>
        <w:t>）：</w:t>
      </w:r>
      <w:r>
        <w:rPr>
          <w:rFonts w:hint="eastAsia" w:ascii="宋体" w:hAnsi="宋体" w:cs="宋体"/>
          <w:b/>
          <w:bCs/>
          <w:color w:val="auto"/>
          <w:sz w:val="32"/>
          <w:highlight w:val="none"/>
          <w:u w:val="single"/>
        </w:rPr>
        <w:t xml:space="preserve">                   </w:t>
      </w:r>
    </w:p>
    <w:p w14:paraId="345A7A91">
      <w:pPr>
        <w:pStyle w:val="52"/>
        <w:ind w:firstLine="0" w:firstLineChars="0"/>
        <w:jc w:val="center"/>
        <w:rPr>
          <w:rFonts w:hint="eastAsia" w:ascii="宋体" w:hAnsi="宋体" w:cs="宋体"/>
          <w:b/>
          <w:snapToGrid/>
          <w:color w:val="auto"/>
          <w:spacing w:val="0"/>
          <w:kern w:val="2"/>
          <w:sz w:val="28"/>
          <w:szCs w:val="28"/>
          <w:highlight w:val="none"/>
        </w:rPr>
        <w:sectPr>
          <w:footerReference r:id="rId7" w:type="default"/>
          <w:pgSz w:w="11906" w:h="16838"/>
          <w:pgMar w:top="1440" w:right="1800" w:bottom="1440" w:left="1800" w:header="851" w:footer="992" w:gutter="0"/>
          <w:cols w:space="720" w:num="1"/>
          <w:docGrid w:type="lines" w:linePitch="312" w:charSpace="0"/>
        </w:sectPr>
      </w:pPr>
      <w:r>
        <w:rPr>
          <w:rFonts w:hint="eastAsia" w:ascii="宋体" w:hAnsi="宋体" w:cs="宋体"/>
          <w:b/>
          <w:color w:val="auto"/>
          <w:sz w:val="32"/>
          <w:szCs w:val="32"/>
          <w:highlight w:val="none"/>
        </w:rPr>
        <w:t>年   月   日</w:t>
      </w:r>
    </w:p>
    <w:p w14:paraId="1CBF565B">
      <w:pPr>
        <w:widowControl/>
        <w:shd w:val="clear" w:color="auto" w:fill="FFFFFF"/>
        <w:spacing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附件四</w:t>
      </w:r>
    </w:p>
    <w:p w14:paraId="4002F6E1">
      <w:pPr>
        <w:pStyle w:val="52"/>
        <w:ind w:firstLine="0" w:firstLineChars="0"/>
        <w:jc w:val="center"/>
        <w:rPr>
          <w:rFonts w:ascii="宋体" w:hAnsi="宋体" w:cs="宋体"/>
          <w:b/>
          <w:snapToGrid/>
          <w:color w:val="auto"/>
          <w:spacing w:val="0"/>
          <w:kern w:val="2"/>
          <w:sz w:val="28"/>
          <w:szCs w:val="28"/>
          <w:highlight w:val="none"/>
        </w:rPr>
      </w:pPr>
      <w:r>
        <w:rPr>
          <w:rFonts w:hint="eastAsia" w:ascii="宋体" w:hAnsi="宋体" w:cs="宋体"/>
          <w:b/>
          <w:snapToGrid/>
          <w:color w:val="auto"/>
          <w:spacing w:val="0"/>
          <w:kern w:val="2"/>
          <w:sz w:val="28"/>
          <w:szCs w:val="28"/>
          <w:highlight w:val="none"/>
        </w:rPr>
        <w:t>报价表</w:t>
      </w:r>
    </w:p>
    <w:p w14:paraId="34A73094">
      <w:pPr>
        <w:pStyle w:val="52"/>
        <w:ind w:firstLine="0" w:firstLineChars="0"/>
        <w:jc w:val="left"/>
        <w:rPr>
          <w:rFonts w:hint="eastAsia" w:ascii="宋体" w:hAnsi="宋体" w:cs="宋体"/>
          <w:bCs/>
          <w:snapToGrid/>
          <w:color w:val="auto"/>
          <w:spacing w:val="0"/>
          <w:kern w:val="2"/>
          <w:highlight w:val="none"/>
          <w:u w:val="single"/>
        </w:rPr>
      </w:pPr>
      <w:r>
        <w:rPr>
          <w:rFonts w:hint="eastAsia" w:ascii="宋体" w:hAnsi="宋体" w:cs="宋体"/>
          <w:bCs/>
          <w:color w:val="auto"/>
          <w:highlight w:val="none"/>
        </w:rPr>
        <w:t>项目名称：</w:t>
      </w:r>
      <w:r>
        <w:rPr>
          <w:rFonts w:hint="eastAsia" w:ascii="宋体" w:hAnsi="宋体" w:cs="宋体"/>
          <w:color w:val="auto"/>
          <w:highlight w:val="none"/>
          <w:u w:val="single"/>
          <w:lang w:eastAsia="zh-CN"/>
        </w:rPr>
        <w:t>东新高架支座更换工程</w:t>
      </w:r>
    </w:p>
    <w:tbl>
      <w:tblPr>
        <w:tblStyle w:val="30"/>
        <w:tblW w:w="99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7"/>
        <w:gridCol w:w="2513"/>
        <w:gridCol w:w="2061"/>
        <w:gridCol w:w="2420"/>
        <w:gridCol w:w="2201"/>
      </w:tblGrid>
      <w:tr w14:paraId="0C945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2" w:hRule="atLeast"/>
          <w:jc w:val="center"/>
        </w:trPr>
        <w:tc>
          <w:tcPr>
            <w:tcW w:w="707" w:type="dxa"/>
            <w:noWrap w:val="0"/>
            <w:vAlign w:val="center"/>
          </w:tcPr>
          <w:p w14:paraId="7F6F086A">
            <w:pPr>
              <w:adjustRightInd w:val="0"/>
              <w:snapToGrid w:val="0"/>
              <w:jc w:val="center"/>
              <w:rPr>
                <w:rFonts w:hint="eastAsia" w:ascii="宋体" w:hAnsi="宋体" w:cs="宋体"/>
                <w:b/>
                <w:color w:val="auto"/>
                <w:sz w:val="24"/>
                <w:szCs w:val="24"/>
                <w:highlight w:val="none"/>
                <w:shd w:val="clear" w:color="auto" w:fill="auto"/>
              </w:rPr>
            </w:pPr>
            <w:r>
              <w:rPr>
                <w:rFonts w:hint="eastAsia" w:ascii="宋体" w:hAnsi="宋体" w:cs="宋体"/>
                <w:b/>
                <w:color w:val="auto"/>
                <w:sz w:val="24"/>
                <w:szCs w:val="24"/>
                <w:highlight w:val="none"/>
                <w:shd w:val="clear" w:color="auto" w:fill="auto"/>
              </w:rPr>
              <w:t>序号</w:t>
            </w:r>
          </w:p>
        </w:tc>
        <w:tc>
          <w:tcPr>
            <w:tcW w:w="2513" w:type="dxa"/>
            <w:noWrap w:val="0"/>
            <w:vAlign w:val="center"/>
          </w:tcPr>
          <w:p w14:paraId="209CD043">
            <w:pPr>
              <w:adjustRightInd w:val="0"/>
              <w:snapToGrid w:val="0"/>
              <w:jc w:val="center"/>
              <w:rPr>
                <w:rFonts w:hint="eastAsia" w:ascii="宋体" w:hAnsi="宋体" w:cs="宋体"/>
                <w:b/>
                <w:color w:val="auto"/>
                <w:sz w:val="24"/>
                <w:szCs w:val="24"/>
                <w:highlight w:val="none"/>
                <w:shd w:val="clear" w:color="auto" w:fill="auto"/>
              </w:rPr>
            </w:pPr>
            <w:r>
              <w:rPr>
                <w:rFonts w:hint="eastAsia" w:ascii="宋体" w:hAnsi="宋体" w:cs="宋体"/>
                <w:b/>
                <w:color w:val="auto"/>
                <w:sz w:val="24"/>
                <w:szCs w:val="24"/>
                <w:highlight w:val="none"/>
                <w:shd w:val="clear" w:color="auto" w:fill="auto"/>
              </w:rPr>
              <w:t>内容名称</w:t>
            </w:r>
          </w:p>
        </w:tc>
        <w:tc>
          <w:tcPr>
            <w:tcW w:w="2061" w:type="dxa"/>
            <w:noWrap w:val="0"/>
            <w:vAlign w:val="center"/>
          </w:tcPr>
          <w:p w14:paraId="7DFB463C">
            <w:pPr>
              <w:adjustRightInd w:val="0"/>
              <w:snapToGrid w:val="0"/>
              <w:jc w:val="center"/>
              <w:rPr>
                <w:rFonts w:hint="eastAsia" w:ascii="宋体" w:hAnsi="宋体" w:cs="宋体"/>
                <w:b/>
                <w:color w:val="auto"/>
                <w:sz w:val="24"/>
                <w:szCs w:val="24"/>
                <w:highlight w:val="none"/>
                <w:shd w:val="clear" w:color="auto" w:fill="auto"/>
              </w:rPr>
            </w:pPr>
            <w:r>
              <w:rPr>
                <w:rFonts w:hint="eastAsia" w:ascii="宋体" w:hAnsi="宋体" w:cs="宋体"/>
                <w:b/>
                <w:color w:val="auto"/>
                <w:sz w:val="24"/>
                <w:szCs w:val="24"/>
                <w:highlight w:val="none"/>
                <w:shd w:val="clear" w:color="auto" w:fill="auto"/>
              </w:rPr>
              <w:t>最高限价（元）</w:t>
            </w:r>
          </w:p>
        </w:tc>
        <w:tc>
          <w:tcPr>
            <w:tcW w:w="2420" w:type="dxa"/>
            <w:noWrap w:val="0"/>
            <w:vAlign w:val="center"/>
          </w:tcPr>
          <w:p w14:paraId="239991A2">
            <w:pPr>
              <w:adjustRightInd w:val="0"/>
              <w:snapToGrid w:val="0"/>
              <w:jc w:val="center"/>
              <w:rPr>
                <w:rFonts w:hint="eastAsia" w:ascii="宋体" w:hAnsi="宋体" w:cs="宋体"/>
                <w:b/>
                <w:color w:val="auto"/>
                <w:sz w:val="24"/>
                <w:szCs w:val="24"/>
                <w:highlight w:val="none"/>
                <w:shd w:val="clear" w:color="auto" w:fill="auto"/>
              </w:rPr>
            </w:pPr>
            <w:r>
              <w:rPr>
                <w:rFonts w:hint="eastAsia" w:ascii="宋体" w:hAnsi="宋体" w:eastAsia="宋体" w:cs="宋体"/>
                <w:b/>
                <w:bCs/>
                <w:color w:val="auto"/>
                <w:sz w:val="24"/>
                <w:szCs w:val="24"/>
                <w:highlight w:val="none"/>
                <w:shd w:val="clear" w:color="auto" w:fill="auto"/>
                <w:lang w:val="en-US" w:eastAsia="zh-CN"/>
              </w:rPr>
              <w:t>报价下浮率（%）</w:t>
            </w:r>
          </w:p>
        </w:tc>
        <w:tc>
          <w:tcPr>
            <w:tcW w:w="2201" w:type="dxa"/>
            <w:tcBorders>
              <w:bottom w:val="single" w:color="auto" w:sz="4" w:space="0"/>
            </w:tcBorders>
            <w:noWrap w:val="0"/>
            <w:vAlign w:val="center"/>
          </w:tcPr>
          <w:p w14:paraId="02B5D915">
            <w:pPr>
              <w:adjustRightInd w:val="0"/>
              <w:snapToGrid w:val="0"/>
              <w:jc w:val="center"/>
              <w:rPr>
                <w:rFonts w:hint="eastAsia" w:ascii="宋体" w:hAnsi="宋体" w:cs="宋体"/>
                <w:b/>
                <w:color w:val="auto"/>
                <w:sz w:val="24"/>
                <w:szCs w:val="24"/>
                <w:highlight w:val="none"/>
                <w:shd w:val="clear" w:color="auto" w:fill="auto"/>
              </w:rPr>
            </w:pPr>
            <w:r>
              <w:rPr>
                <w:rFonts w:hint="eastAsia" w:ascii="宋体" w:hAnsi="宋体" w:cs="宋体"/>
                <w:b/>
                <w:color w:val="auto"/>
                <w:sz w:val="24"/>
                <w:szCs w:val="24"/>
                <w:highlight w:val="none"/>
                <w:shd w:val="clear" w:color="auto" w:fill="auto"/>
              </w:rPr>
              <w:t>备注</w:t>
            </w:r>
          </w:p>
        </w:tc>
      </w:tr>
      <w:tr w14:paraId="1D84DE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exact"/>
          <w:jc w:val="center"/>
        </w:trPr>
        <w:tc>
          <w:tcPr>
            <w:tcW w:w="707" w:type="dxa"/>
            <w:noWrap w:val="0"/>
            <w:vAlign w:val="center"/>
          </w:tcPr>
          <w:p w14:paraId="039A0EFA">
            <w:pPr>
              <w:adjustRightInd w:val="0"/>
              <w:snapToGrid w:val="0"/>
              <w:jc w:val="center"/>
              <w:rPr>
                <w:rFonts w:hint="eastAsia" w:ascii="宋体" w:hAnsi="宋体" w:cs="宋体"/>
                <w:bCs/>
                <w:color w:val="auto"/>
                <w:sz w:val="24"/>
                <w:szCs w:val="24"/>
                <w:highlight w:val="none"/>
                <w:shd w:val="clear" w:color="auto" w:fill="auto"/>
              </w:rPr>
            </w:pPr>
            <w:r>
              <w:rPr>
                <w:rFonts w:hint="eastAsia" w:ascii="宋体" w:hAnsi="宋体" w:cs="宋体"/>
                <w:bCs/>
                <w:color w:val="auto"/>
                <w:sz w:val="24"/>
                <w:szCs w:val="24"/>
                <w:highlight w:val="none"/>
                <w:shd w:val="clear" w:color="auto" w:fill="auto"/>
              </w:rPr>
              <w:t>一</w:t>
            </w:r>
          </w:p>
        </w:tc>
        <w:tc>
          <w:tcPr>
            <w:tcW w:w="2513" w:type="dxa"/>
            <w:noWrap w:val="0"/>
            <w:vAlign w:val="center"/>
          </w:tcPr>
          <w:p w14:paraId="29A8CC5F">
            <w:pPr>
              <w:adjustRightInd w:val="0"/>
              <w:snapToGrid w:val="0"/>
              <w:jc w:val="both"/>
              <w:rPr>
                <w:rFonts w:hint="eastAsia" w:ascii="宋体" w:hAnsi="宋体" w:eastAsia="宋体" w:cs="宋体"/>
                <w:bCs/>
                <w:color w:val="auto"/>
                <w:sz w:val="24"/>
                <w:szCs w:val="24"/>
                <w:highlight w:val="none"/>
                <w:shd w:val="clear" w:color="auto" w:fill="auto"/>
                <w:lang w:eastAsia="zh-CN"/>
              </w:rPr>
            </w:pPr>
            <w:r>
              <w:rPr>
                <w:rFonts w:hint="eastAsia" w:ascii="宋体" w:hAnsi="宋体" w:eastAsia="宋体" w:cs="宋体"/>
                <w:bCs/>
                <w:color w:val="auto"/>
                <w:sz w:val="24"/>
                <w:szCs w:val="24"/>
                <w:highlight w:val="none"/>
                <w:shd w:val="clear" w:color="auto" w:fill="auto"/>
                <w:lang w:eastAsia="zh-CN"/>
              </w:rPr>
              <w:t>东新高架支座更换工程</w:t>
            </w:r>
          </w:p>
        </w:tc>
        <w:tc>
          <w:tcPr>
            <w:tcW w:w="2061" w:type="dxa"/>
            <w:noWrap w:val="0"/>
            <w:vAlign w:val="center"/>
          </w:tcPr>
          <w:p w14:paraId="144512C0">
            <w:pPr>
              <w:adjustRightInd w:val="0"/>
              <w:snapToGrid w:val="0"/>
              <w:jc w:val="center"/>
              <w:rPr>
                <w:rFonts w:hint="default" w:ascii="宋体" w:hAnsi="宋体" w:eastAsia="宋体" w:cs="宋体"/>
                <w:color w:val="auto"/>
                <w:sz w:val="24"/>
                <w:szCs w:val="24"/>
                <w:highlight w:val="none"/>
                <w:shd w:val="clear" w:color="auto" w:fill="auto"/>
                <w:lang w:val="en-US" w:eastAsia="zh-CN"/>
              </w:rPr>
            </w:pPr>
            <w:r>
              <w:rPr>
                <w:rFonts w:hint="default" w:ascii="宋体" w:hAnsi="宋体" w:eastAsia="宋体" w:cs="宋体"/>
                <w:color w:val="auto"/>
                <w:sz w:val="24"/>
                <w:szCs w:val="24"/>
                <w:highlight w:val="none"/>
                <w:shd w:val="clear" w:color="auto" w:fill="auto"/>
                <w:lang w:val="en-US" w:eastAsia="zh-CN"/>
              </w:rPr>
              <w:t>1491568.68</w:t>
            </w:r>
          </w:p>
        </w:tc>
        <w:tc>
          <w:tcPr>
            <w:tcW w:w="2420" w:type="dxa"/>
            <w:tcBorders>
              <w:right w:val="single" w:color="auto" w:sz="4" w:space="0"/>
            </w:tcBorders>
            <w:noWrap w:val="0"/>
            <w:vAlign w:val="center"/>
          </w:tcPr>
          <w:p w14:paraId="7E2E86BC">
            <w:pPr>
              <w:adjustRightInd w:val="0"/>
              <w:snapToGrid w:val="0"/>
              <w:jc w:val="center"/>
              <w:rPr>
                <w:rFonts w:hint="eastAsia" w:ascii="宋体" w:hAnsi="宋体" w:cs="宋体"/>
                <w:color w:val="auto"/>
                <w:sz w:val="24"/>
                <w:szCs w:val="24"/>
                <w:highlight w:val="none"/>
                <w:shd w:val="clear" w:color="auto" w:fill="auto"/>
              </w:rPr>
            </w:pPr>
          </w:p>
        </w:tc>
        <w:tc>
          <w:tcPr>
            <w:tcW w:w="2201" w:type="dxa"/>
            <w:tcBorders>
              <w:top w:val="single" w:color="auto" w:sz="4" w:space="0"/>
              <w:left w:val="single" w:color="auto" w:sz="4" w:space="0"/>
              <w:bottom w:val="single" w:color="auto" w:sz="4" w:space="0"/>
              <w:right w:val="single" w:color="auto" w:sz="4" w:space="0"/>
            </w:tcBorders>
            <w:noWrap w:val="0"/>
            <w:vAlign w:val="center"/>
          </w:tcPr>
          <w:p w14:paraId="1DDFBC99">
            <w:pPr>
              <w:adjustRightInd w:val="0"/>
              <w:snapToGrid w:val="0"/>
              <w:jc w:val="left"/>
              <w:rPr>
                <w:rFonts w:hint="eastAsia" w:ascii="宋体" w:hAnsi="宋体" w:cs="宋体"/>
                <w:color w:val="auto"/>
                <w:sz w:val="24"/>
                <w:szCs w:val="24"/>
                <w:highlight w:val="none"/>
                <w:shd w:val="clear" w:color="auto" w:fill="auto"/>
              </w:rPr>
            </w:pPr>
          </w:p>
        </w:tc>
      </w:tr>
      <w:tr w14:paraId="65410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4" w:hRule="exact"/>
          <w:jc w:val="center"/>
        </w:trPr>
        <w:tc>
          <w:tcPr>
            <w:tcW w:w="5281" w:type="dxa"/>
            <w:gridSpan w:val="3"/>
            <w:noWrap w:val="0"/>
            <w:vAlign w:val="center"/>
          </w:tcPr>
          <w:p w14:paraId="1BF138E9">
            <w:pPr>
              <w:adjustRightInd w:val="0"/>
              <w:snapToGrid w:val="0"/>
              <w:jc w:val="center"/>
              <w:rPr>
                <w:rFonts w:hint="eastAsia" w:ascii="宋体" w:hAnsi="宋体" w:cs="宋体"/>
                <w:b/>
                <w:color w:val="auto"/>
                <w:sz w:val="24"/>
                <w:szCs w:val="24"/>
                <w:highlight w:val="none"/>
                <w:shd w:val="clear" w:color="auto" w:fill="auto"/>
              </w:rPr>
            </w:pPr>
            <w:r>
              <w:rPr>
                <w:rFonts w:hint="eastAsia" w:ascii="宋体" w:hAnsi="宋体" w:cs="宋体"/>
                <w:b/>
                <w:color w:val="auto"/>
                <w:sz w:val="24"/>
                <w:szCs w:val="24"/>
                <w:highlight w:val="none"/>
                <w:shd w:val="clear" w:color="auto" w:fill="auto"/>
              </w:rPr>
              <w:t>总报价（单位：人民币元）</w:t>
            </w:r>
          </w:p>
        </w:tc>
        <w:tc>
          <w:tcPr>
            <w:tcW w:w="4621" w:type="dxa"/>
            <w:gridSpan w:val="2"/>
            <w:noWrap w:val="0"/>
            <w:vAlign w:val="center"/>
          </w:tcPr>
          <w:p w14:paraId="7A193909">
            <w:pPr>
              <w:pStyle w:val="60"/>
              <w:adjustRightInd w:val="0"/>
              <w:snapToGrid w:val="0"/>
              <w:rPr>
                <w:rFonts w:hint="eastAsia" w:ascii="宋体" w:hAnsi="宋体" w:eastAsia="宋体" w:cs="宋体"/>
                <w:color w:val="auto"/>
                <w:sz w:val="24"/>
                <w:highlight w:val="none"/>
                <w:shd w:val="clear" w:color="auto" w:fill="auto"/>
                <w:lang w:eastAsia="zh-CN"/>
              </w:rPr>
            </w:pPr>
            <w:r>
              <w:rPr>
                <w:rFonts w:hint="eastAsia" w:ascii="宋体" w:hAnsi="宋体" w:cs="宋体"/>
                <w:color w:val="auto"/>
                <w:sz w:val="24"/>
                <w:highlight w:val="none"/>
                <w:shd w:val="clear" w:color="auto" w:fill="auto"/>
                <w:lang w:eastAsia="zh-CN"/>
              </w:rPr>
              <w:t>小写：</w:t>
            </w:r>
          </w:p>
          <w:p w14:paraId="71490867">
            <w:pPr>
              <w:pStyle w:val="60"/>
              <w:adjustRightInd w:val="0"/>
              <w:snapToGrid w:val="0"/>
              <w:rPr>
                <w:rFonts w:hint="eastAsia" w:ascii="宋体" w:hAnsi="宋体" w:cs="宋体"/>
                <w:color w:val="auto"/>
                <w:sz w:val="24"/>
                <w:highlight w:val="none"/>
                <w:shd w:val="clear" w:color="auto" w:fill="auto"/>
              </w:rPr>
            </w:pPr>
          </w:p>
          <w:p w14:paraId="01E73ACB">
            <w:pPr>
              <w:pStyle w:val="60"/>
              <w:adjustRightInd w:val="0"/>
              <w:snapToGrid w:val="0"/>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大写：</w:t>
            </w:r>
          </w:p>
        </w:tc>
      </w:tr>
    </w:tbl>
    <w:p w14:paraId="0FB1B0CA">
      <w:pPr>
        <w:pStyle w:val="37"/>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注：1.报价及下浮率保留小数点后两位，第三位四舍五入。报价下浮率=（1-报价/最高报价限价）*100%。</w:t>
      </w:r>
    </w:p>
    <w:p w14:paraId="7A79FD0E">
      <w:pPr>
        <w:pStyle w:val="37"/>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2.如报价出现算术错误及其他错误的，评审时按以下原则进行算术校核并修正：</w:t>
      </w:r>
    </w:p>
    <w:p w14:paraId="788566F1">
      <w:pPr>
        <w:pStyle w:val="37"/>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（1）若报价金额大写与小写不一致时，以大写为准，并修正小写金额。</w:t>
      </w:r>
    </w:p>
    <w:p w14:paraId="7F1A4834">
      <w:pPr>
        <w:pStyle w:val="37"/>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（2）若报价金额与按报价下浮率计算的金额不一致时，以报价金额为准，并修正报价下浮率。</w:t>
      </w:r>
    </w:p>
    <w:p w14:paraId="21E2F6B4">
      <w:pPr>
        <w:pStyle w:val="37"/>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（3）若报价存在其他计算性错误的，按就低不就高的原则计算并修正。</w:t>
      </w:r>
    </w:p>
    <w:p w14:paraId="641F8229">
      <w:pPr>
        <w:pStyle w:val="37"/>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按上述原则调整或修正的报价对</w:t>
      </w:r>
      <w:r>
        <w:rPr>
          <w:rFonts w:hint="eastAsia" w:ascii="宋体" w:hAnsi="宋体" w:cs="宋体"/>
          <w:color w:val="auto"/>
          <w:sz w:val="24"/>
          <w:szCs w:val="24"/>
          <w:highlight w:val="none"/>
          <w:lang w:eastAsia="zh-CN"/>
        </w:rPr>
        <w:t>报价单位</w:t>
      </w:r>
      <w:r>
        <w:rPr>
          <w:rFonts w:hint="eastAsia" w:ascii="宋体" w:hAnsi="宋体" w:cs="宋体"/>
          <w:color w:val="auto"/>
          <w:sz w:val="24"/>
          <w:szCs w:val="24"/>
          <w:highlight w:val="none"/>
        </w:rPr>
        <w:t>起约束作用，</w:t>
      </w:r>
      <w:r>
        <w:rPr>
          <w:rFonts w:hint="eastAsia" w:ascii="宋体" w:hAnsi="宋体" w:cs="宋体"/>
          <w:color w:val="auto"/>
          <w:sz w:val="24"/>
          <w:szCs w:val="24"/>
          <w:highlight w:val="none"/>
          <w:lang w:eastAsia="zh-CN"/>
        </w:rPr>
        <w:t>报价单位</w:t>
      </w:r>
      <w:r>
        <w:rPr>
          <w:rFonts w:hint="eastAsia" w:ascii="宋体" w:hAnsi="宋体" w:cs="宋体"/>
          <w:color w:val="auto"/>
          <w:sz w:val="24"/>
          <w:szCs w:val="24"/>
          <w:highlight w:val="none"/>
        </w:rPr>
        <w:t>应知悉上述原则并接受对报价的调整、修正。</w:t>
      </w:r>
    </w:p>
    <w:p w14:paraId="66A59BA8">
      <w:pPr>
        <w:pStyle w:val="37"/>
        <w:spacing w:line="360" w:lineRule="auto"/>
        <w:rPr>
          <w:rFonts w:ascii="宋体" w:hAnsi="宋体" w:cs="宋体"/>
          <w:color w:val="auto"/>
          <w:sz w:val="24"/>
          <w:szCs w:val="24"/>
          <w:highlight w:val="none"/>
        </w:rPr>
      </w:pPr>
    </w:p>
    <w:p w14:paraId="120C4B87">
      <w:pPr>
        <w:pStyle w:val="37"/>
        <w:spacing w:line="360" w:lineRule="auto"/>
        <w:rPr>
          <w:rFonts w:ascii="宋体" w:hAnsi="宋体" w:cs="宋体"/>
          <w:color w:val="auto"/>
          <w:sz w:val="24"/>
          <w:szCs w:val="24"/>
          <w:highlight w:val="none"/>
        </w:rPr>
      </w:pPr>
    </w:p>
    <w:p w14:paraId="7324673C">
      <w:pPr>
        <w:pStyle w:val="37"/>
        <w:spacing w:line="360" w:lineRule="auto"/>
        <w:rPr>
          <w:rFonts w:ascii="宋体" w:hAnsi="宋体" w:cs="宋体"/>
          <w:color w:val="auto"/>
          <w:sz w:val="24"/>
          <w:szCs w:val="24"/>
          <w:highlight w:val="none"/>
        </w:rPr>
      </w:pPr>
    </w:p>
    <w:p w14:paraId="2CA31588">
      <w:pPr>
        <w:tabs>
          <w:tab w:val="left" w:pos="13320"/>
        </w:tabs>
        <w:snapToGrid w:val="0"/>
        <w:spacing w:line="360" w:lineRule="auto"/>
        <w:ind w:left="718" w:leftChars="342" w:right="-52" w:firstLine="2872" w:firstLineChars="1197"/>
        <w:rPr>
          <w:rFonts w:hint="eastAsia" w:ascii="宋体" w:hAnsi="宋体" w:cs="宋体"/>
          <w:color w:val="auto"/>
          <w:sz w:val="24"/>
          <w:szCs w:val="24"/>
          <w:highlight w:val="none"/>
        </w:rPr>
      </w:pPr>
    </w:p>
    <w:p w14:paraId="766F524E">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shd w:val="clear" w:color="auto" w:fill="auto"/>
        </w:rPr>
      </w:pPr>
      <w:r>
        <w:rPr>
          <w:rFonts w:hint="eastAsia" w:ascii="宋体" w:hAnsi="宋体" w:eastAsia="宋体" w:cs="宋体"/>
          <w:color w:val="auto"/>
          <w:sz w:val="24"/>
          <w:szCs w:val="24"/>
          <w:highlight w:val="none"/>
          <w:shd w:val="clear" w:color="auto" w:fill="auto"/>
        </w:rPr>
        <w:t>报价人（</w:t>
      </w:r>
      <w:r>
        <w:rPr>
          <w:rFonts w:hint="eastAsia" w:ascii="宋体" w:hAnsi="宋体" w:eastAsia="宋体" w:cs="宋体"/>
          <w:color w:val="auto"/>
          <w:sz w:val="24"/>
          <w:szCs w:val="24"/>
          <w:highlight w:val="none"/>
          <w:shd w:val="clear" w:color="auto" w:fill="auto"/>
          <w:lang w:eastAsia="zh-CN"/>
        </w:rPr>
        <w:t>法人</w:t>
      </w:r>
      <w:r>
        <w:rPr>
          <w:rFonts w:hint="eastAsia" w:ascii="宋体" w:hAnsi="宋体" w:eastAsia="宋体" w:cs="宋体"/>
          <w:color w:val="auto"/>
          <w:sz w:val="24"/>
          <w:szCs w:val="24"/>
          <w:highlight w:val="none"/>
          <w:shd w:val="clear" w:color="auto" w:fill="auto"/>
        </w:rPr>
        <w:t>公章）：</w:t>
      </w:r>
      <w:r>
        <w:rPr>
          <w:rFonts w:hint="eastAsia" w:ascii="宋体" w:hAnsi="宋体" w:eastAsia="宋体" w:cs="宋体"/>
          <w:color w:val="auto"/>
          <w:sz w:val="24"/>
          <w:szCs w:val="24"/>
          <w:highlight w:val="none"/>
          <w:u w:val="single"/>
          <w:shd w:val="clear" w:color="auto" w:fill="auto"/>
        </w:rPr>
        <w:t xml:space="preserve">                        </w:t>
      </w:r>
    </w:p>
    <w:p w14:paraId="03AEC1E0">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none"/>
          <w:shd w:val="clear" w:color="auto" w:fill="auto"/>
        </w:rPr>
      </w:pPr>
      <w:r>
        <w:rPr>
          <w:rFonts w:hint="eastAsia" w:ascii="宋体" w:hAnsi="宋体" w:eastAsia="宋体" w:cs="宋体"/>
          <w:color w:val="auto"/>
          <w:sz w:val="24"/>
          <w:szCs w:val="24"/>
          <w:highlight w:val="none"/>
          <w:shd w:val="clear" w:color="auto" w:fill="auto"/>
        </w:rPr>
        <w:t>法定代表人或授权代表（签字或盖章）：</w:t>
      </w:r>
      <w:r>
        <w:rPr>
          <w:rFonts w:hint="eastAsia" w:ascii="宋体" w:hAnsi="宋体" w:eastAsia="宋体" w:cs="宋体"/>
          <w:color w:val="auto"/>
          <w:sz w:val="24"/>
          <w:szCs w:val="24"/>
          <w:highlight w:val="none"/>
          <w:u w:val="none"/>
          <w:shd w:val="clear" w:color="auto" w:fill="auto"/>
        </w:rPr>
        <w:t xml:space="preserve">        </w:t>
      </w:r>
    </w:p>
    <w:p w14:paraId="7BCD972B">
      <w:pPr>
        <w:keepNext w:val="0"/>
        <w:keepLines w:val="0"/>
        <w:pageBreakBefore w:val="0"/>
        <w:widowControl/>
        <w:tabs>
          <w:tab w:val="left" w:pos="13320"/>
        </w:tabs>
        <w:kinsoku/>
        <w:wordWrap/>
        <w:topLinePunct w:val="0"/>
        <w:bidi w:val="0"/>
        <w:snapToGrid w:val="0"/>
        <w:spacing w:line="360" w:lineRule="auto"/>
        <w:ind w:left="718" w:leftChars="342" w:right="-52" w:firstLine="3112" w:firstLineChars="1297"/>
        <w:jc w:val="left"/>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联系人：</w:t>
      </w:r>
      <w:r>
        <w:rPr>
          <w:rFonts w:hint="eastAsia" w:ascii="宋体" w:hAnsi="宋体" w:eastAsia="宋体" w:cs="宋体"/>
          <w:color w:val="auto"/>
          <w:sz w:val="24"/>
          <w:szCs w:val="24"/>
          <w:highlight w:val="none"/>
          <w:shd w:val="clear" w:color="auto" w:fill="auto"/>
          <w:lang w:val="en-US" w:eastAsia="zh-CN"/>
        </w:rPr>
        <w:t xml:space="preserve">                                   </w:t>
      </w:r>
    </w:p>
    <w:p w14:paraId="62884609">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联系电话（固话）：</w:t>
      </w:r>
      <w:r>
        <w:rPr>
          <w:rFonts w:hint="eastAsia" w:ascii="宋体" w:hAnsi="宋体" w:eastAsia="宋体" w:cs="宋体"/>
          <w:color w:val="auto"/>
          <w:sz w:val="24"/>
          <w:szCs w:val="24"/>
          <w:highlight w:val="none"/>
          <w:shd w:val="clear" w:color="auto" w:fill="auto"/>
          <w:lang w:val="en-US" w:eastAsia="zh-CN"/>
        </w:rPr>
        <w:t xml:space="preserve">                         </w:t>
      </w:r>
    </w:p>
    <w:p w14:paraId="0D187F7D">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联系电话（手机号码）：</w:t>
      </w:r>
      <w:r>
        <w:rPr>
          <w:rFonts w:hint="eastAsia" w:ascii="宋体" w:hAnsi="宋体" w:eastAsia="宋体" w:cs="宋体"/>
          <w:color w:val="auto"/>
          <w:sz w:val="24"/>
          <w:szCs w:val="24"/>
          <w:highlight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 xml:space="preserve">        </w:t>
      </w:r>
      <w:r>
        <w:rPr>
          <w:rFonts w:hint="eastAsia" w:ascii="宋体" w:hAnsi="宋体" w:eastAsia="宋体" w:cs="宋体"/>
          <w:color w:val="auto"/>
          <w:sz w:val="24"/>
          <w:szCs w:val="24"/>
          <w:highlight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 xml:space="preserve"> </w:t>
      </w:r>
      <w:r>
        <w:rPr>
          <w:rFonts w:hint="eastAsia" w:ascii="宋体" w:hAnsi="宋体" w:eastAsia="宋体" w:cs="宋体"/>
          <w:color w:val="auto"/>
          <w:sz w:val="24"/>
          <w:szCs w:val="24"/>
          <w:highlight w:val="none"/>
          <w:shd w:val="clear" w:color="auto" w:fill="auto"/>
          <w:lang w:val="en-US" w:eastAsia="zh-CN"/>
        </w:rPr>
        <w:t xml:space="preserve">   </w:t>
      </w:r>
    </w:p>
    <w:p w14:paraId="19A31458">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shd w:val="clear" w:color="auto" w:fill="auto"/>
        </w:rPr>
        <w:sectPr>
          <w:pgSz w:w="11906" w:h="16838"/>
          <w:pgMar w:top="737" w:right="1134" w:bottom="737" w:left="1134" w:header="851" w:footer="992" w:gutter="0"/>
          <w:cols w:space="720" w:num="1"/>
          <w:docGrid w:type="lines" w:linePitch="312" w:charSpace="0"/>
        </w:sectPr>
      </w:pPr>
      <w:r>
        <w:rPr>
          <w:rFonts w:hint="eastAsia" w:ascii="宋体" w:hAnsi="宋体" w:eastAsia="宋体" w:cs="宋体"/>
          <w:color w:val="auto"/>
          <w:sz w:val="24"/>
          <w:szCs w:val="24"/>
          <w:highlight w:val="none"/>
          <w:shd w:val="clear" w:color="auto" w:fill="auto"/>
        </w:rPr>
        <w:t>日期：</w:t>
      </w:r>
      <w:r>
        <w:rPr>
          <w:rFonts w:hint="eastAsia" w:ascii="宋体" w:hAnsi="宋体" w:eastAsia="宋体" w:cs="宋体"/>
          <w:color w:val="auto"/>
          <w:sz w:val="24"/>
          <w:szCs w:val="24"/>
          <w:highlight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年</w:t>
      </w:r>
      <w:r>
        <w:rPr>
          <w:rFonts w:hint="eastAsia" w:ascii="宋体" w:hAnsi="宋体" w:eastAsia="宋体" w:cs="宋体"/>
          <w:color w:val="auto"/>
          <w:sz w:val="24"/>
          <w:szCs w:val="24"/>
          <w:highlight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月</w:t>
      </w:r>
      <w:r>
        <w:rPr>
          <w:rFonts w:hint="eastAsia" w:ascii="宋体" w:hAnsi="宋体" w:eastAsia="宋体" w:cs="宋体"/>
          <w:color w:val="auto"/>
          <w:sz w:val="24"/>
          <w:szCs w:val="24"/>
          <w:highlight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日</w:t>
      </w:r>
    </w:p>
    <w:p w14:paraId="44FFD860">
      <w:pPr>
        <w:widowControl/>
        <w:shd w:val="clear" w:color="auto" w:fill="FFFFFF"/>
        <w:spacing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附件五</w:t>
      </w:r>
    </w:p>
    <w:p w14:paraId="78E26309">
      <w:pPr>
        <w:pStyle w:val="14"/>
        <w:adjustRightInd w:val="0"/>
        <w:snapToGrid w:val="0"/>
        <w:spacing w:line="360" w:lineRule="auto"/>
        <w:jc w:val="center"/>
        <w:rPr>
          <w:rFonts w:hint="eastAsia" w:hAnsi="宋体" w:eastAsia="宋体" w:cs="宋体"/>
          <w:b/>
          <w:bCs/>
          <w:color w:val="auto"/>
          <w:sz w:val="24"/>
          <w:szCs w:val="24"/>
          <w:highlight w:val="none"/>
        </w:rPr>
      </w:pPr>
    </w:p>
    <w:p w14:paraId="191F2C5A">
      <w:pPr>
        <w:pStyle w:val="58"/>
        <w:spacing w:line="360" w:lineRule="auto"/>
        <w:jc w:val="center"/>
        <w:rPr>
          <w:rFonts w:hint="eastAsia" w:hAnsi="宋体" w:eastAsia="宋体" w:cs="宋体"/>
          <w:b/>
          <w:bCs/>
          <w:color w:val="auto"/>
          <w:sz w:val="28"/>
          <w:szCs w:val="28"/>
          <w:highlight w:val="none"/>
        </w:rPr>
      </w:pPr>
      <w:bookmarkStart w:id="6" w:name="_Toc99380420"/>
      <w:r>
        <w:rPr>
          <w:rFonts w:hint="eastAsia" w:hAnsi="宋体" w:eastAsia="宋体" w:cs="宋体"/>
          <w:b/>
          <w:bCs/>
          <w:color w:val="auto"/>
          <w:sz w:val="28"/>
          <w:szCs w:val="28"/>
          <w:highlight w:val="none"/>
        </w:rPr>
        <w:t>5.1 法定代表人证明书</w:t>
      </w:r>
      <w:bookmarkEnd w:id="6"/>
    </w:p>
    <w:p w14:paraId="55DFBADB">
      <w:pPr>
        <w:spacing w:line="360" w:lineRule="auto"/>
        <w:rPr>
          <w:rFonts w:ascii="宋体" w:hAnsi="宋体" w:cs="宋体"/>
          <w:b/>
          <w:color w:val="auto"/>
          <w:sz w:val="24"/>
          <w:szCs w:val="24"/>
          <w:highlight w:val="none"/>
        </w:rPr>
      </w:pPr>
    </w:p>
    <w:p w14:paraId="3568D8AF">
      <w:pPr>
        <w:spacing w:line="360" w:lineRule="auto"/>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单位名称：</w:t>
      </w:r>
      <w:r>
        <w:rPr>
          <w:rFonts w:hint="eastAsia" w:ascii="宋体" w:hAnsi="宋体" w:cs="宋体"/>
          <w:color w:val="auto"/>
          <w:sz w:val="24"/>
          <w:szCs w:val="24"/>
          <w:highlight w:val="none"/>
          <w:u w:val="single"/>
        </w:rPr>
        <w:t xml:space="preserve">                    </w:t>
      </w:r>
    </w:p>
    <w:p w14:paraId="3A12F99D">
      <w:pPr>
        <w:spacing w:line="360" w:lineRule="auto"/>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地址：</w:t>
      </w:r>
      <w:r>
        <w:rPr>
          <w:rFonts w:hint="eastAsia" w:ascii="宋体" w:hAnsi="宋体" w:cs="宋体"/>
          <w:color w:val="auto"/>
          <w:sz w:val="24"/>
          <w:szCs w:val="24"/>
          <w:highlight w:val="none"/>
          <w:u w:val="single"/>
        </w:rPr>
        <w:t xml:space="preserve">                    </w:t>
      </w:r>
    </w:p>
    <w:p w14:paraId="7C569A6C">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姓名：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，性别：</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，年龄：</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，职务：</w:t>
      </w:r>
      <w:r>
        <w:rPr>
          <w:rFonts w:hint="eastAsia" w:ascii="宋体" w:hAnsi="宋体" w:cs="宋体"/>
          <w:color w:val="auto"/>
          <w:sz w:val="24"/>
          <w:szCs w:val="24"/>
          <w:highlight w:val="none"/>
          <w:u w:val="single"/>
        </w:rPr>
        <w:t xml:space="preserve">      </w:t>
      </w:r>
    </w:p>
    <w:p w14:paraId="079EDFE1">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系</w:t>
      </w:r>
      <w:r>
        <w:rPr>
          <w:rFonts w:hint="eastAsia" w:ascii="宋体" w:hAnsi="宋体" w:cs="宋体"/>
          <w:color w:val="auto"/>
          <w:sz w:val="24"/>
          <w:szCs w:val="24"/>
          <w:highlight w:val="none"/>
          <w:u w:val="single"/>
        </w:rPr>
        <w:t xml:space="preserve">      （单位名称）          </w:t>
      </w:r>
      <w:r>
        <w:rPr>
          <w:rFonts w:hint="eastAsia" w:ascii="宋体" w:hAnsi="宋体" w:cs="宋体"/>
          <w:color w:val="auto"/>
          <w:sz w:val="24"/>
          <w:szCs w:val="24"/>
          <w:highlight w:val="none"/>
        </w:rPr>
        <w:t>的法定代表人。</w:t>
      </w:r>
    </w:p>
    <w:p w14:paraId="5D064BC5">
      <w:pPr>
        <w:spacing w:line="360" w:lineRule="auto"/>
        <w:rPr>
          <w:rFonts w:hint="eastAsia" w:ascii="宋体" w:hAnsi="宋体" w:cs="宋体"/>
          <w:color w:val="auto"/>
          <w:sz w:val="24"/>
          <w:szCs w:val="24"/>
          <w:highlight w:val="none"/>
        </w:rPr>
      </w:pPr>
    </w:p>
    <w:p w14:paraId="65496917">
      <w:pPr>
        <w:pStyle w:val="37"/>
        <w:spacing w:line="360" w:lineRule="auto"/>
        <w:rPr>
          <w:rFonts w:hint="eastAsia" w:ascii="宋体" w:hAnsi="宋体" w:cs="宋体"/>
          <w:color w:val="auto"/>
          <w:sz w:val="24"/>
          <w:szCs w:val="24"/>
          <w:highlight w:val="none"/>
        </w:rPr>
      </w:pPr>
    </w:p>
    <w:p w14:paraId="5BCE9E1F">
      <w:pPr>
        <w:pStyle w:val="37"/>
        <w:spacing w:line="360" w:lineRule="auto"/>
        <w:rPr>
          <w:rFonts w:hint="eastAsia" w:ascii="宋体" w:hAnsi="宋体" w:cs="宋体"/>
          <w:color w:val="auto"/>
          <w:sz w:val="24"/>
          <w:szCs w:val="24"/>
          <w:highlight w:val="none"/>
        </w:rPr>
      </w:pPr>
    </w:p>
    <w:p w14:paraId="6C96660F">
      <w:pPr>
        <w:spacing w:line="360" w:lineRule="auto"/>
        <w:ind w:left="4200" w:leftChars="2000"/>
        <w:rPr>
          <w:rFonts w:ascii="宋体" w:hAnsi="宋体" w:cs="宋体"/>
          <w:color w:val="auto"/>
          <w:sz w:val="24"/>
          <w:szCs w:val="24"/>
          <w:highlight w:val="none"/>
        </w:rPr>
      </w:pPr>
      <w:r>
        <w:rPr>
          <w:rFonts w:hint="eastAsia" w:ascii="宋体" w:hAnsi="宋体" w:cs="宋体"/>
          <w:color w:val="auto"/>
          <w:sz w:val="24"/>
          <w:szCs w:val="24"/>
          <w:highlight w:val="none"/>
        </w:rPr>
        <w:t>报价人：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（法人公章）</w:t>
      </w:r>
    </w:p>
    <w:p w14:paraId="1169546D">
      <w:pPr>
        <w:spacing w:line="360" w:lineRule="auto"/>
        <w:ind w:left="4200" w:leftChars="2000"/>
        <w:rPr>
          <w:rFonts w:ascii="宋体" w:hAnsi="宋体" w:cs="宋体"/>
          <w:color w:val="auto"/>
          <w:sz w:val="24"/>
          <w:szCs w:val="24"/>
          <w:highlight w:val="none"/>
        </w:rPr>
      </w:pPr>
      <w:r>
        <w:rPr>
          <w:rFonts w:hint="eastAsia" w:ascii="宋体" w:hAnsi="宋体" w:cs="宋体"/>
          <w:color w:val="auto"/>
          <w:sz w:val="24"/>
          <w:szCs w:val="24"/>
          <w:highlight w:val="none"/>
        </w:rPr>
        <w:t>日期：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295998F2">
      <w:pPr>
        <w:spacing w:line="360" w:lineRule="auto"/>
        <w:rPr>
          <w:rFonts w:ascii="宋体" w:hAnsi="宋体" w:cs="宋体"/>
          <w:color w:val="auto"/>
          <w:sz w:val="24"/>
          <w:szCs w:val="24"/>
          <w:highlight w:val="none"/>
        </w:rPr>
      </w:pPr>
    </w:p>
    <w:p w14:paraId="20F58B6B">
      <w:pPr>
        <w:snapToGrid w:val="0"/>
        <w:spacing w:line="360" w:lineRule="auto"/>
        <w:ind w:firstLine="576"/>
        <w:jc w:val="right"/>
        <w:rPr>
          <w:rFonts w:ascii="宋体" w:hAnsi="宋体" w:cs="宋体"/>
          <w:b/>
          <w:color w:val="auto"/>
          <w:sz w:val="24"/>
          <w:szCs w:val="24"/>
          <w:highlight w:val="none"/>
        </w:rPr>
      </w:pPr>
    </w:p>
    <w:p w14:paraId="3ED94233">
      <w:pPr>
        <w:spacing w:line="440" w:lineRule="exact"/>
        <w:rPr>
          <w:rFonts w:ascii="宋体" w:hAnsi="宋体" w:cs="宋体"/>
          <w:b/>
          <w:color w:val="auto"/>
          <w:sz w:val="24"/>
          <w:szCs w:val="24"/>
          <w:highlight w:val="none"/>
        </w:rPr>
      </w:pPr>
      <w:r>
        <w:rPr>
          <w:rFonts w:hint="eastAsia" w:ascii="宋体" w:hAnsi="宋体" w:cs="宋体"/>
          <w:b/>
          <w:color w:val="auto"/>
          <w:sz w:val="24"/>
          <w:szCs w:val="24"/>
          <w:highlight w:val="none"/>
        </w:rPr>
        <w:t>附法定代表人身份证复印件：</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341"/>
      </w:tblGrid>
      <w:tr w14:paraId="07036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8" w:hRule="atLeast"/>
        </w:trPr>
        <w:tc>
          <w:tcPr>
            <w:tcW w:w="4707" w:type="dxa"/>
            <w:noWrap w:val="0"/>
            <w:vAlign w:val="top"/>
          </w:tcPr>
          <w:p w14:paraId="5C37719A">
            <w:pPr>
              <w:spacing w:line="360" w:lineRule="auto"/>
              <w:rPr>
                <w:rFonts w:hint="eastAsia" w:ascii="宋体" w:hAnsi="宋体" w:cs="宋体"/>
                <w:color w:val="auto"/>
                <w:sz w:val="24"/>
                <w:szCs w:val="24"/>
                <w:highlight w:val="none"/>
              </w:rPr>
            </w:pPr>
          </w:p>
        </w:tc>
        <w:tc>
          <w:tcPr>
            <w:tcW w:w="4341" w:type="dxa"/>
            <w:noWrap w:val="0"/>
            <w:vAlign w:val="top"/>
          </w:tcPr>
          <w:p w14:paraId="5F49D8AF">
            <w:pPr>
              <w:spacing w:line="360" w:lineRule="auto"/>
              <w:rPr>
                <w:rFonts w:hint="eastAsia" w:ascii="宋体" w:hAnsi="宋体" w:cs="宋体"/>
                <w:color w:val="auto"/>
                <w:sz w:val="24"/>
                <w:szCs w:val="24"/>
                <w:highlight w:val="none"/>
              </w:rPr>
            </w:pPr>
          </w:p>
        </w:tc>
      </w:tr>
    </w:tbl>
    <w:p w14:paraId="276FC3DB">
      <w:pPr>
        <w:spacing w:line="360" w:lineRule="auto"/>
        <w:jc w:val="center"/>
        <w:rPr>
          <w:rFonts w:hint="eastAsia" w:ascii="宋体" w:hAnsi="宋体" w:cs="宋体"/>
          <w:b/>
          <w:bCs/>
          <w:color w:val="auto"/>
          <w:sz w:val="28"/>
          <w:szCs w:val="28"/>
          <w:highlight w:val="none"/>
        </w:rPr>
      </w:pPr>
      <w:r>
        <w:rPr>
          <w:rFonts w:hint="eastAsia" w:ascii="宋体" w:hAnsi="宋体" w:cs="宋体"/>
          <w:color w:val="auto"/>
          <w:sz w:val="24"/>
          <w:szCs w:val="24"/>
          <w:highlight w:val="none"/>
        </w:rPr>
        <w:br w:type="page"/>
      </w:r>
      <w:bookmarkStart w:id="7" w:name="_Toc99380421"/>
      <w:r>
        <w:rPr>
          <w:rFonts w:hint="eastAsia" w:ascii="宋体" w:hAnsi="宋体" w:cs="宋体"/>
          <w:b/>
          <w:bCs/>
          <w:color w:val="auto"/>
          <w:sz w:val="28"/>
          <w:szCs w:val="28"/>
          <w:highlight w:val="none"/>
        </w:rPr>
        <w:t>5.2 法人授权委托书</w:t>
      </w:r>
      <w:bookmarkEnd w:id="7"/>
    </w:p>
    <w:p w14:paraId="223C6F29">
      <w:pPr>
        <w:topLinePunct/>
        <w:spacing w:line="360" w:lineRule="auto"/>
        <w:ind w:firstLine="480" w:firstLineChars="200"/>
        <w:rPr>
          <w:rFonts w:hint="eastAsia" w:ascii="宋体" w:hAnsi="宋体" w:cs="宋体"/>
          <w:color w:val="auto"/>
          <w:sz w:val="24"/>
          <w:szCs w:val="24"/>
          <w:highlight w:val="none"/>
        </w:rPr>
      </w:pPr>
    </w:p>
    <w:p w14:paraId="1213B46B">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（姓名）系</w:t>
      </w:r>
      <w:r>
        <w:rPr>
          <w:rFonts w:hint="eastAsia" w:ascii="宋体" w:hAnsi="宋体" w:cs="宋体"/>
          <w:color w:val="auto"/>
          <w:sz w:val="24"/>
          <w:szCs w:val="24"/>
          <w:highlight w:val="none"/>
          <w:u w:val="single"/>
        </w:rPr>
        <w:t xml:space="preserve">      （单位名称）          </w:t>
      </w:r>
      <w:r>
        <w:rPr>
          <w:rFonts w:hint="eastAsia" w:ascii="宋体" w:hAnsi="宋体" w:cs="宋体"/>
          <w:color w:val="auto"/>
          <w:sz w:val="24"/>
          <w:szCs w:val="24"/>
          <w:highlight w:val="none"/>
        </w:rPr>
        <w:t>的法定代表人，现委托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（姓名）为我方代理人。代理人根据授权，以我方名义签署、澄清、说明、补正、递交、撤回、修改</w:t>
      </w:r>
      <w:r>
        <w:rPr>
          <w:rFonts w:hint="eastAsia" w:ascii="宋体" w:hAnsi="宋体" w:cs="宋体"/>
          <w:color w:val="auto"/>
          <w:sz w:val="24"/>
          <w:szCs w:val="24"/>
          <w:highlight w:val="none"/>
          <w:u w:val="single"/>
          <w:lang w:eastAsia="zh-CN"/>
        </w:rPr>
        <w:t>东新高架支座更换工程</w:t>
      </w:r>
      <w:r>
        <w:rPr>
          <w:rFonts w:hint="eastAsia" w:ascii="宋体" w:hAnsi="宋体" w:cs="宋体"/>
          <w:color w:val="auto"/>
          <w:sz w:val="24"/>
          <w:szCs w:val="24"/>
          <w:highlight w:val="none"/>
        </w:rPr>
        <w:t>报价文件等有关事宜，其法律后果由我方承担。</w:t>
      </w:r>
    </w:p>
    <w:p w14:paraId="276EFBCF">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委托期限：</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1F556F3C">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代理人无转委托权。</w:t>
      </w:r>
    </w:p>
    <w:p w14:paraId="76303C2A">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附：代理人身份证明</w:t>
      </w:r>
    </w:p>
    <w:p w14:paraId="79B7A10B">
      <w:pPr>
        <w:spacing w:line="360" w:lineRule="auto"/>
        <w:ind w:firstLine="3840" w:firstLineChars="1600"/>
        <w:rPr>
          <w:rFonts w:hint="eastAsia" w:ascii="宋体" w:hAnsi="宋体" w:cs="宋体"/>
          <w:color w:val="auto"/>
          <w:sz w:val="24"/>
          <w:szCs w:val="24"/>
          <w:highlight w:val="none"/>
        </w:rPr>
      </w:pPr>
    </w:p>
    <w:p w14:paraId="2679553D">
      <w:pPr>
        <w:spacing w:line="360" w:lineRule="auto"/>
        <w:ind w:firstLine="3840" w:firstLineChars="1600"/>
        <w:rPr>
          <w:rFonts w:ascii="宋体" w:hAnsi="宋体" w:cs="宋体"/>
          <w:color w:val="auto"/>
          <w:sz w:val="24"/>
          <w:szCs w:val="24"/>
          <w:highlight w:val="none"/>
        </w:rPr>
      </w:pPr>
      <w:r>
        <w:rPr>
          <w:rFonts w:hint="eastAsia" w:ascii="宋体" w:hAnsi="宋体" w:cs="宋体"/>
          <w:color w:val="auto"/>
          <w:sz w:val="24"/>
          <w:szCs w:val="24"/>
          <w:highlight w:val="none"/>
        </w:rPr>
        <w:t>报价人：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（法人公章）</w:t>
      </w:r>
    </w:p>
    <w:p w14:paraId="06C9348A">
      <w:pPr>
        <w:spacing w:line="360" w:lineRule="auto"/>
        <w:ind w:firstLine="3840" w:firstLineChars="1600"/>
        <w:rPr>
          <w:rFonts w:ascii="宋体" w:hAnsi="宋体" w:cs="宋体"/>
          <w:color w:val="auto"/>
          <w:sz w:val="24"/>
          <w:szCs w:val="24"/>
          <w:highlight w:val="none"/>
        </w:rPr>
      </w:pPr>
      <w:r>
        <w:rPr>
          <w:rFonts w:hint="eastAsia" w:ascii="宋体" w:hAnsi="宋体" w:cs="宋体"/>
          <w:color w:val="auto"/>
          <w:sz w:val="24"/>
          <w:szCs w:val="24"/>
          <w:highlight w:val="none"/>
        </w:rPr>
        <w:t>法定代表人：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（签字或盖章）</w:t>
      </w:r>
    </w:p>
    <w:p w14:paraId="6253AF92">
      <w:pPr>
        <w:spacing w:line="360" w:lineRule="auto"/>
        <w:ind w:firstLine="3840" w:firstLineChars="1600"/>
        <w:rPr>
          <w:rFonts w:ascii="宋体" w:hAnsi="宋体" w:cs="宋体"/>
          <w:color w:val="auto"/>
          <w:sz w:val="24"/>
          <w:szCs w:val="24"/>
          <w:highlight w:val="none"/>
        </w:rPr>
      </w:pPr>
      <w:r>
        <w:rPr>
          <w:rFonts w:hint="eastAsia" w:ascii="宋体" w:hAnsi="宋体" w:cs="宋体"/>
          <w:color w:val="auto"/>
          <w:sz w:val="24"/>
          <w:szCs w:val="24"/>
          <w:highlight w:val="none"/>
        </w:rPr>
        <w:t>委托代理人：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（签字） </w:t>
      </w:r>
    </w:p>
    <w:p w14:paraId="074158FD">
      <w:pPr>
        <w:spacing w:line="360" w:lineRule="auto"/>
        <w:ind w:left="3420" w:firstLine="420"/>
        <w:rPr>
          <w:rFonts w:hint="eastAsia" w:ascii="宋体" w:hAnsi="宋体" w:cs="宋体"/>
          <w:color w:val="auto"/>
          <w:sz w:val="24"/>
          <w:szCs w:val="24"/>
          <w:highlight w:val="none"/>
        </w:rPr>
      </w:pPr>
      <w:r>
        <w:rPr>
          <w:rFonts w:hint="eastAsia" w:ascii="宋体" w:hAnsi="宋体" w:cs="宋体"/>
          <w:color w:val="auto"/>
          <w:sz w:val="24"/>
          <w:szCs w:val="24"/>
          <w:highlight w:val="none"/>
        </w:rPr>
        <w:t>日期：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82888BF">
      <w:pPr>
        <w:spacing w:line="360" w:lineRule="auto"/>
        <w:ind w:firstLine="3840" w:firstLineChars="160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联系电话：</w:t>
      </w:r>
      <w:r>
        <w:rPr>
          <w:rFonts w:hint="eastAsia" w:ascii="宋体" w:hAnsi="宋体" w:cs="宋体"/>
          <w:color w:val="auto"/>
          <w:sz w:val="24"/>
          <w:szCs w:val="24"/>
          <w:highlight w:val="none"/>
          <w:u w:val="single"/>
        </w:rPr>
        <w:t xml:space="preserve">                </w:t>
      </w:r>
    </w:p>
    <w:p w14:paraId="49F795DB">
      <w:pPr>
        <w:spacing w:after="156" w:afterLines="50" w:line="360" w:lineRule="auto"/>
        <w:rPr>
          <w:rFonts w:ascii="宋体" w:hAnsi="宋体" w:cs="宋体"/>
          <w:color w:val="auto"/>
          <w:sz w:val="24"/>
          <w:szCs w:val="24"/>
          <w:highlight w:val="none"/>
        </w:rPr>
      </w:pPr>
    </w:p>
    <w:p w14:paraId="4EE7148E">
      <w:pPr>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附委托代理人身份证复印件：</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349"/>
      </w:tblGrid>
      <w:tr w14:paraId="1F99C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4707" w:type="dxa"/>
            <w:noWrap w:val="0"/>
            <w:vAlign w:val="top"/>
          </w:tcPr>
          <w:p w14:paraId="4EE6BDD5">
            <w:pPr>
              <w:rPr>
                <w:rFonts w:ascii="宋体" w:hAnsi="宋体" w:cs="宋体"/>
                <w:color w:val="auto"/>
                <w:szCs w:val="21"/>
                <w:highlight w:val="none"/>
              </w:rPr>
            </w:pPr>
          </w:p>
        </w:tc>
        <w:tc>
          <w:tcPr>
            <w:tcW w:w="4349" w:type="dxa"/>
            <w:noWrap w:val="0"/>
            <w:vAlign w:val="top"/>
          </w:tcPr>
          <w:p w14:paraId="1E62AE5B">
            <w:pPr>
              <w:rPr>
                <w:rFonts w:ascii="宋体" w:hAnsi="宋体" w:cs="宋体"/>
                <w:color w:val="auto"/>
                <w:szCs w:val="21"/>
                <w:highlight w:val="none"/>
              </w:rPr>
            </w:pPr>
          </w:p>
        </w:tc>
      </w:tr>
    </w:tbl>
    <w:p w14:paraId="1934D79B">
      <w:pPr>
        <w:pStyle w:val="14"/>
        <w:adjustRightInd w:val="0"/>
        <w:snapToGrid w:val="0"/>
        <w:spacing w:line="360" w:lineRule="auto"/>
        <w:jc w:val="center"/>
        <w:rPr>
          <w:rFonts w:hint="eastAsia" w:hAnsi="宋体" w:eastAsia="宋体" w:cs="宋体"/>
          <w:b/>
          <w:bCs/>
          <w:color w:val="auto"/>
          <w:sz w:val="24"/>
          <w:szCs w:val="24"/>
          <w:highlight w:val="none"/>
        </w:rPr>
        <w:sectPr>
          <w:headerReference r:id="rId8" w:type="default"/>
          <w:footerReference r:id="rId9" w:type="default"/>
          <w:footerReference r:id="rId10" w:type="even"/>
          <w:pgSz w:w="11907" w:h="16840"/>
          <w:pgMar w:top="1440" w:right="1106" w:bottom="1440" w:left="1797" w:header="851" w:footer="992" w:gutter="0"/>
          <w:cols w:space="720" w:num="1"/>
          <w:docGrid w:type="lines" w:linePitch="312" w:charSpace="0"/>
        </w:sectPr>
      </w:pPr>
    </w:p>
    <w:p w14:paraId="181D2A82">
      <w:pPr>
        <w:widowControl/>
        <w:shd w:val="clear" w:color="auto" w:fill="FFFFFF"/>
        <w:spacing w:line="360" w:lineRule="auto"/>
        <w:jc w:val="left"/>
        <w:rPr>
          <w:rFonts w:hint="eastAsia" w:ascii="宋体" w:hAnsi="宋体" w:cs="宋体"/>
          <w:color w:val="auto"/>
          <w:sz w:val="24"/>
          <w:szCs w:val="24"/>
          <w:highlight w:val="none"/>
        </w:rPr>
      </w:pPr>
      <w:bookmarkStart w:id="8" w:name="_Toc5687"/>
      <w:bookmarkStart w:id="9" w:name="_Toc26166"/>
      <w:r>
        <w:rPr>
          <w:rFonts w:hint="eastAsia" w:ascii="宋体" w:hAnsi="宋体" w:cs="宋体"/>
          <w:color w:val="auto"/>
          <w:sz w:val="24"/>
          <w:szCs w:val="24"/>
          <w:highlight w:val="none"/>
        </w:rPr>
        <w:t>附件六</w:t>
      </w:r>
      <w:bookmarkEnd w:id="8"/>
      <w:bookmarkEnd w:id="9"/>
    </w:p>
    <w:p w14:paraId="1EAA5367">
      <w:pPr>
        <w:pStyle w:val="14"/>
        <w:adjustRightInd w:val="0"/>
        <w:snapToGrid w:val="0"/>
        <w:spacing w:line="360" w:lineRule="auto"/>
        <w:jc w:val="center"/>
        <w:rPr>
          <w:rFonts w:hAnsi="宋体" w:eastAsia="宋体" w:cs="宋体"/>
          <w:b/>
          <w:color w:val="auto"/>
          <w:sz w:val="28"/>
          <w:szCs w:val="28"/>
          <w:highlight w:val="none"/>
        </w:rPr>
      </w:pPr>
      <w:r>
        <w:rPr>
          <w:rFonts w:hint="eastAsia" w:hAnsi="宋体" w:eastAsia="宋体" w:cs="宋体"/>
          <w:b/>
          <w:bCs/>
          <w:color w:val="auto"/>
          <w:sz w:val="28"/>
          <w:szCs w:val="28"/>
          <w:highlight w:val="none"/>
        </w:rPr>
        <w:t>业绩</w:t>
      </w:r>
      <w:r>
        <w:rPr>
          <w:rFonts w:hint="eastAsia" w:hAnsi="宋体" w:eastAsia="宋体" w:cs="宋体"/>
          <w:b/>
          <w:color w:val="auto"/>
          <w:sz w:val="28"/>
          <w:szCs w:val="28"/>
          <w:highlight w:val="none"/>
        </w:rPr>
        <w:t>情况汇总表</w:t>
      </w:r>
    </w:p>
    <w:p w14:paraId="05930DA9">
      <w:pPr>
        <w:pStyle w:val="14"/>
        <w:adjustRightInd w:val="0"/>
        <w:snapToGrid w:val="0"/>
        <w:spacing w:line="360" w:lineRule="auto"/>
        <w:jc w:val="center"/>
        <w:rPr>
          <w:rFonts w:hAnsi="宋体" w:eastAsia="宋体" w:cs="宋体"/>
          <w:b/>
          <w:color w:val="auto"/>
          <w:sz w:val="28"/>
          <w:szCs w:val="28"/>
          <w:highlight w:val="none"/>
        </w:rPr>
      </w:pPr>
      <w:r>
        <w:rPr>
          <w:rFonts w:hint="eastAsia" w:hAnsi="宋体" w:eastAsia="宋体" w:cs="宋体"/>
          <w:b/>
          <w:color w:val="auto"/>
          <w:sz w:val="28"/>
          <w:szCs w:val="28"/>
          <w:highlight w:val="none"/>
        </w:rPr>
        <w:t>（20  年1月1日至今）</w:t>
      </w:r>
    </w:p>
    <w:p w14:paraId="253DE728">
      <w:pPr>
        <w:pStyle w:val="14"/>
        <w:adjustRightInd w:val="0"/>
        <w:snapToGrid w:val="0"/>
        <w:spacing w:line="360" w:lineRule="auto"/>
        <w:jc w:val="left"/>
        <w:rPr>
          <w:rFonts w:hint="eastAsia" w:hAnsi="宋体" w:eastAsia="宋体" w:cs="宋体"/>
          <w:b/>
          <w:color w:val="auto"/>
          <w:sz w:val="24"/>
          <w:szCs w:val="24"/>
          <w:highlight w:val="none"/>
        </w:rPr>
      </w:pPr>
      <w:r>
        <w:rPr>
          <w:rFonts w:hint="eastAsia" w:hAnsi="宋体" w:eastAsia="宋体" w:cs="宋体"/>
          <w:bCs/>
          <w:color w:val="auto"/>
          <w:sz w:val="24"/>
          <w:szCs w:val="24"/>
          <w:highlight w:val="none"/>
        </w:rPr>
        <w:t>项目名称：</w:t>
      </w:r>
      <w:r>
        <w:rPr>
          <w:rFonts w:hint="eastAsia" w:hAnsi="宋体" w:eastAsia="宋体" w:cs="宋体"/>
          <w:color w:val="auto"/>
          <w:sz w:val="24"/>
          <w:szCs w:val="24"/>
          <w:highlight w:val="none"/>
          <w:u w:val="single"/>
          <w:lang w:eastAsia="zh-CN"/>
        </w:rPr>
        <w:t>东新高架支座更换工程</w:t>
      </w:r>
    </w:p>
    <w:tbl>
      <w:tblPr>
        <w:tblStyle w:val="30"/>
        <w:tblpPr w:leftFromText="180" w:rightFromText="180" w:vertAnchor="text" w:horzAnchor="page" w:tblpX="1691" w:tblpY="15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04"/>
        <w:gridCol w:w="1247"/>
        <w:gridCol w:w="1559"/>
        <w:gridCol w:w="2268"/>
        <w:gridCol w:w="1897"/>
      </w:tblGrid>
      <w:tr w14:paraId="03D68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2E23C904">
            <w:pPr>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304" w:type="dxa"/>
            <w:noWrap w:val="0"/>
            <w:vAlign w:val="center"/>
          </w:tcPr>
          <w:p w14:paraId="6E05D2EE">
            <w:pPr>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项目名称</w:t>
            </w:r>
          </w:p>
        </w:tc>
        <w:tc>
          <w:tcPr>
            <w:tcW w:w="1247" w:type="dxa"/>
            <w:noWrap w:val="0"/>
            <w:vAlign w:val="center"/>
          </w:tcPr>
          <w:p w14:paraId="44F39E1F">
            <w:pPr>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项目业主</w:t>
            </w:r>
          </w:p>
        </w:tc>
        <w:tc>
          <w:tcPr>
            <w:tcW w:w="1559" w:type="dxa"/>
            <w:noWrap w:val="0"/>
            <w:vAlign w:val="center"/>
          </w:tcPr>
          <w:p w14:paraId="1B0D717E">
            <w:pPr>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合同价</w:t>
            </w:r>
          </w:p>
          <w:p w14:paraId="0C3270A5">
            <w:pPr>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（万元）</w:t>
            </w:r>
          </w:p>
        </w:tc>
        <w:tc>
          <w:tcPr>
            <w:tcW w:w="2268" w:type="dxa"/>
            <w:noWrap w:val="0"/>
            <w:vAlign w:val="center"/>
          </w:tcPr>
          <w:p w14:paraId="11F3C73B">
            <w:pPr>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项目类型</w:t>
            </w:r>
          </w:p>
        </w:tc>
        <w:tc>
          <w:tcPr>
            <w:tcW w:w="1897" w:type="dxa"/>
            <w:noWrap w:val="0"/>
            <w:vAlign w:val="center"/>
          </w:tcPr>
          <w:p w14:paraId="4A4C7DBB">
            <w:pPr>
              <w:jc w:val="center"/>
              <w:rPr>
                <w:rFonts w:ascii="宋体" w:hAnsi="宋体" w:cs="宋体"/>
                <w:b/>
                <w:bCs/>
                <w:color w:val="auto"/>
                <w:sz w:val="24"/>
                <w:szCs w:val="24"/>
                <w:highlight w:val="none"/>
              </w:rPr>
            </w:pPr>
            <w:r>
              <w:rPr>
                <w:rFonts w:hint="eastAsia" w:ascii="宋体" w:hAnsi="宋体" w:cs="宋体"/>
                <w:b/>
                <w:color w:val="auto"/>
                <w:sz w:val="24"/>
                <w:szCs w:val="24"/>
                <w:highlight w:val="none"/>
              </w:rPr>
              <w:t>建设单位联系人及电话</w:t>
            </w:r>
          </w:p>
        </w:tc>
      </w:tr>
      <w:tr w14:paraId="2F4EC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17838CA5">
            <w:pPr>
              <w:jc w:val="center"/>
              <w:rPr>
                <w:rFonts w:ascii="宋体" w:hAnsi="宋体" w:cs="宋体"/>
                <w:bCs/>
                <w:color w:val="auto"/>
                <w:sz w:val="24"/>
                <w:szCs w:val="24"/>
                <w:highlight w:val="none"/>
              </w:rPr>
            </w:pPr>
            <w:r>
              <w:rPr>
                <w:rFonts w:hint="eastAsia" w:ascii="宋体" w:hAnsi="宋体" w:cs="宋体"/>
                <w:bCs/>
                <w:color w:val="auto"/>
                <w:sz w:val="24"/>
                <w:szCs w:val="24"/>
                <w:highlight w:val="none"/>
              </w:rPr>
              <w:t>1</w:t>
            </w:r>
          </w:p>
        </w:tc>
        <w:tc>
          <w:tcPr>
            <w:tcW w:w="1304" w:type="dxa"/>
            <w:noWrap w:val="0"/>
            <w:vAlign w:val="center"/>
          </w:tcPr>
          <w:p w14:paraId="29FC97F4">
            <w:pPr>
              <w:jc w:val="center"/>
              <w:rPr>
                <w:rFonts w:ascii="宋体" w:hAnsi="宋体" w:cs="宋体"/>
                <w:bCs/>
                <w:color w:val="auto"/>
                <w:sz w:val="24"/>
                <w:szCs w:val="24"/>
                <w:highlight w:val="none"/>
              </w:rPr>
            </w:pPr>
          </w:p>
        </w:tc>
        <w:tc>
          <w:tcPr>
            <w:tcW w:w="1247" w:type="dxa"/>
            <w:noWrap w:val="0"/>
            <w:vAlign w:val="center"/>
          </w:tcPr>
          <w:p w14:paraId="2072DF2E">
            <w:pPr>
              <w:jc w:val="center"/>
              <w:rPr>
                <w:rFonts w:ascii="宋体" w:hAnsi="宋体" w:cs="宋体"/>
                <w:bCs/>
                <w:color w:val="auto"/>
                <w:sz w:val="24"/>
                <w:szCs w:val="24"/>
                <w:highlight w:val="none"/>
              </w:rPr>
            </w:pPr>
          </w:p>
        </w:tc>
        <w:tc>
          <w:tcPr>
            <w:tcW w:w="1559" w:type="dxa"/>
            <w:noWrap w:val="0"/>
            <w:vAlign w:val="center"/>
          </w:tcPr>
          <w:p w14:paraId="375725CD">
            <w:pPr>
              <w:jc w:val="center"/>
              <w:rPr>
                <w:rFonts w:ascii="宋体" w:hAnsi="宋体" w:cs="宋体"/>
                <w:bCs/>
                <w:color w:val="auto"/>
                <w:sz w:val="24"/>
                <w:szCs w:val="24"/>
                <w:highlight w:val="none"/>
              </w:rPr>
            </w:pPr>
          </w:p>
        </w:tc>
        <w:tc>
          <w:tcPr>
            <w:tcW w:w="2268" w:type="dxa"/>
            <w:noWrap w:val="0"/>
            <w:vAlign w:val="center"/>
          </w:tcPr>
          <w:p w14:paraId="66BFF908">
            <w:pPr>
              <w:jc w:val="center"/>
              <w:rPr>
                <w:rFonts w:ascii="宋体" w:hAnsi="宋体" w:cs="宋体"/>
                <w:bCs/>
                <w:color w:val="auto"/>
                <w:sz w:val="24"/>
                <w:szCs w:val="24"/>
                <w:highlight w:val="none"/>
              </w:rPr>
            </w:pPr>
          </w:p>
        </w:tc>
        <w:tc>
          <w:tcPr>
            <w:tcW w:w="1897" w:type="dxa"/>
            <w:noWrap w:val="0"/>
            <w:vAlign w:val="center"/>
          </w:tcPr>
          <w:p w14:paraId="35A348A7">
            <w:pPr>
              <w:jc w:val="center"/>
              <w:rPr>
                <w:rFonts w:ascii="宋体" w:hAnsi="宋体" w:cs="宋体"/>
                <w:bCs/>
                <w:color w:val="auto"/>
                <w:sz w:val="24"/>
                <w:szCs w:val="24"/>
                <w:highlight w:val="none"/>
              </w:rPr>
            </w:pPr>
          </w:p>
        </w:tc>
      </w:tr>
      <w:tr w14:paraId="5B43B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5A8349BD">
            <w:pPr>
              <w:jc w:val="center"/>
              <w:rPr>
                <w:rFonts w:ascii="宋体" w:hAnsi="宋体" w:cs="宋体"/>
                <w:bCs/>
                <w:color w:val="auto"/>
                <w:sz w:val="24"/>
                <w:szCs w:val="24"/>
                <w:highlight w:val="none"/>
              </w:rPr>
            </w:pPr>
            <w:r>
              <w:rPr>
                <w:rFonts w:hint="eastAsia" w:ascii="宋体" w:hAnsi="宋体" w:cs="宋体"/>
                <w:bCs/>
                <w:color w:val="auto"/>
                <w:sz w:val="24"/>
                <w:szCs w:val="24"/>
                <w:highlight w:val="none"/>
              </w:rPr>
              <w:t>2</w:t>
            </w:r>
          </w:p>
        </w:tc>
        <w:tc>
          <w:tcPr>
            <w:tcW w:w="1304" w:type="dxa"/>
            <w:noWrap w:val="0"/>
            <w:vAlign w:val="center"/>
          </w:tcPr>
          <w:p w14:paraId="43C24E3B">
            <w:pPr>
              <w:jc w:val="center"/>
              <w:rPr>
                <w:rFonts w:ascii="宋体" w:hAnsi="宋体" w:cs="宋体"/>
                <w:bCs/>
                <w:color w:val="auto"/>
                <w:sz w:val="24"/>
                <w:szCs w:val="24"/>
                <w:highlight w:val="none"/>
              </w:rPr>
            </w:pPr>
          </w:p>
        </w:tc>
        <w:tc>
          <w:tcPr>
            <w:tcW w:w="1247" w:type="dxa"/>
            <w:noWrap w:val="0"/>
            <w:vAlign w:val="center"/>
          </w:tcPr>
          <w:p w14:paraId="3B9EB730">
            <w:pPr>
              <w:jc w:val="center"/>
              <w:rPr>
                <w:rFonts w:ascii="宋体" w:hAnsi="宋体" w:cs="宋体"/>
                <w:bCs/>
                <w:color w:val="auto"/>
                <w:sz w:val="24"/>
                <w:szCs w:val="24"/>
                <w:highlight w:val="none"/>
              </w:rPr>
            </w:pPr>
          </w:p>
        </w:tc>
        <w:tc>
          <w:tcPr>
            <w:tcW w:w="1559" w:type="dxa"/>
            <w:noWrap w:val="0"/>
            <w:vAlign w:val="center"/>
          </w:tcPr>
          <w:p w14:paraId="2CFA09D4">
            <w:pPr>
              <w:jc w:val="center"/>
              <w:rPr>
                <w:rFonts w:ascii="宋体" w:hAnsi="宋体" w:cs="宋体"/>
                <w:bCs/>
                <w:color w:val="auto"/>
                <w:sz w:val="24"/>
                <w:szCs w:val="24"/>
                <w:highlight w:val="none"/>
              </w:rPr>
            </w:pPr>
          </w:p>
        </w:tc>
        <w:tc>
          <w:tcPr>
            <w:tcW w:w="2268" w:type="dxa"/>
            <w:noWrap w:val="0"/>
            <w:vAlign w:val="center"/>
          </w:tcPr>
          <w:p w14:paraId="5AA8B913">
            <w:pPr>
              <w:jc w:val="center"/>
              <w:rPr>
                <w:rFonts w:ascii="宋体" w:hAnsi="宋体" w:cs="宋体"/>
                <w:bCs/>
                <w:color w:val="auto"/>
                <w:sz w:val="24"/>
                <w:szCs w:val="24"/>
                <w:highlight w:val="none"/>
              </w:rPr>
            </w:pPr>
          </w:p>
        </w:tc>
        <w:tc>
          <w:tcPr>
            <w:tcW w:w="1897" w:type="dxa"/>
            <w:noWrap w:val="0"/>
            <w:vAlign w:val="center"/>
          </w:tcPr>
          <w:p w14:paraId="3292747B">
            <w:pPr>
              <w:jc w:val="center"/>
              <w:rPr>
                <w:rFonts w:ascii="宋体" w:hAnsi="宋体" w:cs="宋体"/>
                <w:bCs/>
                <w:color w:val="auto"/>
                <w:sz w:val="24"/>
                <w:szCs w:val="24"/>
                <w:highlight w:val="none"/>
              </w:rPr>
            </w:pPr>
          </w:p>
        </w:tc>
      </w:tr>
      <w:tr w14:paraId="40FC4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28EF727E">
            <w:pPr>
              <w:jc w:val="center"/>
              <w:rPr>
                <w:rFonts w:ascii="宋体" w:hAnsi="宋体" w:cs="宋体"/>
                <w:bCs/>
                <w:color w:val="auto"/>
                <w:sz w:val="24"/>
                <w:szCs w:val="24"/>
                <w:highlight w:val="none"/>
              </w:rPr>
            </w:pPr>
            <w:r>
              <w:rPr>
                <w:rFonts w:hint="eastAsia" w:ascii="宋体" w:hAnsi="宋体" w:cs="宋体"/>
                <w:bCs/>
                <w:color w:val="auto"/>
                <w:sz w:val="24"/>
                <w:szCs w:val="24"/>
                <w:highlight w:val="none"/>
              </w:rPr>
              <w:t>...</w:t>
            </w:r>
          </w:p>
        </w:tc>
        <w:tc>
          <w:tcPr>
            <w:tcW w:w="1304" w:type="dxa"/>
            <w:noWrap w:val="0"/>
            <w:vAlign w:val="center"/>
          </w:tcPr>
          <w:p w14:paraId="5CAA7CA4">
            <w:pPr>
              <w:jc w:val="center"/>
              <w:rPr>
                <w:rFonts w:ascii="宋体" w:hAnsi="宋体" w:cs="宋体"/>
                <w:bCs/>
                <w:color w:val="auto"/>
                <w:sz w:val="24"/>
                <w:szCs w:val="24"/>
                <w:highlight w:val="none"/>
              </w:rPr>
            </w:pPr>
          </w:p>
        </w:tc>
        <w:tc>
          <w:tcPr>
            <w:tcW w:w="1247" w:type="dxa"/>
            <w:noWrap w:val="0"/>
            <w:vAlign w:val="center"/>
          </w:tcPr>
          <w:p w14:paraId="749D8277">
            <w:pPr>
              <w:jc w:val="center"/>
              <w:rPr>
                <w:rFonts w:ascii="宋体" w:hAnsi="宋体" w:cs="宋体"/>
                <w:bCs/>
                <w:color w:val="auto"/>
                <w:sz w:val="24"/>
                <w:szCs w:val="24"/>
                <w:highlight w:val="none"/>
              </w:rPr>
            </w:pPr>
          </w:p>
        </w:tc>
        <w:tc>
          <w:tcPr>
            <w:tcW w:w="1559" w:type="dxa"/>
            <w:noWrap w:val="0"/>
            <w:vAlign w:val="center"/>
          </w:tcPr>
          <w:p w14:paraId="297F3670">
            <w:pPr>
              <w:jc w:val="center"/>
              <w:rPr>
                <w:rFonts w:ascii="宋体" w:hAnsi="宋体" w:cs="宋体"/>
                <w:bCs/>
                <w:color w:val="auto"/>
                <w:sz w:val="24"/>
                <w:szCs w:val="24"/>
                <w:highlight w:val="none"/>
              </w:rPr>
            </w:pPr>
          </w:p>
        </w:tc>
        <w:tc>
          <w:tcPr>
            <w:tcW w:w="2268" w:type="dxa"/>
            <w:noWrap w:val="0"/>
            <w:vAlign w:val="center"/>
          </w:tcPr>
          <w:p w14:paraId="6CC4DFC9">
            <w:pPr>
              <w:jc w:val="center"/>
              <w:rPr>
                <w:rFonts w:ascii="宋体" w:hAnsi="宋体" w:cs="宋体"/>
                <w:bCs/>
                <w:color w:val="auto"/>
                <w:sz w:val="24"/>
                <w:szCs w:val="24"/>
                <w:highlight w:val="none"/>
              </w:rPr>
            </w:pPr>
          </w:p>
        </w:tc>
        <w:tc>
          <w:tcPr>
            <w:tcW w:w="1897" w:type="dxa"/>
            <w:noWrap w:val="0"/>
            <w:vAlign w:val="center"/>
          </w:tcPr>
          <w:p w14:paraId="15DFC088">
            <w:pPr>
              <w:jc w:val="center"/>
              <w:rPr>
                <w:rFonts w:ascii="宋体" w:hAnsi="宋体" w:cs="宋体"/>
                <w:bCs/>
                <w:color w:val="auto"/>
                <w:sz w:val="24"/>
                <w:szCs w:val="24"/>
                <w:highlight w:val="none"/>
              </w:rPr>
            </w:pPr>
          </w:p>
        </w:tc>
      </w:tr>
    </w:tbl>
    <w:p w14:paraId="20A5F262">
      <w:pPr>
        <w:adjustRightInd w:val="0"/>
        <w:snapToGrid w:val="0"/>
        <w:rPr>
          <w:rFonts w:ascii="宋体" w:hAnsi="宋体" w:cs="宋体"/>
          <w:color w:val="auto"/>
          <w:szCs w:val="21"/>
          <w:highlight w:val="none"/>
        </w:rPr>
      </w:pPr>
      <w:r>
        <w:rPr>
          <w:rFonts w:hint="eastAsia" w:ascii="宋体" w:hAnsi="宋体" w:cs="宋体"/>
          <w:bCs/>
          <w:color w:val="auto"/>
          <w:szCs w:val="21"/>
          <w:highlight w:val="none"/>
        </w:rPr>
        <w:t>注：</w:t>
      </w:r>
      <w:r>
        <w:rPr>
          <w:rFonts w:hint="eastAsia" w:ascii="宋体" w:hAnsi="宋体" w:cs="宋体"/>
          <w:color w:val="auto"/>
          <w:szCs w:val="21"/>
          <w:highlight w:val="none"/>
        </w:rPr>
        <w:t>本表后应按综合评分表要求附相关证明文件复印件。</w:t>
      </w:r>
    </w:p>
    <w:p w14:paraId="0A66449D">
      <w:pPr>
        <w:pStyle w:val="37"/>
        <w:rPr>
          <w:rFonts w:ascii="宋体" w:hAnsi="宋体" w:cs="宋体"/>
          <w:color w:val="auto"/>
          <w:szCs w:val="21"/>
          <w:highlight w:val="none"/>
        </w:rPr>
      </w:pPr>
      <w:r>
        <w:rPr>
          <w:rFonts w:hint="eastAsia" w:ascii="宋体" w:hAnsi="宋体" w:cs="宋体"/>
          <w:color w:val="auto"/>
          <w:szCs w:val="21"/>
          <w:highlight w:val="none"/>
        </w:rPr>
        <w:t xml:space="preserve"> </w:t>
      </w:r>
    </w:p>
    <w:p w14:paraId="7212C89E">
      <w:pPr>
        <w:tabs>
          <w:tab w:val="left" w:pos="13320"/>
        </w:tabs>
        <w:snapToGrid w:val="0"/>
        <w:spacing w:line="360" w:lineRule="auto"/>
        <w:ind w:left="718" w:leftChars="342" w:right="-52" w:firstLine="2397" w:firstLineChars="999"/>
        <w:rPr>
          <w:rFonts w:ascii="宋体" w:hAnsi="宋体" w:cs="宋体"/>
          <w:color w:val="auto"/>
          <w:sz w:val="24"/>
          <w:szCs w:val="24"/>
          <w:highlight w:val="none"/>
        </w:rPr>
      </w:pPr>
    </w:p>
    <w:p w14:paraId="78FC74C0">
      <w:pPr>
        <w:tabs>
          <w:tab w:val="left" w:pos="13320"/>
        </w:tabs>
        <w:snapToGrid w:val="0"/>
        <w:spacing w:line="360" w:lineRule="auto"/>
        <w:ind w:left="718" w:leftChars="342" w:right="-52" w:firstLine="2397" w:firstLineChars="999"/>
        <w:rPr>
          <w:rFonts w:ascii="宋体" w:hAnsi="宋体" w:cs="宋体"/>
          <w:color w:val="auto"/>
          <w:sz w:val="24"/>
          <w:szCs w:val="24"/>
          <w:highlight w:val="none"/>
        </w:rPr>
      </w:pPr>
    </w:p>
    <w:p w14:paraId="4A97FE29">
      <w:pPr>
        <w:tabs>
          <w:tab w:val="left" w:pos="13320"/>
        </w:tabs>
        <w:snapToGrid w:val="0"/>
        <w:spacing w:line="360" w:lineRule="auto"/>
        <w:ind w:left="718" w:leftChars="342" w:right="-52" w:firstLine="2397" w:firstLineChars="999"/>
        <w:rPr>
          <w:rFonts w:ascii="宋体" w:hAnsi="宋体" w:cs="宋体"/>
          <w:color w:val="auto"/>
          <w:sz w:val="24"/>
          <w:szCs w:val="24"/>
          <w:highlight w:val="none"/>
        </w:rPr>
      </w:pPr>
    </w:p>
    <w:p w14:paraId="606776D9">
      <w:pPr>
        <w:tabs>
          <w:tab w:val="left" w:pos="13320"/>
        </w:tabs>
        <w:snapToGrid w:val="0"/>
        <w:spacing w:line="360" w:lineRule="auto"/>
        <w:ind w:left="718" w:leftChars="342" w:right="-52" w:firstLine="2397" w:firstLineChars="999"/>
        <w:rPr>
          <w:rFonts w:hint="eastAsia" w:ascii="宋体" w:hAnsi="宋体" w:cs="宋体"/>
          <w:color w:val="auto"/>
          <w:sz w:val="24"/>
          <w:szCs w:val="24"/>
          <w:highlight w:val="none"/>
        </w:rPr>
      </w:pPr>
    </w:p>
    <w:p w14:paraId="39203B53">
      <w:pPr>
        <w:tabs>
          <w:tab w:val="left" w:pos="13320"/>
        </w:tabs>
        <w:snapToGrid w:val="0"/>
        <w:spacing w:line="360" w:lineRule="auto"/>
        <w:ind w:left="718" w:leftChars="342" w:right="-52" w:firstLine="2397" w:firstLineChars="999"/>
        <w:rPr>
          <w:rFonts w:ascii="宋体" w:hAnsi="宋体" w:cs="宋体"/>
          <w:color w:val="auto"/>
          <w:sz w:val="24"/>
          <w:szCs w:val="24"/>
          <w:highlight w:val="none"/>
          <w:u w:val="single"/>
        </w:rPr>
      </w:pPr>
      <w:r>
        <w:rPr>
          <w:rFonts w:hint="eastAsia" w:ascii="宋体" w:hAnsi="宋体" w:cs="宋体"/>
          <w:color w:val="auto"/>
          <w:sz w:val="24"/>
          <w:szCs w:val="24"/>
          <w:highlight w:val="none"/>
        </w:rPr>
        <w:t>报价人（法人公章）：</w:t>
      </w:r>
      <w:r>
        <w:rPr>
          <w:rFonts w:hint="eastAsia" w:ascii="宋体" w:hAnsi="宋体" w:cs="宋体"/>
          <w:color w:val="auto"/>
          <w:sz w:val="24"/>
          <w:szCs w:val="24"/>
          <w:highlight w:val="none"/>
          <w:u w:val="single"/>
        </w:rPr>
        <w:t xml:space="preserve">                        </w:t>
      </w:r>
    </w:p>
    <w:p w14:paraId="6AD15BCB">
      <w:pPr>
        <w:tabs>
          <w:tab w:val="left" w:pos="13320"/>
        </w:tabs>
        <w:snapToGrid w:val="0"/>
        <w:spacing w:line="360" w:lineRule="auto"/>
        <w:ind w:left="718" w:leftChars="342" w:right="-52" w:firstLine="2397" w:firstLineChars="999"/>
        <w:rPr>
          <w:rFonts w:ascii="宋体" w:hAnsi="宋体" w:cs="宋体"/>
          <w:color w:val="auto"/>
          <w:sz w:val="24"/>
          <w:szCs w:val="24"/>
          <w:highlight w:val="none"/>
          <w:u w:val="single"/>
        </w:rPr>
      </w:pPr>
      <w:r>
        <w:rPr>
          <w:rFonts w:hint="eastAsia" w:ascii="宋体" w:hAnsi="宋体" w:cs="宋体"/>
          <w:color w:val="auto"/>
          <w:sz w:val="24"/>
          <w:szCs w:val="24"/>
          <w:highlight w:val="none"/>
        </w:rPr>
        <w:t>法定代表人或授权代表（签字或盖章）：</w:t>
      </w:r>
      <w:r>
        <w:rPr>
          <w:rFonts w:hint="eastAsia" w:ascii="宋体" w:hAnsi="宋体" w:cs="宋体"/>
          <w:color w:val="auto"/>
          <w:sz w:val="24"/>
          <w:szCs w:val="24"/>
          <w:highlight w:val="none"/>
          <w:u w:val="single"/>
        </w:rPr>
        <w:t xml:space="preserve">        </w:t>
      </w:r>
    </w:p>
    <w:p w14:paraId="570AFFAB">
      <w:pPr>
        <w:widowControl/>
        <w:jc w:val="left"/>
        <w:rPr>
          <w:rFonts w:ascii="宋体" w:hAnsi="宋体" w:cs="宋体"/>
          <w:color w:val="auto"/>
          <w:kern w:val="0"/>
          <w:szCs w:val="21"/>
          <w:highlight w:val="none"/>
        </w:rPr>
      </w:pPr>
      <w:r>
        <w:rPr>
          <w:rFonts w:hint="eastAsia" w:ascii="宋体" w:hAnsi="宋体" w:cs="宋体"/>
          <w:color w:val="auto"/>
          <w:sz w:val="24"/>
          <w:szCs w:val="24"/>
          <w:highlight w:val="none"/>
        </w:rPr>
        <w:t xml:space="preserve">                          日期：_____年______月______日</w:t>
      </w:r>
    </w:p>
    <w:p w14:paraId="550133F4">
      <w:pPr>
        <w:rPr>
          <w:rFonts w:ascii="宋体" w:hAnsi="宋体" w:cs="宋体"/>
          <w:b/>
          <w:color w:val="auto"/>
          <w:sz w:val="28"/>
          <w:szCs w:val="28"/>
          <w:highlight w:val="none"/>
        </w:rPr>
      </w:pPr>
    </w:p>
    <w:p w14:paraId="40F9D95C">
      <w:pPr>
        <w:rPr>
          <w:rFonts w:ascii="宋体" w:hAnsi="宋体" w:cs="宋体"/>
          <w:b/>
          <w:color w:val="auto"/>
          <w:sz w:val="28"/>
          <w:szCs w:val="28"/>
          <w:highlight w:val="none"/>
        </w:rPr>
      </w:pPr>
    </w:p>
    <w:p w14:paraId="2AA24225">
      <w:pPr>
        <w:rPr>
          <w:rFonts w:ascii="宋体" w:hAnsi="宋体" w:cs="宋体"/>
          <w:b/>
          <w:color w:val="auto"/>
          <w:sz w:val="28"/>
          <w:szCs w:val="28"/>
          <w:highlight w:val="none"/>
        </w:rPr>
      </w:pPr>
    </w:p>
    <w:p w14:paraId="58166E6E">
      <w:pPr>
        <w:rPr>
          <w:rFonts w:ascii="宋体" w:hAnsi="宋体" w:cs="宋体"/>
          <w:b/>
          <w:color w:val="auto"/>
          <w:sz w:val="28"/>
          <w:szCs w:val="28"/>
          <w:highlight w:val="none"/>
        </w:rPr>
      </w:pPr>
    </w:p>
    <w:p w14:paraId="6965BC88">
      <w:pPr>
        <w:rPr>
          <w:rFonts w:ascii="宋体" w:hAnsi="宋体" w:cs="宋体"/>
          <w:b/>
          <w:color w:val="auto"/>
          <w:sz w:val="28"/>
          <w:szCs w:val="28"/>
          <w:highlight w:val="none"/>
        </w:rPr>
      </w:pPr>
    </w:p>
    <w:p w14:paraId="0502AF89">
      <w:pPr>
        <w:rPr>
          <w:rFonts w:ascii="宋体" w:hAnsi="宋体" w:cs="宋体"/>
          <w:b/>
          <w:color w:val="auto"/>
          <w:sz w:val="28"/>
          <w:szCs w:val="28"/>
          <w:highlight w:val="none"/>
        </w:rPr>
      </w:pPr>
    </w:p>
    <w:p w14:paraId="4646E75F">
      <w:pPr>
        <w:rPr>
          <w:rFonts w:ascii="宋体" w:hAnsi="宋体" w:cs="宋体"/>
          <w:b/>
          <w:color w:val="auto"/>
          <w:sz w:val="28"/>
          <w:szCs w:val="28"/>
          <w:highlight w:val="none"/>
        </w:rPr>
      </w:pPr>
    </w:p>
    <w:p w14:paraId="3F4CC42C">
      <w:pPr>
        <w:pStyle w:val="14"/>
        <w:spacing w:line="360" w:lineRule="auto"/>
        <w:jc w:val="left"/>
        <w:rPr>
          <w:rFonts w:hAnsi="宋体" w:eastAsia="宋体" w:cs="宋体"/>
          <w:color w:val="auto"/>
          <w:sz w:val="24"/>
          <w:szCs w:val="24"/>
          <w:highlight w:val="none"/>
        </w:rPr>
        <w:sectPr>
          <w:pgSz w:w="11907" w:h="16840"/>
          <w:pgMar w:top="1440" w:right="1106" w:bottom="1440" w:left="1797" w:header="851" w:footer="992" w:gutter="0"/>
          <w:cols w:space="720" w:num="1"/>
          <w:docGrid w:type="lines" w:linePitch="312" w:charSpace="0"/>
        </w:sectPr>
      </w:pPr>
    </w:p>
    <w:p w14:paraId="1B99DEE4">
      <w:pPr>
        <w:pStyle w:val="14"/>
        <w:spacing w:line="360" w:lineRule="auto"/>
        <w:jc w:val="left"/>
        <w:rPr>
          <w:rFonts w:hint="eastAsia" w:hAnsi="宋体" w:eastAsia="宋体" w:cs="宋体"/>
          <w:b/>
          <w:bCs/>
          <w:color w:val="auto"/>
          <w:sz w:val="24"/>
          <w:szCs w:val="24"/>
          <w:highlight w:val="none"/>
        </w:rPr>
      </w:pPr>
      <w:bookmarkStart w:id="10" w:name="_Toc964"/>
      <w:bookmarkStart w:id="11" w:name="_Toc5780"/>
      <w:r>
        <w:rPr>
          <w:rFonts w:hint="eastAsia" w:hAnsi="宋体" w:eastAsia="宋体" w:cs="宋体"/>
          <w:color w:val="auto"/>
          <w:sz w:val="24"/>
          <w:szCs w:val="24"/>
          <w:highlight w:val="none"/>
        </w:rPr>
        <w:t>附件七</w:t>
      </w:r>
      <w:bookmarkEnd w:id="10"/>
      <w:bookmarkEnd w:id="11"/>
    </w:p>
    <w:p w14:paraId="763FEECC">
      <w:pPr>
        <w:pStyle w:val="14"/>
        <w:adjustRightInd w:val="0"/>
        <w:snapToGrid w:val="0"/>
        <w:spacing w:line="360" w:lineRule="auto"/>
        <w:jc w:val="center"/>
        <w:rPr>
          <w:rFonts w:hAnsi="宋体" w:eastAsia="宋体" w:cs="宋体"/>
          <w:b/>
          <w:color w:val="auto"/>
          <w:sz w:val="28"/>
          <w:szCs w:val="28"/>
          <w:highlight w:val="none"/>
        </w:rPr>
      </w:pPr>
      <w:bookmarkStart w:id="12" w:name="_Toc18151"/>
      <w:bookmarkStart w:id="13" w:name="_Toc8781"/>
      <w:r>
        <w:rPr>
          <w:rFonts w:hint="eastAsia" w:hAnsi="宋体" w:eastAsia="宋体" w:cs="宋体"/>
          <w:b/>
          <w:color w:val="auto"/>
          <w:sz w:val="28"/>
          <w:szCs w:val="28"/>
          <w:highlight w:val="none"/>
        </w:rPr>
        <w:t>项目负责人及其他人员配备情况表</w:t>
      </w:r>
      <w:bookmarkEnd w:id="12"/>
      <w:bookmarkEnd w:id="13"/>
    </w:p>
    <w:p w14:paraId="47BCC872">
      <w:pPr>
        <w:pStyle w:val="14"/>
        <w:adjustRightInd w:val="0"/>
        <w:snapToGrid w:val="0"/>
        <w:spacing w:line="360" w:lineRule="auto"/>
        <w:ind w:firstLine="240" w:firstLineChars="100"/>
        <w:jc w:val="left"/>
        <w:rPr>
          <w:rFonts w:hint="eastAsia" w:hAnsi="宋体" w:eastAsia="宋体" w:cs="宋体"/>
          <w:b/>
          <w:color w:val="auto"/>
          <w:sz w:val="24"/>
          <w:szCs w:val="24"/>
          <w:highlight w:val="none"/>
        </w:rPr>
      </w:pPr>
      <w:r>
        <w:rPr>
          <w:rFonts w:hint="eastAsia" w:hAnsi="宋体" w:eastAsia="宋体" w:cs="宋体"/>
          <w:color w:val="auto"/>
          <w:sz w:val="24"/>
          <w:szCs w:val="24"/>
          <w:highlight w:val="none"/>
        </w:rPr>
        <w:t>项目名称：</w:t>
      </w:r>
      <w:r>
        <w:rPr>
          <w:rFonts w:hint="eastAsia" w:hAnsi="宋体" w:eastAsia="宋体" w:cs="宋体"/>
          <w:color w:val="auto"/>
          <w:sz w:val="24"/>
          <w:szCs w:val="24"/>
          <w:highlight w:val="none"/>
          <w:u w:val="single"/>
          <w:lang w:eastAsia="zh-CN"/>
        </w:rPr>
        <w:t>东新高架支座更换工程</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789"/>
        <w:gridCol w:w="1548"/>
        <w:gridCol w:w="1424"/>
        <w:gridCol w:w="1866"/>
        <w:gridCol w:w="2062"/>
      </w:tblGrid>
      <w:tr w14:paraId="64A6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60" w:type="dxa"/>
            <w:noWrap w:val="0"/>
            <w:vAlign w:val="center"/>
          </w:tcPr>
          <w:p w14:paraId="46C1D8A7">
            <w:pPr>
              <w:autoSpaceDE w:val="0"/>
              <w:autoSpaceDN w:val="0"/>
              <w:adjustRightInd w:val="0"/>
              <w:jc w:val="cente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序号</w:t>
            </w:r>
          </w:p>
        </w:tc>
        <w:tc>
          <w:tcPr>
            <w:tcW w:w="1789" w:type="dxa"/>
            <w:noWrap w:val="0"/>
            <w:vAlign w:val="center"/>
          </w:tcPr>
          <w:p w14:paraId="3B662E67">
            <w:pPr>
              <w:tabs>
                <w:tab w:val="left" w:pos="1322"/>
              </w:tabs>
              <w:autoSpaceDE w:val="0"/>
              <w:autoSpaceDN w:val="0"/>
              <w:adjustRightInd w:val="0"/>
              <w:jc w:val="center"/>
              <w:rPr>
                <w:rFonts w:ascii="宋体" w:hAnsi="宋体" w:cs="宋体"/>
                <w:color w:val="auto"/>
                <w:sz w:val="24"/>
                <w:szCs w:val="24"/>
                <w:highlight w:val="none"/>
                <w:lang w:val="en-GB"/>
              </w:rPr>
            </w:pPr>
            <w:r>
              <w:rPr>
                <w:rFonts w:hint="eastAsia" w:ascii="宋体" w:hAnsi="宋体" w:cs="宋体"/>
                <w:b/>
                <w:bCs/>
                <w:color w:val="auto"/>
                <w:kern w:val="0"/>
                <w:sz w:val="24"/>
                <w:szCs w:val="24"/>
                <w:highlight w:val="none"/>
              </w:rPr>
              <w:t>职责分工</w:t>
            </w:r>
          </w:p>
        </w:tc>
        <w:tc>
          <w:tcPr>
            <w:tcW w:w="1548" w:type="dxa"/>
            <w:noWrap w:val="0"/>
            <w:vAlign w:val="center"/>
          </w:tcPr>
          <w:p w14:paraId="20C75FE4">
            <w:pPr>
              <w:tabs>
                <w:tab w:val="left" w:pos="1322"/>
              </w:tabs>
              <w:jc w:val="center"/>
              <w:rPr>
                <w:rFonts w:ascii="宋体" w:hAnsi="宋体" w:cs="宋体"/>
                <w:color w:val="auto"/>
                <w:sz w:val="24"/>
                <w:szCs w:val="24"/>
                <w:highlight w:val="none"/>
                <w:lang w:val="en-GB"/>
              </w:rPr>
            </w:pPr>
            <w:r>
              <w:rPr>
                <w:rFonts w:hint="eastAsia" w:ascii="宋体" w:hAnsi="宋体" w:cs="宋体"/>
                <w:b/>
                <w:bCs/>
                <w:color w:val="auto"/>
                <w:kern w:val="0"/>
                <w:sz w:val="24"/>
                <w:szCs w:val="24"/>
                <w:highlight w:val="none"/>
              </w:rPr>
              <w:t>姓名</w:t>
            </w:r>
          </w:p>
        </w:tc>
        <w:tc>
          <w:tcPr>
            <w:tcW w:w="1424" w:type="dxa"/>
            <w:noWrap w:val="0"/>
            <w:vAlign w:val="center"/>
          </w:tcPr>
          <w:p w14:paraId="541F9FB7">
            <w:pPr>
              <w:tabs>
                <w:tab w:val="left" w:pos="1322"/>
              </w:tabs>
              <w:jc w:val="cente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学历</w:t>
            </w:r>
          </w:p>
        </w:tc>
        <w:tc>
          <w:tcPr>
            <w:tcW w:w="1866" w:type="dxa"/>
            <w:noWrap w:val="0"/>
            <w:vAlign w:val="center"/>
          </w:tcPr>
          <w:p w14:paraId="0821FC6A">
            <w:pPr>
              <w:tabs>
                <w:tab w:val="left" w:pos="1322"/>
              </w:tabs>
              <w:jc w:val="cente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职称/注册执业资格</w:t>
            </w:r>
          </w:p>
        </w:tc>
        <w:tc>
          <w:tcPr>
            <w:tcW w:w="2062" w:type="dxa"/>
            <w:noWrap w:val="0"/>
            <w:vAlign w:val="center"/>
          </w:tcPr>
          <w:p w14:paraId="2EE25AF1">
            <w:pPr>
              <w:tabs>
                <w:tab w:val="left" w:pos="1322"/>
              </w:tabs>
              <w:jc w:val="center"/>
              <w:rPr>
                <w:rFonts w:ascii="宋体" w:hAnsi="宋体" w:cs="宋体"/>
                <w:color w:val="auto"/>
                <w:sz w:val="24"/>
                <w:szCs w:val="24"/>
                <w:highlight w:val="none"/>
                <w:lang w:val="en-GB"/>
              </w:rPr>
            </w:pPr>
            <w:r>
              <w:rPr>
                <w:rFonts w:hint="eastAsia" w:ascii="宋体" w:hAnsi="宋体" w:cs="宋体"/>
                <w:b/>
                <w:bCs/>
                <w:color w:val="auto"/>
                <w:kern w:val="0"/>
                <w:sz w:val="24"/>
                <w:szCs w:val="24"/>
                <w:highlight w:val="none"/>
              </w:rPr>
              <w:t>证书编号（如有）</w:t>
            </w:r>
          </w:p>
        </w:tc>
      </w:tr>
      <w:tr w14:paraId="1A89A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760" w:type="dxa"/>
            <w:noWrap w:val="0"/>
            <w:vAlign w:val="center"/>
          </w:tcPr>
          <w:p w14:paraId="6CE92A0F">
            <w:pPr>
              <w:tabs>
                <w:tab w:val="left" w:pos="1322"/>
              </w:tabs>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1</w:t>
            </w:r>
          </w:p>
        </w:tc>
        <w:tc>
          <w:tcPr>
            <w:tcW w:w="1789" w:type="dxa"/>
            <w:noWrap w:val="0"/>
            <w:vAlign w:val="center"/>
          </w:tcPr>
          <w:p w14:paraId="15FF5C5A">
            <w:pPr>
              <w:tabs>
                <w:tab w:val="left" w:pos="1322"/>
              </w:tabs>
              <w:jc w:val="center"/>
              <w:rPr>
                <w:rFonts w:hint="eastAsia" w:ascii="宋体" w:hAnsi="宋体" w:cs="宋体"/>
                <w:color w:val="auto"/>
                <w:sz w:val="24"/>
                <w:szCs w:val="24"/>
                <w:highlight w:val="none"/>
                <w:lang w:val="en-GB"/>
              </w:rPr>
            </w:pPr>
            <w:r>
              <w:rPr>
                <w:rFonts w:hint="eastAsia" w:ascii="宋体" w:hAnsi="宋体" w:cs="宋体"/>
                <w:color w:val="auto"/>
                <w:kern w:val="0"/>
                <w:sz w:val="24"/>
                <w:szCs w:val="24"/>
                <w:highlight w:val="none"/>
              </w:rPr>
              <w:t>项目负责人</w:t>
            </w:r>
          </w:p>
        </w:tc>
        <w:tc>
          <w:tcPr>
            <w:tcW w:w="1548" w:type="dxa"/>
            <w:noWrap w:val="0"/>
            <w:vAlign w:val="center"/>
          </w:tcPr>
          <w:p w14:paraId="57ABB076">
            <w:pPr>
              <w:tabs>
                <w:tab w:val="left" w:pos="1322"/>
              </w:tabs>
              <w:jc w:val="center"/>
              <w:rPr>
                <w:rFonts w:ascii="宋体" w:hAnsi="宋体" w:cs="宋体"/>
                <w:color w:val="auto"/>
                <w:sz w:val="24"/>
                <w:szCs w:val="24"/>
                <w:highlight w:val="none"/>
                <w:lang w:val="en-GB"/>
              </w:rPr>
            </w:pPr>
          </w:p>
        </w:tc>
        <w:tc>
          <w:tcPr>
            <w:tcW w:w="1424" w:type="dxa"/>
            <w:noWrap w:val="0"/>
            <w:vAlign w:val="center"/>
          </w:tcPr>
          <w:p w14:paraId="1971CB09">
            <w:pPr>
              <w:tabs>
                <w:tab w:val="left" w:pos="1322"/>
              </w:tabs>
              <w:jc w:val="center"/>
              <w:rPr>
                <w:rFonts w:ascii="宋体" w:hAnsi="宋体" w:cs="宋体"/>
                <w:color w:val="auto"/>
                <w:sz w:val="24"/>
                <w:szCs w:val="24"/>
                <w:highlight w:val="none"/>
                <w:lang w:val="en-GB"/>
              </w:rPr>
            </w:pPr>
          </w:p>
        </w:tc>
        <w:tc>
          <w:tcPr>
            <w:tcW w:w="1866" w:type="dxa"/>
            <w:noWrap w:val="0"/>
            <w:vAlign w:val="center"/>
          </w:tcPr>
          <w:p w14:paraId="378D6B49">
            <w:pPr>
              <w:tabs>
                <w:tab w:val="left" w:pos="1322"/>
              </w:tabs>
              <w:jc w:val="center"/>
              <w:rPr>
                <w:rFonts w:ascii="宋体" w:hAnsi="宋体" w:cs="宋体"/>
                <w:color w:val="auto"/>
                <w:sz w:val="24"/>
                <w:szCs w:val="24"/>
                <w:highlight w:val="none"/>
                <w:lang w:val="en-GB"/>
              </w:rPr>
            </w:pPr>
          </w:p>
        </w:tc>
        <w:tc>
          <w:tcPr>
            <w:tcW w:w="2062" w:type="dxa"/>
            <w:noWrap w:val="0"/>
            <w:vAlign w:val="center"/>
          </w:tcPr>
          <w:p w14:paraId="113D72EC">
            <w:pPr>
              <w:tabs>
                <w:tab w:val="left" w:pos="1322"/>
              </w:tabs>
              <w:jc w:val="center"/>
              <w:rPr>
                <w:rFonts w:ascii="宋体" w:hAnsi="宋体" w:cs="宋体"/>
                <w:color w:val="auto"/>
                <w:sz w:val="24"/>
                <w:szCs w:val="24"/>
                <w:highlight w:val="none"/>
                <w:lang w:val="en-GB"/>
              </w:rPr>
            </w:pPr>
          </w:p>
        </w:tc>
      </w:tr>
      <w:tr w14:paraId="685C4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60" w:type="dxa"/>
            <w:noWrap w:val="0"/>
            <w:vAlign w:val="center"/>
          </w:tcPr>
          <w:p w14:paraId="118F6D0D">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p>
        </w:tc>
        <w:tc>
          <w:tcPr>
            <w:tcW w:w="1789" w:type="dxa"/>
            <w:vMerge w:val="restart"/>
            <w:noWrap w:val="0"/>
            <w:vAlign w:val="center"/>
          </w:tcPr>
          <w:p w14:paraId="2178D031">
            <w:pPr>
              <w:tabs>
                <w:tab w:val="left" w:pos="1322"/>
              </w:tabs>
              <w:jc w:val="center"/>
              <w:rPr>
                <w:rFonts w:ascii="宋体" w:hAnsi="宋体" w:cs="宋体"/>
                <w:color w:val="auto"/>
                <w:sz w:val="24"/>
                <w:szCs w:val="24"/>
                <w:highlight w:val="none"/>
                <w:lang w:val="en-GB"/>
              </w:rPr>
            </w:pPr>
            <w:r>
              <w:rPr>
                <w:rFonts w:hint="eastAsia" w:ascii="宋体" w:hAnsi="宋体" w:cs="宋体"/>
                <w:color w:val="auto"/>
                <w:sz w:val="24"/>
                <w:szCs w:val="24"/>
                <w:highlight w:val="none"/>
              </w:rPr>
              <w:t>其他主要技术人员</w:t>
            </w:r>
          </w:p>
        </w:tc>
        <w:tc>
          <w:tcPr>
            <w:tcW w:w="1548" w:type="dxa"/>
            <w:noWrap w:val="0"/>
            <w:vAlign w:val="center"/>
          </w:tcPr>
          <w:p w14:paraId="03A1C6AF">
            <w:pPr>
              <w:tabs>
                <w:tab w:val="left" w:pos="1322"/>
              </w:tabs>
              <w:jc w:val="center"/>
              <w:rPr>
                <w:rFonts w:ascii="宋体" w:hAnsi="宋体" w:cs="宋体"/>
                <w:color w:val="auto"/>
                <w:sz w:val="24"/>
                <w:szCs w:val="24"/>
                <w:highlight w:val="none"/>
                <w:lang w:val="en-GB"/>
              </w:rPr>
            </w:pPr>
          </w:p>
        </w:tc>
        <w:tc>
          <w:tcPr>
            <w:tcW w:w="1424" w:type="dxa"/>
            <w:noWrap w:val="0"/>
            <w:vAlign w:val="center"/>
          </w:tcPr>
          <w:p w14:paraId="569108F6">
            <w:pPr>
              <w:tabs>
                <w:tab w:val="left" w:pos="1322"/>
              </w:tabs>
              <w:jc w:val="center"/>
              <w:rPr>
                <w:rFonts w:ascii="宋体" w:hAnsi="宋体" w:cs="宋体"/>
                <w:color w:val="auto"/>
                <w:sz w:val="24"/>
                <w:szCs w:val="24"/>
                <w:highlight w:val="none"/>
                <w:lang w:val="en-GB"/>
              </w:rPr>
            </w:pPr>
          </w:p>
        </w:tc>
        <w:tc>
          <w:tcPr>
            <w:tcW w:w="1866" w:type="dxa"/>
            <w:noWrap w:val="0"/>
            <w:vAlign w:val="center"/>
          </w:tcPr>
          <w:p w14:paraId="7565C33B">
            <w:pPr>
              <w:tabs>
                <w:tab w:val="left" w:pos="1322"/>
              </w:tabs>
              <w:jc w:val="center"/>
              <w:rPr>
                <w:rFonts w:ascii="宋体" w:hAnsi="宋体" w:cs="宋体"/>
                <w:color w:val="auto"/>
                <w:sz w:val="24"/>
                <w:szCs w:val="24"/>
                <w:highlight w:val="none"/>
                <w:lang w:val="en-GB"/>
              </w:rPr>
            </w:pPr>
          </w:p>
        </w:tc>
        <w:tc>
          <w:tcPr>
            <w:tcW w:w="2062" w:type="dxa"/>
            <w:noWrap w:val="0"/>
            <w:vAlign w:val="center"/>
          </w:tcPr>
          <w:p w14:paraId="3C972FB1">
            <w:pPr>
              <w:tabs>
                <w:tab w:val="left" w:pos="1322"/>
              </w:tabs>
              <w:jc w:val="center"/>
              <w:rPr>
                <w:rFonts w:ascii="宋体" w:hAnsi="宋体" w:cs="宋体"/>
                <w:color w:val="auto"/>
                <w:sz w:val="24"/>
                <w:szCs w:val="24"/>
                <w:highlight w:val="none"/>
                <w:lang w:val="en-GB"/>
              </w:rPr>
            </w:pPr>
          </w:p>
        </w:tc>
      </w:tr>
      <w:tr w14:paraId="0D79D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60" w:type="dxa"/>
            <w:noWrap w:val="0"/>
            <w:vAlign w:val="center"/>
          </w:tcPr>
          <w:p w14:paraId="080C7801">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p>
        </w:tc>
        <w:tc>
          <w:tcPr>
            <w:tcW w:w="1789" w:type="dxa"/>
            <w:vMerge w:val="continue"/>
            <w:noWrap w:val="0"/>
            <w:vAlign w:val="center"/>
          </w:tcPr>
          <w:p w14:paraId="5C0ED953">
            <w:pPr>
              <w:tabs>
                <w:tab w:val="left" w:pos="1322"/>
              </w:tabs>
              <w:jc w:val="center"/>
              <w:rPr>
                <w:rFonts w:ascii="宋体" w:hAnsi="宋体" w:cs="宋体"/>
                <w:color w:val="auto"/>
                <w:kern w:val="0"/>
                <w:sz w:val="24"/>
                <w:szCs w:val="24"/>
                <w:highlight w:val="none"/>
              </w:rPr>
            </w:pPr>
          </w:p>
        </w:tc>
        <w:tc>
          <w:tcPr>
            <w:tcW w:w="1548" w:type="dxa"/>
            <w:noWrap w:val="0"/>
            <w:vAlign w:val="center"/>
          </w:tcPr>
          <w:p w14:paraId="02EF0B88">
            <w:pPr>
              <w:tabs>
                <w:tab w:val="left" w:pos="1322"/>
              </w:tabs>
              <w:jc w:val="center"/>
              <w:rPr>
                <w:rFonts w:ascii="宋体" w:hAnsi="宋体" w:cs="宋体"/>
                <w:color w:val="auto"/>
                <w:sz w:val="24"/>
                <w:szCs w:val="24"/>
                <w:highlight w:val="none"/>
                <w:lang w:val="en-GB"/>
              </w:rPr>
            </w:pPr>
          </w:p>
        </w:tc>
        <w:tc>
          <w:tcPr>
            <w:tcW w:w="1424" w:type="dxa"/>
            <w:noWrap w:val="0"/>
            <w:vAlign w:val="center"/>
          </w:tcPr>
          <w:p w14:paraId="51A692C8">
            <w:pPr>
              <w:tabs>
                <w:tab w:val="left" w:pos="1322"/>
              </w:tabs>
              <w:jc w:val="center"/>
              <w:rPr>
                <w:rFonts w:ascii="宋体" w:hAnsi="宋体" w:cs="宋体"/>
                <w:color w:val="auto"/>
                <w:sz w:val="24"/>
                <w:szCs w:val="24"/>
                <w:highlight w:val="none"/>
                <w:lang w:val="en-GB"/>
              </w:rPr>
            </w:pPr>
          </w:p>
        </w:tc>
        <w:tc>
          <w:tcPr>
            <w:tcW w:w="1866" w:type="dxa"/>
            <w:noWrap w:val="0"/>
            <w:vAlign w:val="center"/>
          </w:tcPr>
          <w:p w14:paraId="3A3A8D05">
            <w:pPr>
              <w:tabs>
                <w:tab w:val="left" w:pos="1322"/>
              </w:tabs>
              <w:jc w:val="center"/>
              <w:rPr>
                <w:rFonts w:ascii="宋体" w:hAnsi="宋体" w:cs="宋体"/>
                <w:color w:val="auto"/>
                <w:sz w:val="24"/>
                <w:szCs w:val="24"/>
                <w:highlight w:val="none"/>
                <w:lang w:val="en-GB"/>
              </w:rPr>
            </w:pPr>
          </w:p>
        </w:tc>
        <w:tc>
          <w:tcPr>
            <w:tcW w:w="2062" w:type="dxa"/>
            <w:noWrap w:val="0"/>
            <w:vAlign w:val="center"/>
          </w:tcPr>
          <w:p w14:paraId="078F0BDD">
            <w:pPr>
              <w:tabs>
                <w:tab w:val="left" w:pos="1322"/>
              </w:tabs>
              <w:jc w:val="center"/>
              <w:rPr>
                <w:rFonts w:ascii="宋体" w:hAnsi="宋体" w:cs="宋体"/>
                <w:color w:val="auto"/>
                <w:sz w:val="24"/>
                <w:szCs w:val="24"/>
                <w:highlight w:val="none"/>
                <w:lang w:val="en-GB"/>
              </w:rPr>
            </w:pPr>
          </w:p>
        </w:tc>
      </w:tr>
      <w:tr w14:paraId="0D055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60" w:type="dxa"/>
            <w:noWrap w:val="0"/>
            <w:vAlign w:val="center"/>
          </w:tcPr>
          <w:p w14:paraId="1B9710B4">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4</w:t>
            </w:r>
          </w:p>
        </w:tc>
        <w:tc>
          <w:tcPr>
            <w:tcW w:w="1789" w:type="dxa"/>
            <w:vMerge w:val="continue"/>
            <w:noWrap w:val="0"/>
            <w:vAlign w:val="center"/>
          </w:tcPr>
          <w:p w14:paraId="5BA79ACC">
            <w:pPr>
              <w:tabs>
                <w:tab w:val="left" w:pos="1322"/>
              </w:tabs>
              <w:jc w:val="center"/>
              <w:rPr>
                <w:rFonts w:ascii="宋体" w:hAnsi="宋体" w:cs="宋体"/>
                <w:color w:val="auto"/>
                <w:kern w:val="0"/>
                <w:sz w:val="24"/>
                <w:szCs w:val="24"/>
                <w:highlight w:val="none"/>
              </w:rPr>
            </w:pPr>
          </w:p>
        </w:tc>
        <w:tc>
          <w:tcPr>
            <w:tcW w:w="1548" w:type="dxa"/>
            <w:noWrap w:val="0"/>
            <w:vAlign w:val="center"/>
          </w:tcPr>
          <w:p w14:paraId="7770E39C">
            <w:pPr>
              <w:tabs>
                <w:tab w:val="left" w:pos="1322"/>
              </w:tabs>
              <w:jc w:val="center"/>
              <w:rPr>
                <w:rFonts w:ascii="宋体" w:hAnsi="宋体" w:cs="宋体"/>
                <w:color w:val="auto"/>
                <w:sz w:val="24"/>
                <w:szCs w:val="24"/>
                <w:highlight w:val="none"/>
                <w:lang w:val="en-GB"/>
              </w:rPr>
            </w:pPr>
          </w:p>
        </w:tc>
        <w:tc>
          <w:tcPr>
            <w:tcW w:w="1424" w:type="dxa"/>
            <w:noWrap w:val="0"/>
            <w:vAlign w:val="center"/>
          </w:tcPr>
          <w:p w14:paraId="73C6A8E4">
            <w:pPr>
              <w:tabs>
                <w:tab w:val="left" w:pos="1322"/>
              </w:tabs>
              <w:jc w:val="center"/>
              <w:rPr>
                <w:rFonts w:ascii="宋体" w:hAnsi="宋体" w:cs="宋体"/>
                <w:color w:val="auto"/>
                <w:sz w:val="24"/>
                <w:szCs w:val="24"/>
                <w:highlight w:val="none"/>
                <w:lang w:val="en-GB"/>
              </w:rPr>
            </w:pPr>
          </w:p>
        </w:tc>
        <w:tc>
          <w:tcPr>
            <w:tcW w:w="1866" w:type="dxa"/>
            <w:noWrap w:val="0"/>
            <w:vAlign w:val="center"/>
          </w:tcPr>
          <w:p w14:paraId="57A2EC73">
            <w:pPr>
              <w:tabs>
                <w:tab w:val="left" w:pos="1322"/>
              </w:tabs>
              <w:jc w:val="center"/>
              <w:rPr>
                <w:rFonts w:ascii="宋体" w:hAnsi="宋体" w:cs="宋体"/>
                <w:color w:val="auto"/>
                <w:sz w:val="24"/>
                <w:szCs w:val="24"/>
                <w:highlight w:val="none"/>
                <w:lang w:val="en-GB"/>
              </w:rPr>
            </w:pPr>
          </w:p>
        </w:tc>
        <w:tc>
          <w:tcPr>
            <w:tcW w:w="2062" w:type="dxa"/>
            <w:noWrap w:val="0"/>
            <w:vAlign w:val="center"/>
          </w:tcPr>
          <w:p w14:paraId="55FCEBDB">
            <w:pPr>
              <w:tabs>
                <w:tab w:val="left" w:pos="1322"/>
              </w:tabs>
              <w:jc w:val="center"/>
              <w:rPr>
                <w:rFonts w:ascii="宋体" w:hAnsi="宋体" w:cs="宋体"/>
                <w:color w:val="auto"/>
                <w:sz w:val="24"/>
                <w:szCs w:val="24"/>
                <w:highlight w:val="none"/>
                <w:lang w:val="en-GB"/>
              </w:rPr>
            </w:pPr>
          </w:p>
        </w:tc>
      </w:tr>
      <w:tr w14:paraId="5E2D8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60" w:type="dxa"/>
            <w:noWrap w:val="0"/>
            <w:vAlign w:val="center"/>
          </w:tcPr>
          <w:p w14:paraId="6AF8DF7D">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w:t>
            </w:r>
          </w:p>
        </w:tc>
        <w:tc>
          <w:tcPr>
            <w:tcW w:w="1789" w:type="dxa"/>
            <w:vMerge w:val="continue"/>
            <w:noWrap w:val="0"/>
            <w:vAlign w:val="center"/>
          </w:tcPr>
          <w:p w14:paraId="744EDF50">
            <w:pPr>
              <w:tabs>
                <w:tab w:val="left" w:pos="1322"/>
              </w:tabs>
              <w:jc w:val="center"/>
              <w:rPr>
                <w:rFonts w:ascii="宋体" w:hAnsi="宋体" w:cs="宋体"/>
                <w:color w:val="auto"/>
                <w:kern w:val="0"/>
                <w:sz w:val="24"/>
                <w:szCs w:val="24"/>
                <w:highlight w:val="none"/>
              </w:rPr>
            </w:pPr>
          </w:p>
        </w:tc>
        <w:tc>
          <w:tcPr>
            <w:tcW w:w="1548" w:type="dxa"/>
            <w:noWrap w:val="0"/>
            <w:vAlign w:val="center"/>
          </w:tcPr>
          <w:p w14:paraId="563FF47C">
            <w:pPr>
              <w:tabs>
                <w:tab w:val="left" w:pos="1322"/>
              </w:tabs>
              <w:jc w:val="center"/>
              <w:rPr>
                <w:rFonts w:ascii="宋体" w:hAnsi="宋体" w:cs="宋体"/>
                <w:color w:val="auto"/>
                <w:sz w:val="24"/>
                <w:szCs w:val="24"/>
                <w:highlight w:val="none"/>
                <w:lang w:val="en-GB"/>
              </w:rPr>
            </w:pPr>
          </w:p>
        </w:tc>
        <w:tc>
          <w:tcPr>
            <w:tcW w:w="1424" w:type="dxa"/>
            <w:noWrap w:val="0"/>
            <w:vAlign w:val="center"/>
          </w:tcPr>
          <w:p w14:paraId="1B0748CE">
            <w:pPr>
              <w:tabs>
                <w:tab w:val="left" w:pos="1322"/>
              </w:tabs>
              <w:jc w:val="center"/>
              <w:rPr>
                <w:rFonts w:ascii="宋体" w:hAnsi="宋体" w:cs="宋体"/>
                <w:color w:val="auto"/>
                <w:sz w:val="24"/>
                <w:szCs w:val="24"/>
                <w:highlight w:val="none"/>
                <w:lang w:val="en-GB"/>
              </w:rPr>
            </w:pPr>
          </w:p>
        </w:tc>
        <w:tc>
          <w:tcPr>
            <w:tcW w:w="1866" w:type="dxa"/>
            <w:noWrap w:val="0"/>
            <w:vAlign w:val="center"/>
          </w:tcPr>
          <w:p w14:paraId="0A795E87">
            <w:pPr>
              <w:tabs>
                <w:tab w:val="left" w:pos="1322"/>
              </w:tabs>
              <w:jc w:val="center"/>
              <w:rPr>
                <w:rFonts w:ascii="宋体" w:hAnsi="宋体" w:cs="宋体"/>
                <w:color w:val="auto"/>
                <w:sz w:val="24"/>
                <w:szCs w:val="24"/>
                <w:highlight w:val="none"/>
                <w:lang w:val="en-GB"/>
              </w:rPr>
            </w:pPr>
          </w:p>
        </w:tc>
        <w:tc>
          <w:tcPr>
            <w:tcW w:w="2062" w:type="dxa"/>
            <w:noWrap w:val="0"/>
            <w:vAlign w:val="center"/>
          </w:tcPr>
          <w:p w14:paraId="1920B1B2">
            <w:pPr>
              <w:tabs>
                <w:tab w:val="left" w:pos="1322"/>
              </w:tabs>
              <w:jc w:val="center"/>
              <w:rPr>
                <w:rFonts w:ascii="宋体" w:hAnsi="宋体" w:cs="宋体"/>
                <w:color w:val="auto"/>
                <w:sz w:val="24"/>
                <w:szCs w:val="24"/>
                <w:highlight w:val="none"/>
                <w:lang w:val="en-GB"/>
              </w:rPr>
            </w:pPr>
          </w:p>
        </w:tc>
      </w:tr>
    </w:tbl>
    <w:p w14:paraId="598D3EBD">
      <w:pPr>
        <w:adjustRightInd w:val="0"/>
        <w:snapToGrid w:val="0"/>
        <w:ind w:firstLine="420" w:firstLineChars="200"/>
        <w:rPr>
          <w:rFonts w:ascii="宋体" w:hAnsi="宋体" w:cs="宋体"/>
          <w:bCs/>
          <w:color w:val="auto"/>
          <w:kern w:val="0"/>
          <w:szCs w:val="21"/>
          <w:highlight w:val="none"/>
        </w:rPr>
      </w:pPr>
      <w:r>
        <w:rPr>
          <w:rFonts w:hint="eastAsia" w:ascii="宋体" w:hAnsi="宋体" w:cs="宋体"/>
          <w:bCs/>
          <w:color w:val="auto"/>
          <w:kern w:val="0"/>
          <w:szCs w:val="21"/>
          <w:highlight w:val="none"/>
        </w:rPr>
        <w:t>注：</w:t>
      </w:r>
      <w:r>
        <w:rPr>
          <w:rFonts w:hint="eastAsia" w:ascii="宋体" w:hAnsi="宋体" w:cs="宋体"/>
          <w:color w:val="auto"/>
          <w:szCs w:val="21"/>
          <w:highlight w:val="none"/>
        </w:rPr>
        <w:t>本表后应按综合评分表要求附相关证明文件复印件</w:t>
      </w:r>
      <w:r>
        <w:rPr>
          <w:rFonts w:hint="eastAsia" w:ascii="宋体" w:hAnsi="宋体" w:cs="宋体"/>
          <w:bCs/>
          <w:color w:val="auto"/>
          <w:kern w:val="0"/>
          <w:sz w:val="24"/>
          <w:highlight w:val="none"/>
        </w:rPr>
        <w:t>。</w:t>
      </w:r>
    </w:p>
    <w:p w14:paraId="2FD2AD5D">
      <w:pPr>
        <w:tabs>
          <w:tab w:val="left" w:pos="1260"/>
        </w:tabs>
        <w:adjustRightInd w:val="0"/>
        <w:snapToGrid w:val="0"/>
        <w:spacing w:line="360" w:lineRule="auto"/>
        <w:rPr>
          <w:rFonts w:ascii="宋体" w:hAnsi="宋体" w:cs="宋体"/>
          <w:b/>
          <w:color w:val="auto"/>
          <w:sz w:val="24"/>
          <w:szCs w:val="24"/>
          <w:highlight w:val="none"/>
        </w:rPr>
      </w:pPr>
    </w:p>
    <w:p w14:paraId="145B2584">
      <w:pPr>
        <w:tabs>
          <w:tab w:val="left" w:pos="13320"/>
        </w:tabs>
        <w:snapToGrid w:val="0"/>
        <w:spacing w:line="360" w:lineRule="auto"/>
        <w:ind w:left="718" w:leftChars="342" w:right="-52" w:firstLine="2635" w:firstLineChars="1098"/>
        <w:rPr>
          <w:rFonts w:ascii="宋体" w:hAnsi="宋体" w:cs="宋体"/>
          <w:color w:val="auto"/>
          <w:sz w:val="24"/>
          <w:szCs w:val="24"/>
          <w:highlight w:val="none"/>
        </w:rPr>
      </w:pPr>
    </w:p>
    <w:p w14:paraId="2839DF62">
      <w:pPr>
        <w:tabs>
          <w:tab w:val="left" w:pos="13320"/>
        </w:tabs>
        <w:snapToGrid w:val="0"/>
        <w:spacing w:line="360" w:lineRule="auto"/>
        <w:ind w:left="718" w:leftChars="342" w:right="-52" w:firstLine="2635" w:firstLineChars="1098"/>
        <w:rPr>
          <w:rFonts w:hint="eastAsia" w:ascii="宋体" w:hAnsi="宋体" w:cs="宋体"/>
          <w:color w:val="auto"/>
          <w:sz w:val="24"/>
          <w:szCs w:val="24"/>
          <w:highlight w:val="none"/>
        </w:rPr>
      </w:pPr>
    </w:p>
    <w:p w14:paraId="029624BF">
      <w:pPr>
        <w:tabs>
          <w:tab w:val="left" w:pos="13320"/>
        </w:tabs>
        <w:snapToGrid w:val="0"/>
        <w:spacing w:line="360" w:lineRule="auto"/>
        <w:ind w:left="718" w:leftChars="342" w:right="-52" w:firstLine="2635" w:firstLineChars="1098"/>
        <w:rPr>
          <w:rFonts w:hint="eastAsia" w:ascii="宋体" w:hAnsi="宋体" w:cs="宋体"/>
          <w:color w:val="auto"/>
          <w:sz w:val="24"/>
          <w:szCs w:val="24"/>
          <w:highlight w:val="none"/>
        </w:rPr>
      </w:pPr>
    </w:p>
    <w:p w14:paraId="4D6793D2">
      <w:pPr>
        <w:tabs>
          <w:tab w:val="left" w:pos="13320"/>
        </w:tabs>
        <w:snapToGrid w:val="0"/>
        <w:spacing w:line="360" w:lineRule="auto"/>
        <w:ind w:left="718" w:leftChars="342" w:right="-52" w:firstLine="2635" w:firstLineChars="1098"/>
        <w:rPr>
          <w:rFonts w:ascii="宋体" w:hAnsi="宋体" w:cs="宋体"/>
          <w:color w:val="auto"/>
          <w:sz w:val="24"/>
          <w:szCs w:val="24"/>
          <w:highlight w:val="none"/>
          <w:u w:val="single"/>
        </w:rPr>
      </w:pPr>
      <w:r>
        <w:rPr>
          <w:rFonts w:hint="eastAsia" w:ascii="宋体" w:hAnsi="宋体" w:cs="宋体"/>
          <w:color w:val="auto"/>
          <w:sz w:val="24"/>
          <w:szCs w:val="24"/>
          <w:highlight w:val="none"/>
        </w:rPr>
        <w:t>报价人（法人公章）：</w:t>
      </w:r>
      <w:r>
        <w:rPr>
          <w:rFonts w:hint="eastAsia" w:ascii="宋体" w:hAnsi="宋体" w:cs="宋体"/>
          <w:color w:val="auto"/>
          <w:sz w:val="24"/>
          <w:szCs w:val="24"/>
          <w:highlight w:val="none"/>
          <w:u w:val="single"/>
        </w:rPr>
        <w:t xml:space="preserve">                        </w:t>
      </w:r>
    </w:p>
    <w:p w14:paraId="5D63771B">
      <w:pPr>
        <w:tabs>
          <w:tab w:val="left" w:pos="13320"/>
        </w:tabs>
        <w:snapToGrid w:val="0"/>
        <w:spacing w:line="360" w:lineRule="auto"/>
        <w:ind w:left="718" w:leftChars="342" w:right="-52" w:firstLine="2635" w:firstLineChars="1098"/>
        <w:rPr>
          <w:rFonts w:ascii="宋体" w:hAnsi="宋体" w:cs="宋体"/>
          <w:color w:val="auto"/>
          <w:sz w:val="24"/>
          <w:szCs w:val="24"/>
          <w:highlight w:val="none"/>
          <w:u w:val="single"/>
        </w:rPr>
      </w:pPr>
      <w:r>
        <w:rPr>
          <w:rFonts w:hint="eastAsia" w:ascii="宋体" w:hAnsi="宋体" w:cs="宋体"/>
          <w:color w:val="auto"/>
          <w:sz w:val="24"/>
          <w:szCs w:val="24"/>
          <w:highlight w:val="none"/>
        </w:rPr>
        <w:t>法定代表人或授权代表（签字或盖章）：</w:t>
      </w:r>
      <w:r>
        <w:rPr>
          <w:rFonts w:hint="eastAsia" w:ascii="宋体" w:hAnsi="宋体" w:cs="宋体"/>
          <w:color w:val="auto"/>
          <w:sz w:val="24"/>
          <w:szCs w:val="24"/>
          <w:highlight w:val="none"/>
          <w:u w:val="single"/>
        </w:rPr>
        <w:t xml:space="preserve">        </w:t>
      </w:r>
    </w:p>
    <w:p w14:paraId="41801D55">
      <w:pPr>
        <w:pStyle w:val="14"/>
        <w:spacing w:line="360" w:lineRule="auto"/>
        <w:ind w:firstLine="3360" w:firstLineChars="1400"/>
        <w:rPr>
          <w:rFonts w:hAnsi="宋体" w:eastAsia="宋体" w:cs="宋体"/>
          <w:color w:val="auto"/>
          <w:sz w:val="18"/>
          <w:szCs w:val="18"/>
          <w:highlight w:val="none"/>
          <w:shd w:val="clear" w:color="auto" w:fill="FFFFFF"/>
        </w:rPr>
      </w:pPr>
      <w:r>
        <w:rPr>
          <w:rFonts w:hint="eastAsia" w:hAnsi="宋体" w:eastAsia="宋体" w:cs="宋体"/>
          <w:color w:val="auto"/>
          <w:sz w:val="24"/>
          <w:szCs w:val="24"/>
          <w:highlight w:val="none"/>
        </w:rPr>
        <w:t>日期：_____年______月______日</w:t>
      </w:r>
    </w:p>
    <w:p w14:paraId="79AE5C30">
      <w:pPr>
        <w:spacing w:line="360" w:lineRule="auto"/>
        <w:rPr>
          <w:rFonts w:hint="eastAsia" w:hAnsi="宋体" w:cs="宋体"/>
          <w:color w:val="auto"/>
          <w:sz w:val="18"/>
          <w:szCs w:val="18"/>
          <w:highlight w:val="none"/>
          <w:shd w:val="clear" w:color="auto" w:fill="FFFFFF"/>
        </w:rPr>
      </w:pPr>
      <w:r>
        <w:rPr>
          <w:rFonts w:ascii="宋体" w:hAnsi="宋体" w:cs="宋体"/>
          <w:color w:val="auto"/>
          <w:sz w:val="24"/>
          <w:szCs w:val="24"/>
          <w:highlight w:val="none"/>
        </w:rPr>
        <w:br w:type="page"/>
      </w:r>
      <w:bookmarkStart w:id="14" w:name="_Toc14367"/>
      <w:bookmarkStart w:id="15" w:name="_Toc15049"/>
      <w:r>
        <w:rPr>
          <w:rFonts w:hint="eastAsia" w:hAnsi="宋体" w:cs="宋体"/>
          <w:color w:val="auto"/>
          <w:sz w:val="24"/>
          <w:szCs w:val="24"/>
          <w:highlight w:val="none"/>
        </w:rPr>
        <w:t>附件</w:t>
      </w:r>
      <w:bookmarkEnd w:id="14"/>
      <w:bookmarkEnd w:id="15"/>
      <w:r>
        <w:rPr>
          <w:rFonts w:hint="eastAsia" w:hAnsi="宋体" w:cs="宋体"/>
          <w:color w:val="auto"/>
          <w:sz w:val="24"/>
          <w:szCs w:val="24"/>
          <w:highlight w:val="none"/>
        </w:rPr>
        <w:t>八</w:t>
      </w:r>
    </w:p>
    <w:p w14:paraId="6DBE7D34">
      <w:pPr>
        <w:adjustRightInd w:val="0"/>
        <w:snapToGrid w:val="0"/>
        <w:spacing w:line="360" w:lineRule="auto"/>
        <w:jc w:val="center"/>
        <w:rPr>
          <w:rFonts w:ascii="宋体" w:hAnsi="宋体" w:cs="宋体"/>
          <w:b/>
          <w:bCs/>
          <w:color w:val="auto"/>
          <w:sz w:val="48"/>
          <w:szCs w:val="48"/>
          <w:highlight w:val="none"/>
        </w:rPr>
      </w:pPr>
      <w:r>
        <w:rPr>
          <w:rFonts w:hint="eastAsia" w:ascii="宋体" w:hAnsi="宋体" w:cs="宋体"/>
          <w:b/>
          <w:bCs/>
          <w:color w:val="auto"/>
          <w:sz w:val="32"/>
          <w:szCs w:val="32"/>
          <w:highlight w:val="none"/>
        </w:rPr>
        <w:t>承诺书</w:t>
      </w:r>
    </w:p>
    <w:p w14:paraId="14C3268A">
      <w:pPr>
        <w:adjustRightInd w:val="0"/>
        <w:snapToGrid w:val="0"/>
        <w:spacing w:line="360" w:lineRule="auto"/>
        <w:ind w:firstLine="480" w:firstLineChars="200"/>
        <w:rPr>
          <w:rFonts w:hint="eastAsia" w:ascii="宋体" w:hAnsi="宋体" w:cs="宋体"/>
          <w:color w:val="auto"/>
          <w:sz w:val="24"/>
          <w:szCs w:val="24"/>
          <w:highlight w:val="none"/>
        </w:rPr>
      </w:pPr>
    </w:p>
    <w:p w14:paraId="7D354F1A">
      <w:pPr>
        <w:adjustRightInd w:val="0"/>
        <w:snapToGrid w:val="0"/>
        <w:spacing w:line="360" w:lineRule="auto"/>
        <w:ind w:firstLine="480" w:firstLineChars="200"/>
        <w:rPr>
          <w:rFonts w:ascii="宋体" w:hAnsi="宋体" w:cs="宋体"/>
          <w:b/>
          <w:bCs/>
          <w:color w:val="auto"/>
          <w:sz w:val="24"/>
          <w:szCs w:val="24"/>
          <w:highlight w:val="none"/>
        </w:rPr>
      </w:pPr>
      <w:r>
        <w:rPr>
          <w:rFonts w:hint="eastAsia" w:ascii="宋体" w:hAnsi="宋体" w:cs="宋体"/>
          <w:color w:val="auto"/>
          <w:sz w:val="24"/>
          <w:szCs w:val="24"/>
          <w:highlight w:val="none"/>
        </w:rPr>
        <w:t>本公司承诺本次关于</w:t>
      </w:r>
      <w:r>
        <w:rPr>
          <w:rFonts w:hint="eastAsia" w:ascii="宋体" w:hAnsi="宋体" w:cs="宋体"/>
          <w:color w:val="auto"/>
          <w:sz w:val="24"/>
          <w:szCs w:val="24"/>
          <w:highlight w:val="none"/>
          <w:u w:val="single"/>
          <w:lang w:eastAsia="zh-CN"/>
        </w:rPr>
        <w:t>东新高架支座更换工程</w:t>
      </w:r>
      <w:r>
        <w:rPr>
          <w:rFonts w:hint="eastAsia" w:ascii="宋体" w:hAnsi="宋体" w:cs="宋体"/>
          <w:color w:val="auto"/>
          <w:sz w:val="24"/>
          <w:szCs w:val="24"/>
          <w:highlight w:val="none"/>
        </w:rPr>
        <w:t>报价文件中所提供的全部材料均为属实，提交本承诺书的前3年内在经营活动中没有重大违法记录，如有虚假，本公司将承担一切后果及法律责任，特此承诺。</w:t>
      </w:r>
    </w:p>
    <w:p w14:paraId="6DE7EAF2">
      <w:pPr>
        <w:adjustRightInd w:val="0"/>
        <w:snapToGrid w:val="0"/>
        <w:spacing w:line="360" w:lineRule="auto"/>
        <w:rPr>
          <w:rFonts w:ascii="宋体" w:hAnsi="宋体" w:cs="宋体"/>
          <w:b/>
          <w:bCs/>
          <w:color w:val="auto"/>
          <w:sz w:val="36"/>
          <w:szCs w:val="36"/>
          <w:highlight w:val="none"/>
        </w:rPr>
      </w:pPr>
      <w:r>
        <w:rPr>
          <w:rFonts w:hint="eastAsia" w:ascii="宋体" w:hAnsi="宋体" w:cs="宋体"/>
          <w:b/>
          <w:bCs/>
          <w:color w:val="auto"/>
          <w:sz w:val="36"/>
          <w:szCs w:val="36"/>
          <w:highlight w:val="none"/>
        </w:rPr>
        <w:t xml:space="preserve"> </w:t>
      </w:r>
    </w:p>
    <w:p w14:paraId="1002645C">
      <w:pPr>
        <w:adjustRightInd w:val="0"/>
        <w:snapToGrid w:val="0"/>
        <w:spacing w:line="360" w:lineRule="auto"/>
        <w:rPr>
          <w:rFonts w:ascii="宋体" w:hAnsi="宋体" w:cs="宋体"/>
          <w:b/>
          <w:bCs/>
          <w:color w:val="auto"/>
          <w:sz w:val="36"/>
          <w:szCs w:val="36"/>
          <w:highlight w:val="none"/>
        </w:rPr>
      </w:pPr>
      <w:r>
        <w:rPr>
          <w:rFonts w:hint="eastAsia" w:ascii="宋体" w:hAnsi="宋体" w:cs="宋体"/>
          <w:b/>
          <w:bCs/>
          <w:color w:val="auto"/>
          <w:sz w:val="36"/>
          <w:szCs w:val="36"/>
          <w:highlight w:val="none"/>
        </w:rPr>
        <w:t xml:space="preserve"> </w:t>
      </w:r>
    </w:p>
    <w:p w14:paraId="6C18716E">
      <w:pPr>
        <w:adjustRightInd w:val="0"/>
        <w:snapToGrid w:val="0"/>
        <w:spacing w:line="360" w:lineRule="auto"/>
        <w:rPr>
          <w:rFonts w:ascii="宋体" w:hAnsi="宋体" w:cs="宋体"/>
          <w:b/>
          <w:bCs/>
          <w:color w:val="auto"/>
          <w:sz w:val="36"/>
          <w:szCs w:val="36"/>
          <w:highlight w:val="none"/>
        </w:rPr>
      </w:pPr>
      <w:r>
        <w:rPr>
          <w:rFonts w:hint="eastAsia" w:ascii="宋体" w:hAnsi="宋体" w:cs="宋体"/>
          <w:b/>
          <w:bCs/>
          <w:color w:val="auto"/>
          <w:sz w:val="36"/>
          <w:szCs w:val="36"/>
          <w:highlight w:val="none"/>
        </w:rPr>
        <w:t xml:space="preserve"> </w:t>
      </w:r>
    </w:p>
    <w:p w14:paraId="54E417EC">
      <w:pPr>
        <w:adjustRightInd w:val="0"/>
        <w:snapToGrid w:val="0"/>
        <w:spacing w:line="360" w:lineRule="auto"/>
        <w:rPr>
          <w:rFonts w:ascii="宋体" w:hAnsi="宋体" w:cs="宋体"/>
          <w:b/>
          <w:bCs/>
          <w:color w:val="auto"/>
          <w:sz w:val="36"/>
          <w:szCs w:val="36"/>
          <w:highlight w:val="none"/>
        </w:rPr>
      </w:pPr>
      <w:r>
        <w:rPr>
          <w:rFonts w:hint="eastAsia" w:ascii="宋体" w:hAnsi="宋体" w:cs="宋体"/>
          <w:b/>
          <w:bCs/>
          <w:color w:val="auto"/>
          <w:sz w:val="36"/>
          <w:szCs w:val="36"/>
          <w:highlight w:val="none"/>
        </w:rPr>
        <w:t xml:space="preserve"> </w:t>
      </w:r>
    </w:p>
    <w:p w14:paraId="0C4436BB">
      <w:pPr>
        <w:tabs>
          <w:tab w:val="left" w:pos="13320"/>
        </w:tabs>
        <w:snapToGrid w:val="0"/>
        <w:spacing w:line="360" w:lineRule="auto"/>
        <w:ind w:left="718" w:leftChars="342" w:right="-52" w:firstLine="2635" w:firstLineChars="1098"/>
        <w:rPr>
          <w:rFonts w:ascii="宋体" w:hAnsi="宋体" w:cs="宋体"/>
          <w:color w:val="auto"/>
          <w:sz w:val="24"/>
          <w:szCs w:val="24"/>
          <w:highlight w:val="none"/>
          <w:u w:val="single"/>
        </w:rPr>
      </w:pPr>
      <w:r>
        <w:rPr>
          <w:rFonts w:hint="eastAsia" w:ascii="宋体" w:hAnsi="宋体" w:cs="宋体"/>
          <w:color w:val="auto"/>
          <w:sz w:val="24"/>
          <w:szCs w:val="24"/>
          <w:highlight w:val="none"/>
        </w:rPr>
        <w:t>报价人（法人公章）：</w:t>
      </w:r>
      <w:r>
        <w:rPr>
          <w:rFonts w:hint="eastAsia" w:ascii="宋体" w:hAnsi="宋体" w:cs="宋体"/>
          <w:color w:val="auto"/>
          <w:sz w:val="24"/>
          <w:szCs w:val="24"/>
          <w:highlight w:val="none"/>
          <w:u w:val="single"/>
        </w:rPr>
        <w:t xml:space="preserve">                        </w:t>
      </w:r>
    </w:p>
    <w:p w14:paraId="37AD9733">
      <w:pPr>
        <w:tabs>
          <w:tab w:val="left" w:pos="13320"/>
        </w:tabs>
        <w:snapToGrid w:val="0"/>
        <w:spacing w:line="360" w:lineRule="auto"/>
        <w:ind w:left="718" w:leftChars="342" w:right="-52" w:firstLine="2635" w:firstLineChars="1098"/>
        <w:rPr>
          <w:rFonts w:ascii="宋体" w:hAnsi="宋体" w:cs="宋体"/>
          <w:color w:val="auto"/>
          <w:sz w:val="24"/>
          <w:szCs w:val="24"/>
          <w:highlight w:val="none"/>
          <w:u w:val="single"/>
        </w:rPr>
      </w:pPr>
      <w:r>
        <w:rPr>
          <w:rFonts w:hint="eastAsia" w:ascii="宋体" w:hAnsi="宋体" w:cs="宋体"/>
          <w:color w:val="auto"/>
          <w:sz w:val="24"/>
          <w:szCs w:val="24"/>
          <w:highlight w:val="none"/>
        </w:rPr>
        <w:t>法定代表人或授权代表（签字或盖章）：</w:t>
      </w:r>
      <w:r>
        <w:rPr>
          <w:rFonts w:hint="eastAsia" w:ascii="宋体" w:hAnsi="宋体" w:cs="宋体"/>
          <w:color w:val="auto"/>
          <w:sz w:val="24"/>
          <w:szCs w:val="24"/>
          <w:highlight w:val="none"/>
          <w:u w:val="single"/>
        </w:rPr>
        <w:t xml:space="preserve">        </w:t>
      </w:r>
    </w:p>
    <w:p w14:paraId="0C689729">
      <w:pPr>
        <w:pStyle w:val="14"/>
        <w:spacing w:line="360" w:lineRule="auto"/>
        <w:ind w:firstLine="3360" w:firstLineChars="1400"/>
        <w:rPr>
          <w:rFonts w:hAnsi="宋体" w:eastAsia="宋体" w:cs="宋体"/>
          <w:color w:val="auto"/>
          <w:sz w:val="18"/>
          <w:szCs w:val="18"/>
          <w:highlight w:val="none"/>
          <w:shd w:val="clear" w:color="auto" w:fill="FFFFFF"/>
        </w:rPr>
      </w:pPr>
      <w:r>
        <w:rPr>
          <w:rFonts w:hint="eastAsia" w:hAnsi="宋体" w:eastAsia="宋体" w:cs="宋体"/>
          <w:color w:val="auto"/>
          <w:sz w:val="24"/>
          <w:szCs w:val="24"/>
          <w:highlight w:val="none"/>
        </w:rPr>
        <w:t>日期：_____年______月______日</w:t>
      </w:r>
    </w:p>
    <w:p w14:paraId="7B6B627E">
      <w:pPr>
        <w:adjustRightInd w:val="0"/>
        <w:snapToGrid w:val="0"/>
        <w:spacing w:line="360" w:lineRule="auto"/>
        <w:ind w:right="480" w:firstLine="3150" w:firstLineChars="1500"/>
        <w:rPr>
          <w:rFonts w:ascii="宋体" w:hAnsi="宋体" w:cs="宋体"/>
          <w:color w:val="auto"/>
          <w:highlight w:val="none"/>
        </w:rPr>
      </w:pPr>
    </w:p>
    <w:p w14:paraId="363E355C">
      <w:pPr>
        <w:pStyle w:val="25"/>
        <w:spacing w:before="0" w:beforeAutospacing="0" w:after="0" w:afterAutospacing="0" w:line="360" w:lineRule="auto"/>
        <w:rPr>
          <w:rFonts w:hint="eastAsia"/>
          <w:color w:val="auto"/>
          <w:sz w:val="18"/>
          <w:szCs w:val="18"/>
          <w:highlight w:val="none"/>
          <w:shd w:val="clear" w:color="auto" w:fill="FFFFFF"/>
        </w:rPr>
        <w:sectPr>
          <w:headerReference r:id="rId11" w:type="default"/>
          <w:pgSz w:w="11906" w:h="16838"/>
          <w:pgMar w:top="1134" w:right="1134" w:bottom="1134" w:left="1134" w:header="851" w:footer="992" w:gutter="0"/>
          <w:cols w:space="720" w:num="1"/>
          <w:docGrid w:type="lines" w:linePitch="312" w:charSpace="0"/>
        </w:sectPr>
      </w:pPr>
      <w:r>
        <w:rPr>
          <w:rFonts w:hint="eastAsia"/>
          <w:color w:val="auto"/>
          <w:sz w:val="18"/>
          <w:szCs w:val="18"/>
          <w:highlight w:val="none"/>
          <w:shd w:val="clear" w:color="auto" w:fill="FFFFFF"/>
        </w:rPr>
        <w:t xml:space="preserve">   </w:t>
      </w:r>
    </w:p>
    <w:p w14:paraId="5401E164">
      <w:pPr>
        <w:spacing w:line="360" w:lineRule="auto"/>
        <w:rPr>
          <w:rFonts w:hint="eastAsia" w:hAnsi="宋体" w:cs="宋体"/>
          <w:color w:val="auto"/>
          <w:sz w:val="24"/>
          <w:szCs w:val="24"/>
          <w:highlight w:val="none"/>
        </w:rPr>
      </w:pPr>
      <w:r>
        <w:rPr>
          <w:rFonts w:hint="eastAsia" w:hAnsi="宋体" w:cs="宋体"/>
          <w:color w:val="auto"/>
          <w:sz w:val="24"/>
          <w:szCs w:val="24"/>
          <w:highlight w:val="none"/>
        </w:rPr>
        <w:t>附件九</w:t>
      </w:r>
    </w:p>
    <w:p w14:paraId="4AC4AAFB">
      <w:pPr>
        <w:adjustRightInd w:val="0"/>
        <w:snapToGrid w:val="0"/>
        <w:spacing w:line="360" w:lineRule="auto"/>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报价人关联企业情况声明</w:t>
      </w:r>
    </w:p>
    <w:p w14:paraId="14835B23">
      <w:pPr>
        <w:spacing w:line="360" w:lineRule="auto"/>
        <w:jc w:val="center"/>
        <w:rPr>
          <w:rFonts w:ascii="宋体" w:hAnsi="宋体"/>
          <w:b/>
          <w:color w:val="auto"/>
          <w:szCs w:val="21"/>
          <w:highlight w:val="none"/>
        </w:rPr>
      </w:pPr>
      <w:r>
        <w:rPr>
          <w:rFonts w:hint="eastAsia" w:ascii="宋体" w:hAnsi="宋体"/>
          <w:b/>
          <w:color w:val="auto"/>
          <w:sz w:val="24"/>
          <w:szCs w:val="24"/>
          <w:highlight w:val="none"/>
        </w:rPr>
        <w:t>（此表为询比报价必填内容）</w:t>
      </w:r>
    </w:p>
    <w:p w14:paraId="2A15D80C">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我公司郑重声明如下：</w:t>
      </w:r>
    </w:p>
    <w:p w14:paraId="00FAACAD">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1、本公司的母公司及控股公司情况：</w:t>
      </w:r>
    </w:p>
    <w:p w14:paraId="2256D46B">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2、属于同一母公司或同一控股公司的其他公司的情况：</w:t>
      </w:r>
    </w:p>
    <w:tbl>
      <w:tblPr>
        <w:tblStyle w:val="30"/>
        <w:tblW w:w="10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080"/>
        <w:gridCol w:w="360"/>
        <w:gridCol w:w="1620"/>
        <w:gridCol w:w="1708"/>
        <w:gridCol w:w="2960"/>
      </w:tblGrid>
      <w:tr w14:paraId="2E256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07EC7C4C">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母公司及控股公司名称</w:t>
            </w:r>
          </w:p>
        </w:tc>
        <w:tc>
          <w:tcPr>
            <w:tcW w:w="1440" w:type="dxa"/>
            <w:gridSpan w:val="2"/>
            <w:noWrap w:val="0"/>
            <w:vAlign w:val="center"/>
          </w:tcPr>
          <w:p w14:paraId="6587A720">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控股（出资）比例（%）</w:t>
            </w:r>
          </w:p>
        </w:tc>
        <w:tc>
          <w:tcPr>
            <w:tcW w:w="1620" w:type="dxa"/>
            <w:noWrap w:val="0"/>
            <w:vAlign w:val="center"/>
          </w:tcPr>
          <w:p w14:paraId="0E6736A3">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w:t>
            </w:r>
          </w:p>
        </w:tc>
        <w:tc>
          <w:tcPr>
            <w:tcW w:w="1708" w:type="dxa"/>
            <w:noWrap w:val="0"/>
            <w:vAlign w:val="center"/>
          </w:tcPr>
          <w:p w14:paraId="65D8D0A8">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联系人及电话</w:t>
            </w:r>
          </w:p>
        </w:tc>
        <w:tc>
          <w:tcPr>
            <w:tcW w:w="2960" w:type="dxa"/>
            <w:noWrap w:val="0"/>
            <w:vAlign w:val="center"/>
          </w:tcPr>
          <w:p w14:paraId="6F714C54">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公司地址</w:t>
            </w:r>
          </w:p>
        </w:tc>
      </w:tr>
      <w:tr w14:paraId="1B06D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1483B09D">
            <w:pPr>
              <w:spacing w:line="360" w:lineRule="auto"/>
              <w:jc w:val="center"/>
              <w:rPr>
                <w:rFonts w:hint="eastAsia" w:ascii="宋体" w:hAnsi="宋体" w:cs="宋体"/>
                <w:color w:val="auto"/>
                <w:sz w:val="24"/>
                <w:szCs w:val="24"/>
                <w:highlight w:val="none"/>
              </w:rPr>
            </w:pPr>
          </w:p>
        </w:tc>
        <w:tc>
          <w:tcPr>
            <w:tcW w:w="1440" w:type="dxa"/>
            <w:gridSpan w:val="2"/>
            <w:noWrap w:val="0"/>
            <w:vAlign w:val="center"/>
          </w:tcPr>
          <w:p w14:paraId="1EE99A73">
            <w:pPr>
              <w:spacing w:line="360" w:lineRule="auto"/>
              <w:jc w:val="center"/>
              <w:rPr>
                <w:rFonts w:hint="eastAsia" w:ascii="宋体" w:hAnsi="宋体" w:cs="宋体"/>
                <w:color w:val="auto"/>
                <w:sz w:val="24"/>
                <w:szCs w:val="24"/>
                <w:highlight w:val="none"/>
              </w:rPr>
            </w:pPr>
          </w:p>
        </w:tc>
        <w:tc>
          <w:tcPr>
            <w:tcW w:w="1620" w:type="dxa"/>
            <w:noWrap w:val="0"/>
            <w:vAlign w:val="center"/>
          </w:tcPr>
          <w:p w14:paraId="68933030">
            <w:pPr>
              <w:spacing w:line="360" w:lineRule="auto"/>
              <w:jc w:val="center"/>
              <w:rPr>
                <w:rFonts w:hint="eastAsia" w:ascii="宋体" w:hAnsi="宋体" w:cs="宋体"/>
                <w:color w:val="auto"/>
                <w:sz w:val="24"/>
                <w:szCs w:val="24"/>
                <w:highlight w:val="none"/>
              </w:rPr>
            </w:pPr>
          </w:p>
        </w:tc>
        <w:tc>
          <w:tcPr>
            <w:tcW w:w="1708" w:type="dxa"/>
            <w:noWrap w:val="0"/>
            <w:vAlign w:val="center"/>
          </w:tcPr>
          <w:p w14:paraId="5933C8C9">
            <w:pPr>
              <w:spacing w:line="360" w:lineRule="auto"/>
              <w:jc w:val="center"/>
              <w:rPr>
                <w:rFonts w:hint="eastAsia" w:ascii="宋体" w:hAnsi="宋体" w:cs="宋体"/>
                <w:color w:val="auto"/>
                <w:sz w:val="24"/>
                <w:szCs w:val="24"/>
                <w:highlight w:val="none"/>
              </w:rPr>
            </w:pPr>
          </w:p>
        </w:tc>
        <w:tc>
          <w:tcPr>
            <w:tcW w:w="2960" w:type="dxa"/>
            <w:noWrap w:val="0"/>
            <w:vAlign w:val="center"/>
          </w:tcPr>
          <w:p w14:paraId="6BEA5987">
            <w:pPr>
              <w:spacing w:line="360" w:lineRule="auto"/>
              <w:jc w:val="center"/>
              <w:rPr>
                <w:rFonts w:hint="eastAsia" w:ascii="宋体" w:hAnsi="宋体" w:cs="宋体"/>
                <w:color w:val="auto"/>
                <w:sz w:val="24"/>
                <w:szCs w:val="24"/>
                <w:highlight w:val="none"/>
              </w:rPr>
            </w:pPr>
          </w:p>
        </w:tc>
      </w:tr>
      <w:tr w14:paraId="52498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07AA4586">
            <w:pPr>
              <w:spacing w:line="360" w:lineRule="auto"/>
              <w:jc w:val="center"/>
              <w:rPr>
                <w:rFonts w:hint="eastAsia" w:ascii="宋体" w:hAnsi="宋体" w:cs="宋体"/>
                <w:color w:val="auto"/>
                <w:sz w:val="24"/>
                <w:szCs w:val="24"/>
                <w:highlight w:val="none"/>
              </w:rPr>
            </w:pPr>
          </w:p>
        </w:tc>
        <w:tc>
          <w:tcPr>
            <w:tcW w:w="1440" w:type="dxa"/>
            <w:gridSpan w:val="2"/>
            <w:noWrap w:val="0"/>
            <w:vAlign w:val="center"/>
          </w:tcPr>
          <w:p w14:paraId="3AA0DB61">
            <w:pPr>
              <w:spacing w:line="360" w:lineRule="auto"/>
              <w:jc w:val="center"/>
              <w:rPr>
                <w:rFonts w:hint="eastAsia" w:ascii="宋体" w:hAnsi="宋体" w:cs="宋体"/>
                <w:color w:val="auto"/>
                <w:sz w:val="24"/>
                <w:szCs w:val="24"/>
                <w:highlight w:val="none"/>
              </w:rPr>
            </w:pPr>
          </w:p>
        </w:tc>
        <w:tc>
          <w:tcPr>
            <w:tcW w:w="1620" w:type="dxa"/>
            <w:noWrap w:val="0"/>
            <w:vAlign w:val="center"/>
          </w:tcPr>
          <w:p w14:paraId="4C4BEB05">
            <w:pPr>
              <w:spacing w:line="360" w:lineRule="auto"/>
              <w:jc w:val="center"/>
              <w:rPr>
                <w:rFonts w:hint="eastAsia" w:ascii="宋体" w:hAnsi="宋体" w:cs="宋体"/>
                <w:color w:val="auto"/>
                <w:sz w:val="24"/>
                <w:szCs w:val="24"/>
                <w:highlight w:val="none"/>
              </w:rPr>
            </w:pPr>
          </w:p>
        </w:tc>
        <w:tc>
          <w:tcPr>
            <w:tcW w:w="1708" w:type="dxa"/>
            <w:noWrap w:val="0"/>
            <w:vAlign w:val="center"/>
          </w:tcPr>
          <w:p w14:paraId="5348076B">
            <w:pPr>
              <w:spacing w:line="360" w:lineRule="auto"/>
              <w:jc w:val="center"/>
              <w:rPr>
                <w:rFonts w:hint="eastAsia" w:ascii="宋体" w:hAnsi="宋体" w:cs="宋体"/>
                <w:color w:val="auto"/>
                <w:sz w:val="24"/>
                <w:szCs w:val="24"/>
                <w:highlight w:val="none"/>
              </w:rPr>
            </w:pPr>
          </w:p>
        </w:tc>
        <w:tc>
          <w:tcPr>
            <w:tcW w:w="2960" w:type="dxa"/>
            <w:noWrap w:val="0"/>
            <w:vAlign w:val="center"/>
          </w:tcPr>
          <w:p w14:paraId="10798648">
            <w:pPr>
              <w:spacing w:line="360" w:lineRule="auto"/>
              <w:jc w:val="center"/>
              <w:rPr>
                <w:rFonts w:hint="eastAsia" w:ascii="宋体" w:hAnsi="宋体" w:cs="宋体"/>
                <w:color w:val="auto"/>
                <w:sz w:val="24"/>
                <w:szCs w:val="24"/>
                <w:highlight w:val="none"/>
              </w:rPr>
            </w:pPr>
          </w:p>
        </w:tc>
      </w:tr>
      <w:tr w14:paraId="4F084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8" w:type="dxa"/>
            <w:gridSpan w:val="6"/>
            <w:noWrap w:val="0"/>
            <w:vAlign w:val="center"/>
          </w:tcPr>
          <w:p w14:paraId="04DD3E89">
            <w:pPr>
              <w:spacing w:line="360" w:lineRule="auto"/>
              <w:jc w:val="center"/>
              <w:rPr>
                <w:rFonts w:hint="eastAsia" w:ascii="宋体" w:hAnsi="宋体" w:cs="宋体"/>
                <w:color w:val="auto"/>
                <w:sz w:val="24"/>
                <w:szCs w:val="24"/>
                <w:highlight w:val="none"/>
              </w:rPr>
            </w:pPr>
          </w:p>
        </w:tc>
      </w:tr>
      <w:tr w14:paraId="105C7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36924D26">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属于同一母公司或同一控股公司的其他公司名称</w:t>
            </w:r>
          </w:p>
        </w:tc>
        <w:tc>
          <w:tcPr>
            <w:tcW w:w="1980" w:type="dxa"/>
            <w:gridSpan w:val="2"/>
            <w:noWrap w:val="0"/>
            <w:vAlign w:val="center"/>
          </w:tcPr>
          <w:p w14:paraId="144812C9">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w:t>
            </w:r>
          </w:p>
        </w:tc>
        <w:tc>
          <w:tcPr>
            <w:tcW w:w="1708" w:type="dxa"/>
            <w:noWrap w:val="0"/>
            <w:vAlign w:val="center"/>
          </w:tcPr>
          <w:p w14:paraId="17F67501">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联系人及电话</w:t>
            </w:r>
          </w:p>
        </w:tc>
        <w:tc>
          <w:tcPr>
            <w:tcW w:w="2960" w:type="dxa"/>
            <w:noWrap w:val="0"/>
            <w:vAlign w:val="center"/>
          </w:tcPr>
          <w:p w14:paraId="24541DD9">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公司地址</w:t>
            </w:r>
          </w:p>
        </w:tc>
      </w:tr>
      <w:tr w14:paraId="139C2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773CDFCA">
            <w:pPr>
              <w:spacing w:line="360" w:lineRule="auto"/>
              <w:jc w:val="center"/>
              <w:rPr>
                <w:rFonts w:hint="eastAsia" w:ascii="宋体" w:hAnsi="宋体" w:cs="宋体"/>
                <w:color w:val="auto"/>
                <w:sz w:val="24"/>
                <w:szCs w:val="24"/>
                <w:highlight w:val="none"/>
              </w:rPr>
            </w:pPr>
          </w:p>
        </w:tc>
        <w:tc>
          <w:tcPr>
            <w:tcW w:w="1980" w:type="dxa"/>
            <w:gridSpan w:val="2"/>
            <w:noWrap w:val="0"/>
            <w:vAlign w:val="center"/>
          </w:tcPr>
          <w:p w14:paraId="678DF362">
            <w:pPr>
              <w:spacing w:line="360" w:lineRule="auto"/>
              <w:jc w:val="center"/>
              <w:rPr>
                <w:rFonts w:hint="eastAsia" w:ascii="宋体" w:hAnsi="宋体" w:cs="宋体"/>
                <w:color w:val="auto"/>
                <w:sz w:val="24"/>
                <w:szCs w:val="24"/>
                <w:highlight w:val="none"/>
              </w:rPr>
            </w:pPr>
          </w:p>
        </w:tc>
        <w:tc>
          <w:tcPr>
            <w:tcW w:w="1708" w:type="dxa"/>
            <w:noWrap w:val="0"/>
            <w:vAlign w:val="center"/>
          </w:tcPr>
          <w:p w14:paraId="21FC77A7">
            <w:pPr>
              <w:spacing w:line="360" w:lineRule="auto"/>
              <w:jc w:val="center"/>
              <w:rPr>
                <w:rFonts w:hint="eastAsia" w:ascii="宋体" w:hAnsi="宋体" w:cs="宋体"/>
                <w:color w:val="auto"/>
                <w:sz w:val="24"/>
                <w:szCs w:val="24"/>
                <w:highlight w:val="none"/>
              </w:rPr>
            </w:pPr>
          </w:p>
        </w:tc>
        <w:tc>
          <w:tcPr>
            <w:tcW w:w="2960" w:type="dxa"/>
            <w:noWrap w:val="0"/>
            <w:vAlign w:val="center"/>
          </w:tcPr>
          <w:p w14:paraId="3B565FF2">
            <w:pPr>
              <w:spacing w:line="360" w:lineRule="auto"/>
              <w:jc w:val="center"/>
              <w:rPr>
                <w:rFonts w:hint="eastAsia" w:ascii="宋体" w:hAnsi="宋体" w:cs="宋体"/>
                <w:color w:val="auto"/>
                <w:sz w:val="24"/>
                <w:szCs w:val="24"/>
                <w:highlight w:val="none"/>
              </w:rPr>
            </w:pPr>
          </w:p>
        </w:tc>
      </w:tr>
      <w:tr w14:paraId="3208B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5A27EB08">
            <w:pPr>
              <w:spacing w:line="360" w:lineRule="auto"/>
              <w:jc w:val="center"/>
              <w:rPr>
                <w:rFonts w:hint="eastAsia" w:ascii="宋体" w:hAnsi="宋体" w:cs="宋体"/>
                <w:color w:val="auto"/>
                <w:sz w:val="24"/>
                <w:szCs w:val="24"/>
                <w:highlight w:val="none"/>
              </w:rPr>
            </w:pPr>
          </w:p>
        </w:tc>
        <w:tc>
          <w:tcPr>
            <w:tcW w:w="1980" w:type="dxa"/>
            <w:gridSpan w:val="2"/>
            <w:noWrap w:val="0"/>
            <w:vAlign w:val="center"/>
          </w:tcPr>
          <w:p w14:paraId="4F77AD05">
            <w:pPr>
              <w:spacing w:line="360" w:lineRule="auto"/>
              <w:jc w:val="center"/>
              <w:rPr>
                <w:rFonts w:hint="eastAsia" w:ascii="宋体" w:hAnsi="宋体" w:cs="宋体"/>
                <w:color w:val="auto"/>
                <w:sz w:val="24"/>
                <w:szCs w:val="24"/>
                <w:highlight w:val="none"/>
              </w:rPr>
            </w:pPr>
          </w:p>
        </w:tc>
        <w:tc>
          <w:tcPr>
            <w:tcW w:w="1708" w:type="dxa"/>
            <w:noWrap w:val="0"/>
            <w:vAlign w:val="center"/>
          </w:tcPr>
          <w:p w14:paraId="574458C0">
            <w:pPr>
              <w:spacing w:line="360" w:lineRule="auto"/>
              <w:jc w:val="center"/>
              <w:rPr>
                <w:rFonts w:hint="eastAsia" w:ascii="宋体" w:hAnsi="宋体" w:cs="宋体"/>
                <w:color w:val="auto"/>
                <w:sz w:val="24"/>
                <w:szCs w:val="24"/>
                <w:highlight w:val="none"/>
              </w:rPr>
            </w:pPr>
          </w:p>
        </w:tc>
        <w:tc>
          <w:tcPr>
            <w:tcW w:w="2960" w:type="dxa"/>
            <w:noWrap w:val="0"/>
            <w:vAlign w:val="center"/>
          </w:tcPr>
          <w:p w14:paraId="37128334">
            <w:pPr>
              <w:spacing w:line="360" w:lineRule="auto"/>
              <w:jc w:val="center"/>
              <w:rPr>
                <w:rFonts w:hint="eastAsia" w:ascii="宋体" w:hAnsi="宋体" w:cs="宋体"/>
                <w:color w:val="auto"/>
                <w:sz w:val="24"/>
                <w:szCs w:val="24"/>
                <w:highlight w:val="none"/>
              </w:rPr>
            </w:pPr>
          </w:p>
        </w:tc>
      </w:tr>
      <w:tr w14:paraId="70EEC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4423F8DA">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w:t>
            </w:r>
          </w:p>
        </w:tc>
        <w:tc>
          <w:tcPr>
            <w:tcW w:w="1980" w:type="dxa"/>
            <w:gridSpan w:val="2"/>
            <w:noWrap w:val="0"/>
            <w:vAlign w:val="center"/>
          </w:tcPr>
          <w:p w14:paraId="200E7DD3">
            <w:pPr>
              <w:spacing w:line="360" w:lineRule="auto"/>
              <w:jc w:val="center"/>
              <w:rPr>
                <w:rFonts w:hint="eastAsia" w:ascii="宋体" w:hAnsi="宋体" w:cs="宋体"/>
                <w:color w:val="auto"/>
                <w:sz w:val="24"/>
                <w:szCs w:val="24"/>
                <w:highlight w:val="none"/>
              </w:rPr>
            </w:pPr>
          </w:p>
        </w:tc>
        <w:tc>
          <w:tcPr>
            <w:tcW w:w="1708" w:type="dxa"/>
            <w:noWrap w:val="0"/>
            <w:vAlign w:val="center"/>
          </w:tcPr>
          <w:p w14:paraId="1076887E">
            <w:pPr>
              <w:spacing w:line="360" w:lineRule="auto"/>
              <w:jc w:val="center"/>
              <w:rPr>
                <w:rFonts w:hint="eastAsia" w:ascii="宋体" w:hAnsi="宋体" w:cs="宋体"/>
                <w:color w:val="auto"/>
                <w:sz w:val="24"/>
                <w:szCs w:val="24"/>
                <w:highlight w:val="none"/>
              </w:rPr>
            </w:pPr>
          </w:p>
        </w:tc>
        <w:tc>
          <w:tcPr>
            <w:tcW w:w="2960" w:type="dxa"/>
            <w:noWrap w:val="0"/>
            <w:vAlign w:val="center"/>
          </w:tcPr>
          <w:p w14:paraId="467609DC">
            <w:pPr>
              <w:spacing w:line="360" w:lineRule="auto"/>
              <w:jc w:val="center"/>
              <w:rPr>
                <w:rFonts w:hint="eastAsia" w:ascii="宋体" w:hAnsi="宋体" w:cs="宋体"/>
                <w:color w:val="auto"/>
                <w:sz w:val="24"/>
                <w:szCs w:val="24"/>
                <w:highlight w:val="none"/>
              </w:rPr>
            </w:pPr>
          </w:p>
        </w:tc>
      </w:tr>
    </w:tbl>
    <w:p w14:paraId="51488C88">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我公司承诺：如未提供或未如实填写直接上级控股/管理单位和直接下级控股/管理单位，接受本次报价作为否决报价处理。</w:t>
      </w:r>
    </w:p>
    <w:p w14:paraId="75EF6CE1">
      <w:pPr>
        <w:tabs>
          <w:tab w:val="left" w:pos="13320"/>
        </w:tabs>
        <w:snapToGrid w:val="0"/>
        <w:spacing w:line="360" w:lineRule="auto"/>
        <w:ind w:left="718" w:leftChars="342" w:right="-52" w:firstLine="2635" w:firstLineChars="1098"/>
        <w:jc w:val="center"/>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报价人（法人公章）：</w:t>
      </w:r>
    </w:p>
    <w:p w14:paraId="0AA6527A">
      <w:pPr>
        <w:tabs>
          <w:tab w:val="left" w:pos="13320"/>
        </w:tabs>
        <w:snapToGrid w:val="0"/>
        <w:spacing w:line="360" w:lineRule="auto"/>
        <w:ind w:left="718" w:leftChars="342" w:right="-52" w:firstLine="3352" w:firstLineChars="1397"/>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法定代表人或授权代表（签字或盖章）：</w:t>
      </w:r>
    </w:p>
    <w:p w14:paraId="1A04D16F">
      <w:pPr>
        <w:spacing w:line="360" w:lineRule="auto"/>
        <w:ind w:firstLine="4080" w:firstLineChars="1700"/>
        <w:rPr>
          <w:rFonts w:hint="eastAsia" w:ascii="宋体" w:hAnsi="宋体" w:cs="宋体"/>
          <w:color w:val="auto"/>
          <w:sz w:val="24"/>
          <w:szCs w:val="24"/>
          <w:highlight w:val="none"/>
        </w:rPr>
      </w:pPr>
      <w:r>
        <w:rPr>
          <w:rFonts w:hint="eastAsia" w:ascii="宋体" w:hAnsi="宋体" w:cs="宋体"/>
          <w:color w:val="auto"/>
          <w:sz w:val="24"/>
          <w:szCs w:val="24"/>
          <w:highlight w:val="none"/>
        </w:rPr>
        <w:t>日期：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50EE0E1A">
      <w:pPr>
        <w:spacing w:line="360" w:lineRule="auto"/>
        <w:jc w:val="right"/>
        <w:rPr>
          <w:rFonts w:hint="eastAsia" w:ascii="宋体" w:hAnsi="宋体" w:cs="宋体"/>
          <w:color w:val="auto"/>
          <w:sz w:val="24"/>
          <w:szCs w:val="24"/>
          <w:highlight w:val="none"/>
          <w:shd w:val="clear" w:color="auto" w:fill="FFFFFF"/>
        </w:rPr>
      </w:pPr>
    </w:p>
    <w:p w14:paraId="0D51E6A8">
      <w:pPr>
        <w:rPr>
          <w:rFonts w:hint="eastAsia" w:ascii="宋体" w:hAnsi="宋体" w:cs="宋体"/>
          <w:color w:val="auto"/>
          <w:sz w:val="24"/>
          <w:szCs w:val="24"/>
          <w:highlight w:val="none"/>
        </w:rPr>
      </w:pPr>
    </w:p>
    <w:p w14:paraId="29B8C4EC">
      <w:pPr>
        <w:pStyle w:val="25"/>
        <w:spacing w:before="0" w:beforeAutospacing="0" w:after="0" w:afterAutospacing="0" w:line="360" w:lineRule="auto"/>
        <w:rPr>
          <w:rFonts w:hint="eastAsia"/>
          <w:color w:val="auto"/>
          <w:sz w:val="18"/>
          <w:szCs w:val="18"/>
          <w:highlight w:val="none"/>
          <w:shd w:val="clear" w:color="auto" w:fill="FFFFFF"/>
        </w:rPr>
        <w:sectPr>
          <w:pgSz w:w="11906" w:h="16838"/>
          <w:pgMar w:top="1134" w:right="1134" w:bottom="1134" w:left="1134" w:header="851" w:footer="992" w:gutter="0"/>
          <w:cols w:space="720" w:num="1"/>
          <w:docGrid w:type="lines" w:linePitch="312" w:charSpace="0"/>
        </w:sectPr>
      </w:pPr>
      <w:r>
        <w:rPr>
          <w:rFonts w:hint="eastAsia"/>
          <w:color w:val="auto"/>
          <w:highlight w:val="none"/>
        </w:rPr>
        <w:t>说明：若无关联企业，则在上述表格相关名称栏中填写“无”。</w:t>
      </w:r>
    </w:p>
    <w:p w14:paraId="64B432DB">
      <w:pPr>
        <w:spacing w:before="156" w:beforeLines="50" w:after="156" w:afterLines="50" w:line="360" w:lineRule="auto"/>
        <w:jc w:val="center"/>
        <w:outlineLvl w:val="0"/>
        <w:rPr>
          <w:rFonts w:hint="eastAsia" w:ascii="宋体" w:hAnsi="宋体" w:cs="宋体"/>
          <w:b/>
          <w:bCs/>
          <w:color w:val="auto"/>
          <w:sz w:val="28"/>
          <w:szCs w:val="28"/>
          <w:highlight w:val="none"/>
          <w:shd w:val="clear" w:color="auto" w:fill="FFFFFF"/>
        </w:rPr>
      </w:pPr>
      <w:bookmarkStart w:id="16" w:name="_Toc32558"/>
      <w:r>
        <w:rPr>
          <w:rFonts w:hint="eastAsia" w:ascii="宋体" w:hAnsi="宋体" w:cs="宋体"/>
          <w:b/>
          <w:bCs/>
          <w:color w:val="auto"/>
          <w:sz w:val="28"/>
          <w:szCs w:val="28"/>
          <w:highlight w:val="none"/>
          <w:shd w:val="clear" w:color="auto" w:fill="FFFFFF"/>
        </w:rPr>
        <w:t>第四章  合同</w:t>
      </w:r>
      <w:bookmarkEnd w:id="16"/>
    </w:p>
    <w:p w14:paraId="4201865F">
      <w:pPr>
        <w:jc w:val="center"/>
        <w:rPr>
          <w:rFonts w:hint="eastAsia" w:ascii="宋体" w:hAnsi="宋体" w:eastAsia="宋体" w:cs="宋体"/>
          <w:b/>
          <w:color w:val="auto"/>
          <w:sz w:val="84"/>
          <w:szCs w:val="84"/>
          <w:highlight w:val="none"/>
        </w:rPr>
      </w:pPr>
      <w:r>
        <w:rPr>
          <w:rFonts w:hint="eastAsia" w:ascii="宋体" w:hAnsi="宋体" w:eastAsia="宋体" w:cs="宋体"/>
          <w:b/>
          <w:color w:val="auto"/>
          <w:sz w:val="84"/>
          <w:szCs w:val="84"/>
          <w:highlight w:val="none"/>
        </w:rPr>
        <w:t>建设工程施工合同</w:t>
      </w:r>
    </w:p>
    <w:p w14:paraId="7BA1A03D">
      <w:pPr>
        <w:spacing w:line="200" w:lineRule="atLeast"/>
        <w:jc w:val="center"/>
        <w:rPr>
          <w:rFonts w:hint="eastAsia" w:ascii="宋体" w:hAnsi="宋体" w:eastAsia="宋体" w:cs="宋体"/>
          <w:b/>
          <w:color w:val="auto"/>
          <w:sz w:val="48"/>
          <w:highlight w:val="none"/>
        </w:rPr>
      </w:pPr>
    </w:p>
    <w:p w14:paraId="7521A103">
      <w:pPr>
        <w:spacing w:line="200" w:lineRule="atLeast"/>
        <w:jc w:val="center"/>
        <w:rPr>
          <w:rFonts w:hint="eastAsia" w:ascii="宋体" w:hAnsi="宋体" w:eastAsia="宋体" w:cs="宋体"/>
          <w:b/>
          <w:color w:val="auto"/>
          <w:sz w:val="32"/>
          <w:szCs w:val="32"/>
          <w:highlight w:val="none"/>
        </w:rPr>
      </w:pPr>
    </w:p>
    <w:p w14:paraId="17E55D6C">
      <w:pPr>
        <w:spacing w:line="200" w:lineRule="atLeast"/>
        <w:ind w:left="2097" w:leftChars="213" w:hanging="1650" w:hangingChars="550"/>
        <w:rPr>
          <w:rFonts w:hint="eastAsia" w:ascii="宋体" w:hAnsi="宋体" w:eastAsia="宋体" w:cs="宋体"/>
          <w:color w:val="auto"/>
          <w:sz w:val="30"/>
          <w:szCs w:val="30"/>
          <w:highlight w:val="none"/>
        </w:rPr>
      </w:pPr>
    </w:p>
    <w:p w14:paraId="7D469891">
      <w:pPr>
        <w:spacing w:line="200" w:lineRule="atLeast"/>
        <w:ind w:left="2397" w:leftChars="213" w:hanging="1950" w:hangingChars="650"/>
        <w:rPr>
          <w:rFonts w:hint="eastAsia" w:ascii="宋体" w:hAnsi="宋体" w:eastAsia="宋体" w:cs="宋体"/>
          <w:color w:val="auto"/>
          <w:sz w:val="30"/>
          <w:highlight w:val="none"/>
          <w:lang w:eastAsia="zh-CN"/>
        </w:rPr>
      </w:pPr>
      <w:r>
        <w:rPr>
          <w:rFonts w:hint="eastAsia" w:ascii="宋体" w:hAnsi="宋体" w:eastAsia="宋体" w:cs="宋体"/>
          <w:color w:val="auto"/>
          <w:sz w:val="30"/>
          <w:szCs w:val="30"/>
          <w:highlight w:val="none"/>
        </w:rPr>
        <w:t>工 程 名 称</w:t>
      </w:r>
      <w:r>
        <w:rPr>
          <w:rFonts w:hint="eastAsia" w:ascii="宋体" w:hAnsi="宋体" w:eastAsia="宋体" w:cs="宋体"/>
          <w:color w:val="auto"/>
          <w:sz w:val="30"/>
          <w:szCs w:val="30"/>
          <w:highlight w:val="none"/>
          <w:lang w:eastAsia="zh-CN"/>
        </w:rPr>
        <w:t>：</w:t>
      </w:r>
      <w:r>
        <w:rPr>
          <w:rFonts w:hint="eastAsia" w:ascii="宋体" w:hAnsi="宋体" w:cs="宋体"/>
          <w:color w:val="auto"/>
          <w:sz w:val="30"/>
          <w:highlight w:val="none"/>
          <w:lang w:eastAsia="zh-CN"/>
        </w:rPr>
        <w:t>东新高架支座更换工程</w:t>
      </w:r>
    </w:p>
    <w:p w14:paraId="3484D000">
      <w:pPr>
        <w:spacing w:line="200" w:lineRule="atLeast"/>
        <w:ind w:left="2397" w:leftChars="213" w:hanging="1950" w:hangingChars="650"/>
        <w:rPr>
          <w:rFonts w:hint="eastAsia" w:ascii="宋体" w:hAnsi="宋体" w:eastAsia="宋体" w:cs="宋体"/>
          <w:color w:val="auto"/>
          <w:sz w:val="30"/>
          <w:szCs w:val="30"/>
          <w:highlight w:val="none"/>
          <w:lang w:eastAsia="zh-CN"/>
        </w:rPr>
      </w:pPr>
      <w:r>
        <w:rPr>
          <w:rFonts w:hint="eastAsia" w:ascii="宋体" w:hAnsi="宋体" w:eastAsia="宋体" w:cs="宋体"/>
          <w:color w:val="auto"/>
          <w:sz w:val="30"/>
          <w:szCs w:val="30"/>
          <w:highlight w:val="none"/>
        </w:rPr>
        <w:t>建 设 单 位：</w:t>
      </w:r>
      <w:r>
        <w:rPr>
          <w:rFonts w:hint="eastAsia" w:ascii="宋体" w:hAnsi="宋体" w:eastAsia="宋体" w:cs="宋体"/>
          <w:color w:val="auto"/>
          <w:sz w:val="30"/>
          <w:szCs w:val="30"/>
          <w:highlight w:val="none"/>
          <w:lang w:eastAsia="zh-CN"/>
        </w:rPr>
        <w:t>广州市荔湾区市政园林绿化管理中心</w:t>
      </w:r>
    </w:p>
    <w:p w14:paraId="230F92B0">
      <w:pPr>
        <w:spacing w:line="200" w:lineRule="atLeast"/>
        <w:ind w:left="2097" w:leftChars="213" w:hanging="1650" w:hangingChars="550"/>
        <w:rPr>
          <w:rFonts w:hint="eastAsia" w:ascii="宋体" w:hAnsi="宋体" w:eastAsia="宋体" w:cs="宋体"/>
          <w:color w:val="auto"/>
          <w:sz w:val="30"/>
          <w:highlight w:val="none"/>
        </w:rPr>
      </w:pPr>
      <w:r>
        <w:rPr>
          <w:rFonts w:hint="eastAsia" w:ascii="宋体" w:hAnsi="宋体" w:eastAsia="宋体" w:cs="宋体"/>
          <w:color w:val="auto"/>
          <w:sz w:val="30"/>
          <w:highlight w:val="none"/>
        </w:rPr>
        <w:t>承   包  人</w:t>
      </w:r>
      <w:r>
        <w:rPr>
          <w:rFonts w:hint="eastAsia" w:ascii="宋体" w:hAnsi="宋体" w:eastAsia="宋体" w:cs="宋体"/>
          <w:color w:val="auto"/>
          <w:sz w:val="30"/>
          <w:highlight w:val="none"/>
          <w:lang w:eastAsia="zh-CN"/>
        </w:rPr>
        <w:t>：</w:t>
      </w:r>
      <w:r>
        <w:rPr>
          <w:rFonts w:hint="eastAsia" w:ascii="宋体" w:hAnsi="宋体" w:eastAsia="宋体" w:cs="宋体"/>
          <w:color w:val="auto"/>
          <w:sz w:val="30"/>
          <w:highlight w:val="none"/>
        </w:rPr>
        <w:t xml:space="preserve"> </w:t>
      </w:r>
    </w:p>
    <w:p w14:paraId="7E2E511B">
      <w:pPr>
        <w:spacing w:line="200" w:lineRule="atLeast"/>
        <w:ind w:left="2097" w:leftChars="213" w:hanging="1650" w:hangingChars="550"/>
        <w:rPr>
          <w:rFonts w:hint="eastAsia" w:ascii="宋体" w:hAnsi="宋体" w:eastAsia="宋体" w:cs="宋体"/>
          <w:color w:val="auto"/>
          <w:sz w:val="30"/>
          <w:highlight w:val="none"/>
        </w:rPr>
      </w:pPr>
      <w:r>
        <w:rPr>
          <w:rFonts w:hint="eastAsia" w:ascii="宋体" w:hAnsi="宋体" w:eastAsia="宋体" w:cs="宋体"/>
          <w:color w:val="auto"/>
          <w:sz w:val="30"/>
          <w:highlight w:val="none"/>
        </w:rPr>
        <w:t>合 同 编 号</w:t>
      </w:r>
      <w:r>
        <w:rPr>
          <w:rFonts w:hint="eastAsia" w:ascii="宋体" w:hAnsi="宋体" w:eastAsia="宋体" w:cs="宋体"/>
          <w:color w:val="auto"/>
          <w:sz w:val="30"/>
          <w:highlight w:val="none"/>
          <w:lang w:eastAsia="zh-CN"/>
        </w:rPr>
        <w:t>：</w:t>
      </w:r>
      <w:r>
        <w:rPr>
          <w:rFonts w:hint="eastAsia" w:ascii="宋体" w:hAnsi="宋体" w:eastAsia="宋体" w:cs="宋体"/>
          <w:color w:val="auto"/>
          <w:sz w:val="30"/>
          <w:highlight w:val="none"/>
        </w:rPr>
        <w:t xml:space="preserve"> </w:t>
      </w:r>
    </w:p>
    <w:p w14:paraId="22EDBA9A">
      <w:pPr>
        <w:spacing w:line="200" w:lineRule="atLeast"/>
        <w:ind w:firstLine="450" w:firstLineChars="150"/>
        <w:rPr>
          <w:rFonts w:hint="eastAsia" w:ascii="宋体" w:hAnsi="宋体" w:eastAsia="宋体" w:cs="宋体"/>
          <w:color w:val="auto"/>
          <w:sz w:val="30"/>
          <w:highlight w:val="none"/>
        </w:rPr>
      </w:pPr>
    </w:p>
    <w:p w14:paraId="1D853144">
      <w:pPr>
        <w:widowControl w:val="0"/>
        <w:jc w:val="both"/>
        <w:rPr>
          <w:rFonts w:hint="eastAsia" w:ascii="宋体" w:hAnsi="宋体" w:eastAsia="宋体" w:cs="宋体"/>
          <w:color w:val="auto"/>
          <w:kern w:val="2"/>
          <w:sz w:val="30"/>
          <w:szCs w:val="28"/>
          <w:highlight w:val="none"/>
          <w:lang w:val="en-US" w:eastAsia="zh-CN" w:bidi="ar-SA"/>
        </w:rPr>
      </w:pPr>
    </w:p>
    <w:p w14:paraId="3D03EB1B">
      <w:pPr>
        <w:bidi w:val="0"/>
        <w:rPr>
          <w:rFonts w:hint="eastAsia"/>
        </w:rPr>
      </w:pPr>
    </w:p>
    <w:p w14:paraId="0828E2EA">
      <w:pPr>
        <w:spacing w:line="200" w:lineRule="atLeast"/>
        <w:rPr>
          <w:rFonts w:hint="eastAsia" w:ascii="宋体" w:hAnsi="宋体" w:eastAsia="宋体" w:cs="宋体"/>
          <w:color w:val="auto"/>
          <w:sz w:val="30"/>
          <w:highlight w:val="none"/>
        </w:rPr>
      </w:pPr>
    </w:p>
    <w:tbl>
      <w:tblPr>
        <w:tblStyle w:val="30"/>
        <w:tblW w:w="0" w:type="auto"/>
        <w:jc w:val="center"/>
        <w:tblLayout w:type="fixed"/>
        <w:tblCellMar>
          <w:top w:w="0" w:type="dxa"/>
          <w:left w:w="108" w:type="dxa"/>
          <w:bottom w:w="0" w:type="dxa"/>
          <w:right w:w="108" w:type="dxa"/>
        </w:tblCellMar>
      </w:tblPr>
      <w:tblGrid>
        <w:gridCol w:w="2681"/>
        <w:gridCol w:w="1184"/>
      </w:tblGrid>
      <w:tr w14:paraId="13706D4C">
        <w:tblPrEx>
          <w:tblCellMar>
            <w:top w:w="0" w:type="dxa"/>
            <w:left w:w="108" w:type="dxa"/>
            <w:bottom w:w="0" w:type="dxa"/>
            <w:right w:w="108" w:type="dxa"/>
          </w:tblCellMar>
        </w:tblPrEx>
        <w:trPr>
          <w:trHeight w:val="567" w:hRule="atLeast"/>
          <w:jc w:val="center"/>
        </w:trPr>
        <w:tc>
          <w:tcPr>
            <w:tcW w:w="2681" w:type="dxa"/>
            <w:noWrap/>
            <w:vAlign w:val="center"/>
          </w:tcPr>
          <w:p w14:paraId="5228FE48">
            <w:pPr>
              <w:spacing w:line="280" w:lineRule="atLeas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中华人民共和国建设部</w:t>
            </w:r>
          </w:p>
        </w:tc>
        <w:tc>
          <w:tcPr>
            <w:tcW w:w="1184" w:type="dxa"/>
            <w:vMerge w:val="restart"/>
            <w:noWrap/>
            <w:vAlign w:val="center"/>
          </w:tcPr>
          <w:p w14:paraId="44F828F7">
            <w:pPr>
              <w:spacing w:line="200" w:lineRule="atLeas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制定</w:t>
            </w:r>
          </w:p>
        </w:tc>
      </w:tr>
      <w:tr w14:paraId="43397DFA">
        <w:tblPrEx>
          <w:tblCellMar>
            <w:top w:w="0" w:type="dxa"/>
            <w:left w:w="108" w:type="dxa"/>
            <w:bottom w:w="0" w:type="dxa"/>
            <w:right w:w="108" w:type="dxa"/>
          </w:tblCellMar>
        </w:tblPrEx>
        <w:trPr>
          <w:trHeight w:val="567" w:hRule="atLeast"/>
          <w:jc w:val="center"/>
        </w:trPr>
        <w:tc>
          <w:tcPr>
            <w:tcW w:w="2681" w:type="dxa"/>
            <w:noWrap/>
            <w:vAlign w:val="center"/>
          </w:tcPr>
          <w:p w14:paraId="39E3F7F3">
            <w:pPr>
              <w:spacing w:line="280" w:lineRule="atLeas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国家工商行政管理局</w:t>
            </w:r>
          </w:p>
        </w:tc>
        <w:tc>
          <w:tcPr>
            <w:tcW w:w="1184" w:type="dxa"/>
            <w:vMerge w:val="continue"/>
            <w:noWrap/>
            <w:vAlign w:val="top"/>
          </w:tcPr>
          <w:p w14:paraId="5E908BEA">
            <w:pPr>
              <w:spacing w:line="200" w:lineRule="atLeast"/>
              <w:rPr>
                <w:rFonts w:hint="eastAsia" w:ascii="宋体" w:hAnsi="宋体" w:eastAsia="宋体" w:cs="宋体"/>
                <w:color w:val="auto"/>
                <w:sz w:val="30"/>
                <w:highlight w:val="none"/>
              </w:rPr>
            </w:pPr>
          </w:p>
        </w:tc>
      </w:tr>
    </w:tbl>
    <w:p w14:paraId="2AFAE18E">
      <w:pPr>
        <w:spacing w:line="200" w:lineRule="atLeast"/>
        <w:rPr>
          <w:rFonts w:hint="eastAsia" w:ascii="宋体" w:hAnsi="宋体" w:eastAsia="宋体" w:cs="宋体"/>
          <w:color w:val="auto"/>
          <w:sz w:val="30"/>
          <w:highlight w:val="none"/>
        </w:rPr>
      </w:pPr>
    </w:p>
    <w:p w14:paraId="133C5012">
      <w:pPr>
        <w:jc w:val="center"/>
        <w:rPr>
          <w:rFonts w:hint="eastAsia" w:ascii="宋体" w:hAnsi="宋体" w:eastAsia="宋体" w:cs="宋体"/>
          <w:color w:val="auto"/>
          <w:sz w:val="18"/>
          <w:szCs w:val="18"/>
          <w:highlight w:val="none"/>
        </w:rPr>
      </w:pPr>
    </w:p>
    <w:p w14:paraId="749E509E">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广州市工商行政管理局监印</w:t>
      </w:r>
    </w:p>
    <w:p w14:paraId="2581A6D7">
      <w:pPr>
        <w:rPr>
          <w:rFonts w:hint="eastAsia" w:ascii="宋体" w:hAnsi="宋体" w:cs="宋体"/>
          <w:b/>
          <w:color w:val="auto"/>
          <w:sz w:val="36"/>
          <w:highlight w:val="none"/>
        </w:rPr>
        <w:sectPr>
          <w:pgSz w:w="11907" w:h="16840"/>
          <w:pgMar w:top="1134" w:right="1134" w:bottom="1134" w:left="1134" w:header="851" w:footer="992" w:gutter="0"/>
          <w:pgNumType w:fmt="decimal"/>
          <w:cols w:space="720" w:num="1"/>
          <w:docGrid w:type="lines" w:linePitch="312" w:charSpace="0"/>
        </w:sectPr>
      </w:pPr>
    </w:p>
    <w:p w14:paraId="7BF87B0C">
      <w:pPr>
        <w:jc w:val="center"/>
        <w:rPr>
          <w:rFonts w:hint="eastAsia" w:ascii="宋体" w:hAnsi="宋体" w:eastAsia="宋体" w:cs="宋体"/>
          <w:b/>
          <w:color w:val="auto"/>
          <w:sz w:val="36"/>
          <w:highlight w:val="none"/>
        </w:rPr>
      </w:pPr>
      <w:r>
        <w:rPr>
          <w:rFonts w:hint="eastAsia" w:ascii="宋体" w:hAnsi="宋体" w:eastAsia="宋体" w:cs="宋体"/>
          <w:b/>
          <w:color w:val="auto"/>
          <w:sz w:val="36"/>
          <w:highlight w:val="none"/>
        </w:rPr>
        <w:t>第一部</w:t>
      </w:r>
      <w:r>
        <w:rPr>
          <w:rFonts w:hint="eastAsia" w:ascii="宋体" w:hAnsi="宋体" w:eastAsia="宋体" w:cs="宋体"/>
          <w:b/>
          <w:color w:val="auto"/>
          <w:sz w:val="36"/>
          <w:highlight w:val="none"/>
          <w:lang w:val="en-US" w:eastAsia="zh-CN"/>
        </w:rPr>
        <w:t>分</w:t>
      </w:r>
      <w:r>
        <w:rPr>
          <w:rFonts w:hint="eastAsia" w:ascii="宋体" w:hAnsi="宋体" w:eastAsia="宋体" w:cs="宋体"/>
          <w:b/>
          <w:color w:val="auto"/>
          <w:sz w:val="36"/>
          <w:highlight w:val="none"/>
        </w:rPr>
        <w:t xml:space="preserve">    合同协议书</w:t>
      </w:r>
    </w:p>
    <w:p w14:paraId="52E871B1">
      <w:pPr>
        <w:jc w:val="center"/>
        <w:rPr>
          <w:rFonts w:hint="eastAsia" w:ascii="宋体" w:hAnsi="宋体" w:eastAsia="宋体" w:cs="宋体"/>
          <w:color w:val="auto"/>
          <w:szCs w:val="21"/>
          <w:highlight w:val="none"/>
        </w:rPr>
      </w:pPr>
    </w:p>
    <w:p w14:paraId="4083648F">
      <w:pPr>
        <w:spacing w:line="200" w:lineRule="atLeast"/>
        <w:ind w:left="1607" w:leftChars="213" w:hanging="1160" w:hangingChars="550"/>
        <w:rPr>
          <w:rFonts w:hint="eastAsia" w:ascii="宋体" w:hAnsi="宋体" w:eastAsia="宋体" w:cs="宋体"/>
          <w:bCs/>
          <w:color w:val="auto"/>
          <w:szCs w:val="21"/>
          <w:highlight w:val="none"/>
          <w:u w:val="single"/>
        </w:rPr>
      </w:pPr>
      <w:r>
        <w:rPr>
          <w:rFonts w:hint="eastAsia" w:ascii="宋体" w:hAnsi="宋体" w:eastAsia="宋体" w:cs="宋体"/>
          <w:b/>
          <w:bCs/>
          <w:color w:val="auto"/>
          <w:szCs w:val="21"/>
          <w:highlight w:val="none"/>
        </w:rPr>
        <w:t>发包人（全称）：</w:t>
      </w:r>
      <w:r>
        <w:rPr>
          <w:rFonts w:hint="eastAsia" w:ascii="宋体" w:hAnsi="宋体" w:eastAsia="宋体" w:cs="宋体"/>
          <w:bCs/>
          <w:color w:val="auto"/>
          <w:szCs w:val="21"/>
          <w:highlight w:val="none"/>
          <w:u w:val="single"/>
          <w:lang w:eastAsia="zh-CN"/>
        </w:rPr>
        <w:t>广州市荔湾区市政园林绿化管理中心</w:t>
      </w:r>
      <w:r>
        <w:rPr>
          <w:rFonts w:hint="eastAsia" w:ascii="宋体" w:hAnsi="宋体" w:eastAsia="宋体" w:cs="宋体"/>
          <w:bCs/>
          <w:color w:val="auto"/>
          <w:szCs w:val="21"/>
          <w:highlight w:val="none"/>
          <w:u w:val="single"/>
        </w:rPr>
        <w:t xml:space="preserve"> </w:t>
      </w:r>
    </w:p>
    <w:p w14:paraId="562B86A2">
      <w:pPr>
        <w:spacing w:line="200" w:lineRule="atLeast"/>
        <w:ind w:left="1607" w:leftChars="213" w:hanging="1160" w:hangingChars="550"/>
        <w:rPr>
          <w:rFonts w:hint="eastAsia" w:ascii="宋体" w:hAnsi="宋体" w:eastAsia="宋体" w:cs="宋体"/>
          <w:bCs/>
          <w:color w:val="auto"/>
          <w:szCs w:val="21"/>
          <w:highlight w:val="none"/>
          <w:u w:val="single"/>
        </w:rPr>
      </w:pPr>
      <w:r>
        <w:rPr>
          <w:rFonts w:hint="eastAsia" w:ascii="宋体" w:hAnsi="宋体" w:eastAsia="宋体" w:cs="宋体"/>
          <w:b/>
          <w:bCs/>
          <w:color w:val="auto"/>
          <w:szCs w:val="21"/>
          <w:highlight w:val="none"/>
        </w:rPr>
        <w:t>承包人（全称）：</w:t>
      </w:r>
    </w:p>
    <w:p w14:paraId="1F2B5527">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依照《中华人民共和国民法典》《中华人民共和国建筑法》及其他有关法律、行政法规，遵循平等、自愿、公平和诚实信用的原则，双方就本建设工程施工事项协商一致，订立本合同。</w:t>
      </w:r>
    </w:p>
    <w:p w14:paraId="57121196">
      <w:pPr>
        <w:numPr>
          <w:ilvl w:val="0"/>
          <w:numId w:val="1"/>
        </w:numPr>
        <w:ind w:left="785" w:hanging="36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工程概况</w:t>
      </w:r>
    </w:p>
    <w:p w14:paraId="5C8EAE4F">
      <w:pPr>
        <w:spacing w:line="200" w:lineRule="atLeast"/>
        <w:ind w:left="1812" w:leftChars="213" w:hanging="1365" w:hangingChars="650"/>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工程名称：</w:t>
      </w:r>
      <w:r>
        <w:rPr>
          <w:rFonts w:hint="eastAsia" w:ascii="宋体" w:hAnsi="宋体" w:cs="宋体"/>
          <w:color w:val="auto"/>
          <w:szCs w:val="21"/>
          <w:highlight w:val="none"/>
          <w:u w:val="single"/>
          <w:lang w:eastAsia="zh-CN"/>
        </w:rPr>
        <w:t>东新高架支座更换工程</w:t>
      </w:r>
    </w:p>
    <w:p w14:paraId="1C9811BB">
      <w:pPr>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工程地点：</w:t>
      </w:r>
      <w:r>
        <w:rPr>
          <w:rFonts w:hint="eastAsia" w:ascii="宋体" w:hAnsi="宋体" w:eastAsia="宋体" w:cs="宋体"/>
          <w:color w:val="auto"/>
          <w:szCs w:val="21"/>
          <w:highlight w:val="none"/>
          <w:u w:val="single"/>
        </w:rPr>
        <w:t>广州市荔湾区</w:t>
      </w:r>
    </w:p>
    <w:p w14:paraId="4D4A59C1">
      <w:pPr>
        <w:ind w:firstLine="420" w:firstLineChars="20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工程内容：</w:t>
      </w:r>
      <w:r>
        <w:rPr>
          <w:rFonts w:hint="eastAsia" w:ascii="宋体" w:hAnsi="宋体" w:eastAsia="宋体" w:cs="宋体"/>
          <w:color w:val="auto"/>
          <w:szCs w:val="21"/>
          <w:highlight w:val="none"/>
          <w:u w:val="single"/>
          <w:lang w:eastAsia="zh-CN"/>
        </w:rPr>
        <w:t>根据2024年桥梁常规检测评定，东新高架桥位于广州市荔湾区东沙大道，桥梁全长1136.44m，共26跨，1#跨~24#跨上部结构为简支钢-混凝土组合箱梁，25#跨~26#跨上部结构为现浇普通钢筋混凝土箱梁；全桥共有6个支座存在脱空，33个支座存在偏移现象，现需对该桥支座进行更换，具体内容详见施工图设计及工程量清单</w:t>
      </w:r>
      <w:r>
        <w:rPr>
          <w:rFonts w:hint="eastAsia" w:ascii="宋体" w:hAnsi="宋体" w:cs="宋体"/>
          <w:color w:val="auto"/>
          <w:szCs w:val="21"/>
          <w:highlight w:val="none"/>
          <w:u w:val="single"/>
          <w:lang w:val="en-US" w:eastAsia="zh-CN"/>
        </w:rPr>
        <w:t>。</w:t>
      </w:r>
    </w:p>
    <w:p w14:paraId="48F94E1A">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资金来源：</w:t>
      </w:r>
      <w:r>
        <w:rPr>
          <w:rFonts w:hint="eastAsia" w:ascii="宋体" w:hAnsi="宋体" w:eastAsia="宋体" w:cs="宋体"/>
          <w:color w:val="auto"/>
          <w:szCs w:val="21"/>
          <w:highlight w:val="none"/>
          <w:u w:val="single"/>
        </w:rPr>
        <w:t>财政资金</w:t>
      </w:r>
    </w:p>
    <w:p w14:paraId="23D47E41">
      <w:pPr>
        <w:ind w:firstLine="425"/>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二、工程承包范围</w:t>
      </w:r>
    </w:p>
    <w:p w14:paraId="53BE9EEE">
      <w:pPr>
        <w:ind w:left="1625" w:hanging="1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承包范围：</w:t>
      </w:r>
      <w:r>
        <w:rPr>
          <w:rFonts w:hint="eastAsia" w:ascii="宋体" w:hAnsi="宋体" w:eastAsia="宋体" w:cs="宋体"/>
          <w:color w:val="auto"/>
          <w:szCs w:val="21"/>
          <w:highlight w:val="none"/>
          <w:u w:val="single"/>
        </w:rPr>
        <w:t>按甲方通知实施的工作内容</w:t>
      </w:r>
    </w:p>
    <w:p w14:paraId="0655F1D3">
      <w:pPr>
        <w:ind w:firstLine="425"/>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三、合同工期</w:t>
      </w:r>
    </w:p>
    <w:p w14:paraId="43C8CD6D">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开工日期：</w:t>
      </w:r>
      <w:r>
        <w:rPr>
          <w:rFonts w:hint="eastAsia" w:ascii="宋体" w:hAnsi="宋体" w:eastAsia="宋体" w:cs="宋体"/>
          <w:color w:val="auto"/>
          <w:szCs w:val="21"/>
          <w:highlight w:val="none"/>
          <w:u w:val="single"/>
        </w:rPr>
        <w:t>202</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年  月   日 </w:t>
      </w:r>
    </w:p>
    <w:p w14:paraId="6AEB454D">
      <w:pPr>
        <w:spacing w:line="340" w:lineRule="exact"/>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竣工日期：</w:t>
      </w:r>
      <w:r>
        <w:rPr>
          <w:rFonts w:hint="eastAsia" w:ascii="宋体" w:hAnsi="宋体" w:eastAsia="宋体" w:cs="宋体"/>
          <w:color w:val="auto"/>
          <w:szCs w:val="21"/>
          <w:highlight w:val="none"/>
          <w:u w:val="single"/>
        </w:rPr>
        <w:t>202</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年  月   日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具体以开工报告为准）</w:t>
      </w:r>
    </w:p>
    <w:p w14:paraId="3E5C52D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合同工期总日历天数</w:t>
      </w:r>
      <w:r>
        <w:rPr>
          <w:rFonts w:hint="eastAsia" w:ascii="宋体" w:hAnsi="宋体" w:eastAsia="宋体" w:cs="宋体"/>
          <w:color w:val="auto"/>
          <w:szCs w:val="21"/>
          <w:highlight w:val="none"/>
          <w:u w:val="single"/>
        </w:rPr>
        <w:t xml:space="preserve">    天</w:t>
      </w:r>
      <w:r>
        <w:rPr>
          <w:rFonts w:hint="eastAsia" w:ascii="宋体" w:hAnsi="宋体" w:eastAsia="宋体" w:cs="宋体"/>
          <w:color w:val="auto"/>
          <w:szCs w:val="21"/>
          <w:highlight w:val="none"/>
        </w:rPr>
        <w:t>。</w:t>
      </w:r>
    </w:p>
    <w:p w14:paraId="24926745">
      <w:pPr>
        <w:ind w:firstLine="425"/>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四、质量标准</w:t>
      </w:r>
    </w:p>
    <w:p w14:paraId="5D284150">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none"/>
          <w:lang w:val="en-US" w:eastAsia="zh-CN"/>
        </w:rPr>
        <w:t>主要技术规范：</w:t>
      </w:r>
      <w:r>
        <w:rPr>
          <w:rFonts w:hint="eastAsia" w:ascii="宋体" w:hAnsi="宋体" w:eastAsia="宋体" w:cs="宋体"/>
          <w:color w:val="auto"/>
          <w:szCs w:val="21"/>
          <w:highlight w:val="none"/>
          <w:u w:val="single"/>
          <w:lang w:val="en-US" w:eastAsia="zh-CN"/>
        </w:rPr>
        <w:t>（1）《公路工程技术标准》(JTG B01-2014)；（2）《公路桥涵设计通用规范》(JTG D60-2015)；（3）《公路钢筋混凝土及预应力混凝土桥涵设计规范》(JTG3362-2018)；（4）《公路桥涵地基与基础设计规范》(JTG3363-2019)；（5）《城市桥梁设计规范(2019年版)》(CJJ11-2011)；（6）《混凝土结构设计规范(2015版)》(GB 50010-2010)；（7）《公路工程抗震规范》(JTG B02-2013)；（8）《公路桥梁板式橡胶支座》(JT/T 4-2019)；（9）《公路桥梁加固设计规范》(JTG/T J22-2008)；（10）《公路桥梁加固施工技术规范》</w:t>
      </w:r>
      <w:r>
        <w:rPr>
          <w:rFonts w:hint="eastAsia" w:ascii="宋体" w:hAnsi="宋体" w:cs="宋体"/>
          <w:color w:val="auto"/>
          <w:szCs w:val="21"/>
          <w:highlight w:val="none"/>
          <w:u w:val="single"/>
          <w:lang w:val="en-US" w:eastAsia="zh-CN"/>
        </w:rPr>
        <w:t>（</w:t>
      </w:r>
      <w:r>
        <w:rPr>
          <w:rFonts w:hint="eastAsia" w:ascii="宋体" w:hAnsi="宋体" w:eastAsia="宋体" w:cs="宋体"/>
          <w:color w:val="auto"/>
          <w:szCs w:val="21"/>
          <w:highlight w:val="none"/>
          <w:u w:val="single"/>
          <w:lang w:val="en-US" w:eastAsia="zh-CN"/>
        </w:rPr>
        <w:t>JTG/T J23-2008</w:t>
      </w:r>
      <w:r>
        <w:rPr>
          <w:rFonts w:hint="eastAsia" w:ascii="宋体" w:hAnsi="宋体" w:cs="宋体"/>
          <w:color w:val="auto"/>
          <w:szCs w:val="21"/>
          <w:highlight w:val="none"/>
          <w:u w:val="single"/>
          <w:lang w:val="en-US" w:eastAsia="zh-CN"/>
        </w:rPr>
        <w:t>）</w:t>
      </w:r>
      <w:r>
        <w:rPr>
          <w:rFonts w:hint="eastAsia" w:ascii="宋体" w:hAnsi="宋体" w:eastAsia="宋体" w:cs="宋体"/>
          <w:color w:val="auto"/>
          <w:szCs w:val="21"/>
          <w:highlight w:val="none"/>
          <w:u w:val="single"/>
          <w:lang w:val="en-US" w:eastAsia="zh-CN"/>
        </w:rPr>
        <w:t>；（11）《混凝土结构加固设计规范》(GB50367-2013)；（12）《建筑抗震加固技术规程》(JGJ116-2009)以及其它相关的设计规范、规程。</w:t>
      </w:r>
    </w:p>
    <w:p w14:paraId="08248ADF">
      <w:pPr>
        <w:ind w:firstLine="425"/>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项目质量标准：</w:t>
      </w:r>
      <w:r>
        <w:rPr>
          <w:rFonts w:hint="eastAsia" w:ascii="宋体" w:hAnsi="宋体" w:eastAsia="宋体" w:cs="宋体"/>
          <w:color w:val="auto"/>
          <w:szCs w:val="21"/>
          <w:highlight w:val="none"/>
          <w:u w:val="single"/>
          <w:lang w:val="en-US" w:eastAsia="zh-CN"/>
        </w:rPr>
        <w:t>严格按照国家及行业颁发的现行有关实施及验收规范的要求实施，确保项目质量，项目的质量要求达到合格质量标准。</w:t>
      </w:r>
    </w:p>
    <w:p w14:paraId="16C97103">
      <w:pPr>
        <w:ind w:firstLine="425"/>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五、合同价款</w:t>
      </w:r>
    </w:p>
    <w:p w14:paraId="6D5304C5">
      <w:pPr>
        <w:ind w:firstLine="425"/>
        <w:rPr>
          <w:rFonts w:hint="default" w:ascii="宋体" w:hAnsi="宋体" w:eastAsia="宋体" w:cs="宋体"/>
          <w:color w:val="auto"/>
          <w:szCs w:val="21"/>
          <w:highlight w:val="none"/>
          <w:lang w:val="en-US"/>
        </w:rPr>
      </w:pPr>
      <w:r>
        <w:rPr>
          <w:rFonts w:hint="eastAsia" w:ascii="宋体" w:hAnsi="宋体" w:eastAsia="宋体" w:cs="宋体"/>
          <w:color w:val="auto"/>
          <w:szCs w:val="21"/>
          <w:highlight w:val="none"/>
        </w:rPr>
        <w:t>金额（大写）：</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中选下浮率  %</w:t>
      </w:r>
    </w:p>
    <w:p w14:paraId="2990C29C">
      <w:pPr>
        <w:ind w:firstLine="1339" w:firstLineChars="638"/>
        <w:rPr>
          <w:rFonts w:hint="eastAsia" w:ascii="宋体" w:hAnsi="宋体" w:eastAsia="宋体" w:cs="宋体"/>
          <w:color w:val="auto"/>
          <w:szCs w:val="21"/>
          <w:highlight w:val="none"/>
        </w:rPr>
      </w:pPr>
      <w:r>
        <w:rPr>
          <w:rFonts w:hint="eastAsia" w:ascii="宋体" w:hAnsi="宋体" w:eastAsia="宋体" w:cs="宋体"/>
          <w:color w:val="auto"/>
          <w:szCs w:val="21"/>
          <w:highlight w:val="none"/>
        </w:rPr>
        <w:t>￥：元。</w:t>
      </w:r>
      <w:r>
        <w:rPr>
          <w:rFonts w:hint="eastAsia" w:ascii="宋体" w:hAnsi="宋体" w:eastAsia="宋体" w:cs="宋体"/>
          <w:color w:val="auto"/>
          <w:highlight w:val="none"/>
          <w:u w:val="single"/>
        </w:rPr>
        <w:t>（采用按实结算，结</w:t>
      </w:r>
      <w:r>
        <w:rPr>
          <w:rFonts w:hint="eastAsia" w:ascii="宋体" w:hAnsi="宋体" w:eastAsia="宋体" w:cs="宋体"/>
          <w:bCs/>
          <w:color w:val="auto"/>
          <w:highlight w:val="none"/>
          <w:u w:val="single"/>
        </w:rPr>
        <w:t>算</w:t>
      </w:r>
      <w:r>
        <w:rPr>
          <w:rFonts w:hint="eastAsia" w:ascii="宋体" w:hAnsi="宋体" w:eastAsia="宋体" w:cs="宋体"/>
          <w:color w:val="auto"/>
          <w:highlight w:val="none"/>
          <w:u w:val="single"/>
        </w:rPr>
        <w:t>以</w:t>
      </w:r>
      <w:r>
        <w:rPr>
          <w:rFonts w:hint="eastAsia" w:ascii="宋体" w:hAnsi="宋体" w:eastAsia="宋体" w:cs="宋体"/>
          <w:color w:val="auto"/>
          <w:highlight w:val="none"/>
          <w:u w:val="single"/>
          <w:lang w:eastAsia="zh-CN"/>
        </w:rPr>
        <w:t>发包人</w:t>
      </w:r>
      <w:r>
        <w:rPr>
          <w:rFonts w:hint="eastAsia" w:ascii="宋体" w:hAnsi="宋体" w:eastAsia="宋体" w:cs="宋体"/>
          <w:color w:val="auto"/>
          <w:highlight w:val="none"/>
          <w:u w:val="single"/>
          <w:lang w:val="en-US" w:eastAsia="zh-CN"/>
        </w:rPr>
        <w:t>或发包人</w:t>
      </w:r>
      <w:r>
        <w:rPr>
          <w:rFonts w:hint="eastAsia" w:ascii="宋体" w:hAnsi="宋体" w:eastAsia="宋体" w:cs="宋体"/>
          <w:color w:val="auto"/>
          <w:sz w:val="21"/>
          <w:szCs w:val="22"/>
          <w:highlight w:val="none"/>
          <w:u w:val="single"/>
        </w:rPr>
        <w:t>委托的第三方审核</w:t>
      </w:r>
      <w:r>
        <w:rPr>
          <w:rFonts w:hint="eastAsia" w:ascii="宋体" w:hAnsi="宋体" w:eastAsia="宋体" w:cs="宋体"/>
          <w:color w:val="auto"/>
          <w:sz w:val="21"/>
          <w:szCs w:val="22"/>
          <w:highlight w:val="none"/>
          <w:u w:val="single"/>
          <w:lang w:eastAsia="zh-CN"/>
        </w:rPr>
        <w:t>单位</w:t>
      </w:r>
      <w:r>
        <w:rPr>
          <w:rFonts w:hint="eastAsia" w:ascii="宋体" w:hAnsi="宋体" w:eastAsia="宋体" w:cs="宋体"/>
          <w:color w:val="auto"/>
          <w:sz w:val="21"/>
          <w:szCs w:val="22"/>
          <w:highlight w:val="none"/>
          <w:u w:val="single"/>
        </w:rPr>
        <w:t>审定</w:t>
      </w:r>
      <w:r>
        <w:rPr>
          <w:rFonts w:hint="eastAsia" w:ascii="宋体" w:hAnsi="宋体" w:eastAsia="宋体" w:cs="宋体"/>
          <w:color w:val="auto"/>
          <w:szCs w:val="21"/>
          <w:highlight w:val="none"/>
          <w:u w:val="single"/>
        </w:rPr>
        <w:t>为准</w:t>
      </w:r>
      <w:r>
        <w:rPr>
          <w:rFonts w:hint="eastAsia" w:ascii="宋体" w:hAnsi="宋体" w:cs="宋体"/>
          <w:color w:val="auto"/>
          <w:szCs w:val="21"/>
          <w:highlight w:val="none"/>
          <w:u w:val="single"/>
          <w:lang w:eastAsia="zh-CN"/>
        </w:rPr>
        <w:t>，若结算价超过签约合同价，则按照签约合同价包干。</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w:t>
      </w:r>
    </w:p>
    <w:p w14:paraId="4F961DB1">
      <w:pPr>
        <w:widowControl w:val="0"/>
        <w:spacing w:after="120"/>
        <w:ind w:firstLine="422" w:firstLineChars="200"/>
        <w:jc w:val="both"/>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六、风险提示</w:t>
      </w:r>
    </w:p>
    <w:p w14:paraId="32DB5C0B">
      <w:pPr>
        <w:widowControl w:val="0"/>
        <w:spacing w:after="120"/>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本项目所实施的工作量，以甲方通知实施为准，经监理公司核定，可能达不到本合同最高限价。</w:t>
      </w:r>
    </w:p>
    <w:p w14:paraId="75D77F38">
      <w:pPr>
        <w:ind w:firstLine="425"/>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 xml:space="preserve">七、组成合同的文件  </w:t>
      </w:r>
    </w:p>
    <w:p w14:paraId="32E6379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组成本合同的文件包括：</w:t>
      </w:r>
    </w:p>
    <w:p w14:paraId="26C56C9D">
      <w:pPr>
        <w:numPr>
          <w:ilvl w:val="0"/>
          <w:numId w:val="2"/>
        </w:numPr>
        <w:ind w:left="785" w:hanging="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本合同协议书</w:t>
      </w:r>
    </w:p>
    <w:p w14:paraId="09B15987">
      <w:pPr>
        <w:numPr>
          <w:ilvl w:val="0"/>
          <w:numId w:val="2"/>
        </w:numPr>
        <w:ind w:left="785" w:hanging="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本合同专用条款</w:t>
      </w:r>
    </w:p>
    <w:p w14:paraId="7E5082AB">
      <w:pPr>
        <w:numPr>
          <w:ilvl w:val="0"/>
          <w:numId w:val="2"/>
        </w:numPr>
        <w:ind w:left="785" w:hanging="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本合同通用条款</w:t>
      </w:r>
    </w:p>
    <w:p w14:paraId="2645F916">
      <w:pPr>
        <w:numPr>
          <w:ilvl w:val="0"/>
          <w:numId w:val="2"/>
        </w:numPr>
        <w:ind w:left="785" w:hanging="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标准、规范及有关技术文件</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另卷</w:t>
      </w:r>
      <w:r>
        <w:rPr>
          <w:rFonts w:hint="eastAsia" w:ascii="宋体" w:hAnsi="宋体" w:eastAsia="宋体" w:cs="宋体"/>
          <w:color w:val="auto"/>
          <w:szCs w:val="21"/>
          <w:highlight w:val="none"/>
          <w:lang w:eastAsia="zh-CN"/>
        </w:rPr>
        <w:t>）</w:t>
      </w:r>
    </w:p>
    <w:p w14:paraId="5DDB8200">
      <w:pPr>
        <w:numPr>
          <w:ilvl w:val="0"/>
          <w:numId w:val="2"/>
        </w:numPr>
        <w:ind w:left="785" w:hanging="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图纸</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另卷</w:t>
      </w:r>
      <w:r>
        <w:rPr>
          <w:rFonts w:hint="eastAsia" w:ascii="宋体" w:hAnsi="宋体" w:eastAsia="宋体" w:cs="宋体"/>
          <w:color w:val="auto"/>
          <w:szCs w:val="21"/>
          <w:highlight w:val="none"/>
          <w:lang w:eastAsia="zh-CN"/>
        </w:rPr>
        <w:t>）</w:t>
      </w:r>
    </w:p>
    <w:p w14:paraId="505DA07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highlight w:val="none"/>
        </w:rPr>
        <w:t>质量保修书</w:t>
      </w:r>
    </w:p>
    <w:p w14:paraId="77F67F60">
      <w:pPr>
        <w:ind w:firstLine="4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双方有关工程的变更等书面协议或文件视为本合同的组成部分。</w:t>
      </w:r>
    </w:p>
    <w:p w14:paraId="5ACFE4E7">
      <w:pPr>
        <w:ind w:firstLine="527" w:firstLineChars="25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八、本协议书中有关词语含义与本合同</w:t>
      </w:r>
      <w:r>
        <w:rPr>
          <w:rFonts w:hint="eastAsia" w:ascii="宋体" w:hAnsi="宋体" w:eastAsia="宋体" w:cs="宋体"/>
          <w:b/>
          <w:color w:val="auto"/>
          <w:szCs w:val="21"/>
          <w:highlight w:val="none"/>
          <w:lang w:eastAsia="zh-CN"/>
        </w:rPr>
        <w:t>第二部分</w:t>
      </w:r>
      <w:r>
        <w:rPr>
          <w:rFonts w:hint="eastAsia" w:ascii="宋体" w:hAnsi="宋体" w:eastAsia="宋体" w:cs="宋体"/>
          <w:b/>
          <w:color w:val="auto"/>
          <w:szCs w:val="21"/>
          <w:highlight w:val="none"/>
        </w:rPr>
        <w:t>《通用条款》中分别赋予它们的定义相同。</w:t>
      </w:r>
    </w:p>
    <w:p w14:paraId="6C101726">
      <w:pPr>
        <w:ind w:firstLine="527" w:firstLineChars="25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九、承包人向发包人承诺按照合同约定进行施工、竣工并在质量保修期内承担工程质量保修责任。</w:t>
      </w:r>
    </w:p>
    <w:p w14:paraId="5344C6CF">
      <w:pPr>
        <w:ind w:firstLine="527" w:firstLineChars="25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十、发包人向承包人承诺按照合同约定的期限和方式支付合同价款及其他应当支付的款项。</w:t>
      </w:r>
    </w:p>
    <w:p w14:paraId="57179001">
      <w:pPr>
        <w:ind w:firstLine="527" w:firstLineChars="25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十一、合同生效</w:t>
      </w:r>
    </w:p>
    <w:p w14:paraId="2C105B26">
      <w:pPr>
        <w:ind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合同订立时间：</w:t>
      </w:r>
      <w:r>
        <w:rPr>
          <w:rFonts w:hint="eastAsia" w:ascii="宋体" w:hAnsi="宋体" w:eastAsia="宋体" w:cs="宋体"/>
          <w:color w:val="auto"/>
          <w:szCs w:val="21"/>
          <w:highlight w:val="none"/>
          <w:u w:val="single"/>
        </w:rPr>
        <w:t>202</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14:paraId="7AD9E0D9">
      <w:pPr>
        <w:ind w:firstLine="48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合同订立地点：</w:t>
      </w:r>
      <w:r>
        <w:rPr>
          <w:rFonts w:hint="eastAsia" w:ascii="宋体" w:hAnsi="宋体" w:eastAsia="宋体" w:cs="宋体"/>
          <w:color w:val="auto"/>
          <w:szCs w:val="21"/>
          <w:highlight w:val="none"/>
          <w:u w:val="single"/>
        </w:rPr>
        <w:t>广州市荔湾区</w:t>
      </w:r>
    </w:p>
    <w:p w14:paraId="0139A632">
      <w:pPr>
        <w:ind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本合同双方约定</w:t>
      </w:r>
      <w:r>
        <w:rPr>
          <w:rFonts w:hint="eastAsia" w:ascii="宋体" w:hAnsi="宋体" w:eastAsia="宋体" w:cs="宋体"/>
          <w:color w:val="auto"/>
          <w:szCs w:val="21"/>
          <w:highlight w:val="none"/>
          <w:u w:val="single"/>
        </w:rPr>
        <w:t xml:space="preserve"> </w:t>
      </w:r>
      <w:r>
        <w:rPr>
          <w:rFonts w:hint="eastAsia" w:ascii="宋体" w:hAnsi="宋体" w:cs="宋体"/>
          <w:color w:val="auto"/>
          <w:szCs w:val="21"/>
          <w:highlight w:val="none"/>
          <w:u w:val="single"/>
          <w:lang w:val="en-US" w:eastAsia="zh-CN"/>
        </w:rPr>
        <w:t>自</w:t>
      </w:r>
      <w:r>
        <w:rPr>
          <w:rFonts w:hint="eastAsia" w:ascii="宋体" w:hAnsi="宋体" w:eastAsia="宋体" w:cs="宋体"/>
          <w:color w:val="auto"/>
          <w:szCs w:val="21"/>
          <w:highlight w:val="none"/>
          <w:u w:val="single"/>
        </w:rPr>
        <w:t>双方</w:t>
      </w:r>
      <w:r>
        <w:rPr>
          <w:rFonts w:hint="eastAsia" w:ascii="宋体" w:hAnsi="宋体" w:cs="宋体"/>
          <w:color w:val="auto"/>
          <w:szCs w:val="21"/>
          <w:highlight w:val="none"/>
          <w:u w:val="single"/>
          <w:lang w:val="en-US" w:eastAsia="zh-CN"/>
        </w:rPr>
        <w:t>法定代表人或委托代理人</w:t>
      </w:r>
      <w:r>
        <w:rPr>
          <w:rFonts w:hint="eastAsia" w:ascii="宋体" w:hAnsi="宋体" w:eastAsia="宋体" w:cs="宋体"/>
          <w:color w:val="auto"/>
          <w:szCs w:val="21"/>
          <w:highlight w:val="none"/>
          <w:u w:val="single"/>
        </w:rPr>
        <w:t>签字</w:t>
      </w:r>
      <w:r>
        <w:rPr>
          <w:rFonts w:hint="eastAsia" w:ascii="宋体" w:hAnsi="宋体" w:cs="宋体"/>
          <w:color w:val="auto"/>
          <w:szCs w:val="21"/>
          <w:highlight w:val="none"/>
          <w:u w:val="single"/>
          <w:lang w:val="en-US" w:eastAsia="zh-CN"/>
        </w:rPr>
        <w:t>并加</w:t>
      </w:r>
      <w:r>
        <w:rPr>
          <w:rFonts w:hint="eastAsia" w:ascii="宋体" w:hAnsi="宋体" w:eastAsia="宋体" w:cs="宋体"/>
          <w:color w:val="auto"/>
          <w:szCs w:val="21"/>
          <w:highlight w:val="none"/>
          <w:u w:val="single"/>
        </w:rPr>
        <w:t>盖</w:t>
      </w:r>
      <w:r>
        <w:rPr>
          <w:rFonts w:hint="eastAsia" w:ascii="宋体" w:hAnsi="宋体" w:cs="宋体"/>
          <w:color w:val="auto"/>
          <w:szCs w:val="21"/>
          <w:highlight w:val="none"/>
          <w:u w:val="single"/>
          <w:lang w:val="en-US" w:eastAsia="zh-CN"/>
        </w:rPr>
        <w:t>公</w:t>
      </w:r>
      <w:r>
        <w:rPr>
          <w:rFonts w:hint="eastAsia" w:ascii="宋体" w:hAnsi="宋体" w:eastAsia="宋体" w:cs="宋体"/>
          <w:color w:val="auto"/>
          <w:szCs w:val="21"/>
          <w:highlight w:val="none"/>
          <w:u w:val="single"/>
        </w:rPr>
        <w:t xml:space="preserve">章 </w:t>
      </w:r>
      <w:r>
        <w:rPr>
          <w:rFonts w:hint="eastAsia" w:ascii="宋体" w:hAnsi="宋体" w:eastAsia="宋体" w:cs="宋体"/>
          <w:color w:val="auto"/>
          <w:szCs w:val="21"/>
          <w:highlight w:val="none"/>
        </w:rPr>
        <w:t>后生效。</w:t>
      </w:r>
    </w:p>
    <w:p w14:paraId="2068B512">
      <w:pPr>
        <w:ind w:firstLine="480"/>
        <w:rPr>
          <w:rFonts w:hint="eastAsia" w:ascii="宋体" w:hAnsi="宋体" w:eastAsia="宋体" w:cs="宋体"/>
          <w:color w:val="auto"/>
          <w:szCs w:val="21"/>
          <w:highlight w:val="none"/>
        </w:rPr>
      </w:pPr>
    </w:p>
    <w:p w14:paraId="1F09FC75">
      <w:pPr>
        <w:rPr>
          <w:rFonts w:hint="eastAsia" w:ascii="宋体" w:hAnsi="宋体" w:eastAsia="宋体" w:cs="宋体"/>
          <w:color w:val="auto"/>
          <w:szCs w:val="21"/>
          <w:highlight w:val="none"/>
        </w:rPr>
      </w:pPr>
    </w:p>
    <w:p w14:paraId="550E053B">
      <w:pPr>
        <w:pStyle w:val="28"/>
        <w:spacing w:after="0"/>
        <w:rPr>
          <w:rFonts w:hint="eastAsia" w:eastAsia="宋体" w:cs="Times New Roman"/>
          <w:color w:val="auto"/>
          <w:highlight w:val="none"/>
        </w:rPr>
      </w:pPr>
    </w:p>
    <w:p w14:paraId="426C619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发包人：（公章）                              承包人：（公章）</w:t>
      </w:r>
    </w:p>
    <w:p w14:paraId="3581026E">
      <w:pPr>
        <w:ind w:firstLine="480"/>
        <w:rPr>
          <w:rFonts w:hint="eastAsia" w:ascii="宋体" w:hAnsi="宋体" w:eastAsia="宋体" w:cs="宋体"/>
          <w:color w:val="auto"/>
          <w:szCs w:val="21"/>
          <w:highlight w:val="none"/>
          <w:u w:val="single"/>
        </w:rPr>
      </w:pPr>
    </w:p>
    <w:p w14:paraId="1A2071C9">
      <w:pPr>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eastAsia="zh-CN"/>
        </w:rPr>
        <w:t>广州市荔湾区市政园林绿化管理中心</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14:paraId="4EE28FC6">
      <w:pPr>
        <w:ind w:left="5355" w:hanging="5355" w:hangingChars="2550"/>
        <w:rPr>
          <w:rFonts w:hint="eastAsia" w:ascii="宋体" w:hAnsi="宋体" w:eastAsia="宋体" w:cs="宋体"/>
          <w:color w:val="auto"/>
          <w:szCs w:val="21"/>
          <w:highlight w:val="none"/>
        </w:rPr>
      </w:pPr>
    </w:p>
    <w:p w14:paraId="34E94A93">
      <w:pPr>
        <w:ind w:left="5355" w:hanging="5355" w:hangingChars="25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住所：                                       住所：</w:t>
      </w:r>
    </w:p>
    <w:p w14:paraId="5DEC6C53">
      <w:pPr>
        <w:rPr>
          <w:rFonts w:hint="eastAsia" w:ascii="宋体" w:hAnsi="宋体" w:eastAsia="宋体" w:cs="宋体"/>
          <w:color w:val="auto"/>
          <w:szCs w:val="21"/>
          <w:highlight w:val="none"/>
        </w:rPr>
      </w:pPr>
    </w:p>
    <w:p w14:paraId="1CD25C76">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                                 法定代表人：</w:t>
      </w:r>
    </w:p>
    <w:p w14:paraId="6A617281">
      <w:pPr>
        <w:rPr>
          <w:rFonts w:hint="eastAsia" w:ascii="宋体" w:hAnsi="宋体" w:eastAsia="宋体" w:cs="宋体"/>
          <w:color w:val="auto"/>
          <w:szCs w:val="21"/>
          <w:highlight w:val="none"/>
        </w:rPr>
      </w:pPr>
    </w:p>
    <w:p w14:paraId="6476F01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委托代理人：                                 委托代理人：</w:t>
      </w:r>
    </w:p>
    <w:p w14:paraId="59EEEAFA">
      <w:pPr>
        <w:rPr>
          <w:rFonts w:hint="eastAsia" w:ascii="宋体" w:hAnsi="宋体" w:eastAsia="宋体" w:cs="宋体"/>
          <w:color w:val="auto"/>
          <w:szCs w:val="21"/>
          <w:highlight w:val="none"/>
        </w:rPr>
      </w:pPr>
    </w:p>
    <w:p w14:paraId="5C183443">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    话：                                   电    话：</w:t>
      </w:r>
    </w:p>
    <w:p w14:paraId="56B899B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    真：                                   传    真：</w:t>
      </w:r>
    </w:p>
    <w:p w14:paraId="4464E854">
      <w:pPr>
        <w:tabs>
          <w:tab w:val="left" w:pos="525"/>
          <w:tab w:val="left" w:pos="1155"/>
          <w:tab w:val="left" w:pos="6090"/>
        </w:tabs>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                                   开户银行：</w:t>
      </w:r>
    </w:p>
    <w:p w14:paraId="5712AE77">
      <w:pPr>
        <w:tabs>
          <w:tab w:val="left" w:pos="525"/>
          <w:tab w:val="left" w:pos="1155"/>
          <w:tab w:val="left" w:pos="6090"/>
        </w:tabs>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账</w:t>
      </w:r>
      <w:r>
        <w:rPr>
          <w:rFonts w:hint="eastAsia" w:ascii="宋体" w:hAnsi="宋体" w:eastAsia="宋体" w:cs="宋体"/>
          <w:color w:val="auto"/>
          <w:szCs w:val="21"/>
          <w:highlight w:val="none"/>
        </w:rPr>
        <w:t xml:space="preserve">    号：                                   </w:t>
      </w:r>
      <w:r>
        <w:rPr>
          <w:rFonts w:hint="eastAsia" w:ascii="宋体" w:hAnsi="宋体" w:eastAsia="宋体" w:cs="宋体"/>
          <w:color w:val="auto"/>
          <w:szCs w:val="21"/>
          <w:highlight w:val="none"/>
          <w:lang w:eastAsia="zh-CN"/>
        </w:rPr>
        <w:t>账</w:t>
      </w:r>
      <w:r>
        <w:rPr>
          <w:rFonts w:hint="eastAsia" w:ascii="宋体" w:hAnsi="宋体" w:eastAsia="宋体" w:cs="宋体"/>
          <w:color w:val="auto"/>
          <w:szCs w:val="21"/>
          <w:highlight w:val="none"/>
        </w:rPr>
        <w:t xml:space="preserve">    号：</w:t>
      </w:r>
    </w:p>
    <w:p w14:paraId="2561EDF9">
      <w:pPr>
        <w:rPr>
          <w:rFonts w:hint="eastAsia" w:ascii="宋体" w:hAnsi="宋体" w:eastAsia="宋体" w:cs="宋体"/>
          <w:color w:val="auto"/>
          <w:szCs w:val="21"/>
          <w:highlight w:val="none"/>
        </w:rPr>
      </w:pPr>
    </w:p>
    <w:p w14:paraId="466F151A">
      <w:pPr>
        <w:rPr>
          <w:rFonts w:hint="eastAsia" w:ascii="宋体" w:hAnsi="宋体" w:eastAsia="宋体" w:cs="宋体"/>
          <w:color w:val="auto"/>
          <w:kern w:val="0"/>
          <w:szCs w:val="21"/>
          <w:highlight w:val="none"/>
        </w:rPr>
      </w:pPr>
    </w:p>
    <w:p w14:paraId="0F805B0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邮政编码：                                   邮政编码：</w:t>
      </w:r>
    </w:p>
    <w:p w14:paraId="67509F1C">
      <w:pPr>
        <w:rPr>
          <w:rFonts w:hint="eastAsia" w:ascii="宋体" w:hAnsi="宋体" w:eastAsia="宋体" w:cs="宋体"/>
          <w:color w:val="auto"/>
          <w:szCs w:val="21"/>
          <w:highlight w:val="none"/>
        </w:rPr>
      </w:pPr>
    </w:p>
    <w:p w14:paraId="33434790">
      <w:pPr>
        <w:rPr>
          <w:rFonts w:hint="eastAsia" w:ascii="宋体" w:hAnsi="宋体" w:eastAsia="宋体" w:cs="宋体"/>
          <w:color w:val="auto"/>
          <w:szCs w:val="21"/>
          <w:highlight w:val="none"/>
        </w:rPr>
      </w:pPr>
    </w:p>
    <w:p w14:paraId="1DCFB2C6">
      <w:pPr>
        <w:rPr>
          <w:rFonts w:hint="eastAsia" w:ascii="宋体" w:hAnsi="宋体" w:eastAsia="宋体" w:cs="宋体"/>
          <w:color w:val="auto"/>
          <w:szCs w:val="21"/>
          <w:highlight w:val="none"/>
        </w:rPr>
      </w:pPr>
    </w:p>
    <w:p w14:paraId="591241B4">
      <w:pPr>
        <w:rPr>
          <w:rFonts w:hint="eastAsia" w:ascii="宋体" w:hAnsi="宋体" w:eastAsia="宋体" w:cs="宋体"/>
          <w:color w:val="auto"/>
          <w:sz w:val="24"/>
          <w:highlight w:val="none"/>
        </w:rPr>
      </w:pPr>
    </w:p>
    <w:p w14:paraId="41310E06">
      <w:pPr>
        <w:rPr>
          <w:rFonts w:hint="eastAsia" w:ascii="宋体" w:hAnsi="宋体" w:eastAsia="宋体" w:cs="宋体"/>
          <w:color w:val="auto"/>
          <w:sz w:val="24"/>
          <w:highlight w:val="none"/>
        </w:rPr>
      </w:pPr>
    </w:p>
    <w:p w14:paraId="40E38D52">
      <w:pPr>
        <w:rPr>
          <w:rFonts w:hint="eastAsia" w:ascii="宋体" w:hAnsi="宋体" w:eastAsia="宋体" w:cs="宋体"/>
          <w:color w:val="auto"/>
          <w:sz w:val="24"/>
          <w:highlight w:val="none"/>
        </w:rPr>
      </w:pPr>
    </w:p>
    <w:p w14:paraId="1DDDD65B">
      <w:pPr>
        <w:rPr>
          <w:rFonts w:hint="eastAsia" w:ascii="宋体" w:hAnsi="宋体" w:eastAsia="宋体" w:cs="宋体"/>
          <w:color w:val="auto"/>
          <w:sz w:val="24"/>
          <w:highlight w:val="none"/>
        </w:rPr>
      </w:pPr>
    </w:p>
    <w:p w14:paraId="13496046">
      <w:pPr>
        <w:jc w:val="center"/>
        <w:rPr>
          <w:rFonts w:hint="eastAsia" w:ascii="宋体" w:hAnsi="宋体" w:eastAsia="宋体" w:cs="Times New Roman"/>
          <w:color w:val="auto"/>
          <w:szCs w:val="21"/>
          <w:highlight w:val="none"/>
        </w:rPr>
      </w:pPr>
      <w:r>
        <w:rPr>
          <w:rFonts w:hint="eastAsia" w:ascii="宋体" w:hAnsi="宋体" w:eastAsia="宋体" w:cs="宋体"/>
          <w:b/>
          <w:color w:val="auto"/>
          <w:sz w:val="36"/>
          <w:highlight w:val="none"/>
        </w:rPr>
        <w:t>第二部分   通用条款</w:t>
      </w:r>
    </w:p>
    <w:p w14:paraId="10A09B3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一、词语定义及合同文件</w:t>
      </w:r>
    </w:p>
    <w:p w14:paraId="275CBEE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１、词语定义</w:t>
      </w:r>
    </w:p>
    <w:p w14:paraId="62BAFCF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下列词语除专用条款另有约定外，应具有本条所赋予的定义：</w:t>
      </w:r>
    </w:p>
    <w:p w14:paraId="5D88DF5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1.1通用条款： 是根据法律、行政法规规定及建设工程施工的需要订立，通用于建设工程施工的条款。</w:t>
      </w:r>
    </w:p>
    <w:p w14:paraId="155AF43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1.2专用条款： 是发包人与承包人根据法律、行政法规规定，结合具体工程实际，经协商达成一致意见的条款，是对通用条款的具体化、补充或修改。</w:t>
      </w:r>
    </w:p>
    <w:p w14:paraId="557186F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1.3发包人： 指在协议书中约定，具有工程发包主体资格和支付工程价款能力的当事人以及取得该当事人资格的合法继承人。</w:t>
      </w:r>
    </w:p>
    <w:p w14:paraId="593EBF1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1.4承包人： 指在协议书中约定，被发包人接受的具有工程施工承包主体资格的当事人以及取得该当事人资格的合法继承人。</w:t>
      </w:r>
    </w:p>
    <w:p w14:paraId="62B754C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1.5项目经理：指承包人在专用条款中指定的负责施工管理和合同履行的代表。</w:t>
      </w:r>
    </w:p>
    <w:p w14:paraId="7098A75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1.6设计单位：指发包人委托的负责本工程设计并取得相应工程设计资质等级证书的单位。</w:t>
      </w:r>
    </w:p>
    <w:p w14:paraId="7E46B51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1.7监理单位：指发包人委托的负责本工程监理并取得相应工程监理资质等级证书的单位。</w:t>
      </w:r>
    </w:p>
    <w:p w14:paraId="59B5076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1.8工程师： 指本工程监理单位委派的总监理工程师或发包人指定的履行本合同的代表，其具体身份和职权由发包</w:t>
      </w:r>
      <w:r>
        <w:rPr>
          <w:rFonts w:hint="eastAsia" w:ascii="宋体" w:hAnsi="宋体" w:eastAsia="宋体" w:cs="宋体"/>
          <w:color w:val="auto"/>
          <w:kern w:val="0"/>
          <w:szCs w:val="21"/>
          <w:highlight w:val="none"/>
          <w:shd w:val="clear" w:color="auto" w:fill="FFFFFF"/>
          <w:lang w:eastAsia="zh-CN" w:bidi="ar"/>
        </w:rPr>
        <w:t>人和</w:t>
      </w:r>
      <w:r>
        <w:rPr>
          <w:rFonts w:hint="eastAsia" w:ascii="宋体" w:hAnsi="宋体" w:eastAsia="宋体" w:cs="宋体"/>
          <w:color w:val="auto"/>
          <w:kern w:val="0"/>
          <w:szCs w:val="21"/>
          <w:highlight w:val="none"/>
          <w:shd w:val="clear" w:color="auto" w:fill="FFFFFF"/>
          <w:lang w:bidi="ar"/>
        </w:rPr>
        <w:t>承包人在专用条款中约定。</w:t>
      </w:r>
    </w:p>
    <w:p w14:paraId="4910D0C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1.9工程造价管理部门： 指国务院有关部门、县级以上人民政府建设行政主管部门或其委托的工程造价管理机构。</w:t>
      </w:r>
    </w:p>
    <w:p w14:paraId="0A77C9C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1.10工程：指发包人承包人在协议书中约定的承包范围内的工程。</w:t>
      </w:r>
    </w:p>
    <w:p w14:paraId="0B324CD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1.11合同价款：指发包</w:t>
      </w:r>
      <w:r>
        <w:rPr>
          <w:rFonts w:hint="eastAsia" w:ascii="宋体" w:hAnsi="宋体" w:eastAsia="宋体" w:cs="宋体"/>
          <w:color w:val="auto"/>
          <w:kern w:val="0"/>
          <w:szCs w:val="21"/>
          <w:highlight w:val="none"/>
          <w:shd w:val="clear" w:color="auto" w:fill="FFFFFF"/>
          <w:lang w:eastAsia="zh-CN" w:bidi="ar"/>
        </w:rPr>
        <w:t>人和</w:t>
      </w:r>
      <w:r>
        <w:rPr>
          <w:rFonts w:hint="eastAsia" w:ascii="宋体" w:hAnsi="宋体" w:eastAsia="宋体" w:cs="宋体"/>
          <w:color w:val="auto"/>
          <w:kern w:val="0"/>
          <w:szCs w:val="21"/>
          <w:highlight w:val="none"/>
          <w:shd w:val="clear" w:color="auto" w:fill="FFFFFF"/>
          <w:lang w:bidi="ar"/>
        </w:rPr>
        <w:t>承包人在协议书中约定，发包人用以支付承包人按照合同约定完成承包范围内全部工程并承担质量保修责任的款项。</w:t>
      </w:r>
    </w:p>
    <w:p w14:paraId="2A4EF12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1.12追加合同价款：指在合同履行中发生需要增加合同价款的情况，经发包人确认后按计算合同价款的方法增加的合同价款。</w:t>
      </w:r>
    </w:p>
    <w:p w14:paraId="1967180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1.13费用：指不包含在合同价款之内的应当由发包人或承包人承担的经济支出。</w:t>
      </w:r>
    </w:p>
    <w:p w14:paraId="7649723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1.14工期：指发包人承包人在协议书中约定，按总日历天数（包括法定节假日）计算的承包天数。</w:t>
      </w:r>
    </w:p>
    <w:p w14:paraId="423AD55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1.15开工日期：指发包人承包人在协议书中约定，承包人开始施工的绝对或相对的日期。</w:t>
      </w:r>
    </w:p>
    <w:p w14:paraId="6CFE8C2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1.16竣工日期：指发包人承包人在协议书约定，承包人完成承包范围内工程的绝对或相对的日期。</w:t>
      </w:r>
    </w:p>
    <w:p w14:paraId="344A857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1.17图纸：指由发包人提供或由承包人提供并经发包人批准，满足承包人施工需要的所有图纸（包括配套说明和有关资料）。</w:t>
      </w:r>
    </w:p>
    <w:p w14:paraId="3B803DD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1.18施工场地：指由发包人提供的用于工程施工的场所以及发包人在图纸中具体指定的供施工使用的任何其他场所。</w:t>
      </w:r>
    </w:p>
    <w:p w14:paraId="37EAED5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1.19书面形式：指合同书、信件和数据电文（包括电报、电传、传真、电子数据交换和电子邮件）等可以有形地表现所载内容的形式。</w:t>
      </w:r>
    </w:p>
    <w:p w14:paraId="6F81ADF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1.20违约责任：指合同一方不履行合同义务或履行合同义务不符合约定所应承担的责任。</w:t>
      </w:r>
    </w:p>
    <w:p w14:paraId="5D2D47F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1.21索赔：指在合同履行过程中，对于并非自己的过错，而是应由对方承担责任的情况造成的实际损失，向对方提出经济补偿和（或）工期顺延的要求。</w:t>
      </w:r>
    </w:p>
    <w:p w14:paraId="20131CC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1.22不可抗力：指不能预见、不能避免并不能克服的客观情况。</w:t>
      </w:r>
    </w:p>
    <w:p w14:paraId="2DD6C7F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1.23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14:paraId="4B3B0EA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２、合同文件及解释顺序</w:t>
      </w:r>
    </w:p>
    <w:p w14:paraId="32F3F41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2.1合同文件应能相互解释， 互为说明。除专用条款另有约定外，组成本合同的文件及优先解释顺序如下：</w:t>
      </w:r>
    </w:p>
    <w:p w14:paraId="5F612B2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（1）本合同协议书</w:t>
      </w:r>
    </w:p>
    <w:p w14:paraId="3D5B5D6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（2）中标通知书</w:t>
      </w:r>
    </w:p>
    <w:p w14:paraId="61FD00C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（3）投标书及其附件</w:t>
      </w:r>
    </w:p>
    <w:p w14:paraId="63EF5DA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（4）本合同专用条款</w:t>
      </w:r>
    </w:p>
    <w:p w14:paraId="26850EE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（5）本合同通用条款</w:t>
      </w:r>
    </w:p>
    <w:p w14:paraId="3106FCF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（6）标准、规范及有关技术文件</w:t>
      </w:r>
    </w:p>
    <w:p w14:paraId="4DF1326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（7）图纸</w:t>
      </w:r>
    </w:p>
    <w:p w14:paraId="28CED2E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（8）工程量清单</w:t>
      </w:r>
    </w:p>
    <w:p w14:paraId="2CC38DD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（9）工程报价单或预算书</w:t>
      </w:r>
    </w:p>
    <w:p w14:paraId="6C11FF2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合同履行中，发包人承包人有关工程的洽商、变更等书面协议或文件视为本合同的组成部分。</w:t>
      </w:r>
    </w:p>
    <w:p w14:paraId="01DC13A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2.2当合同文件内容含糊不清或不相一致时，在不影响工程正常进行的情况下，由发包</w:t>
      </w:r>
      <w:r>
        <w:rPr>
          <w:rFonts w:hint="eastAsia" w:ascii="宋体" w:hAnsi="宋体" w:eastAsia="宋体" w:cs="宋体"/>
          <w:color w:val="auto"/>
          <w:kern w:val="0"/>
          <w:szCs w:val="21"/>
          <w:highlight w:val="none"/>
          <w:shd w:val="clear" w:color="auto" w:fill="FFFFFF"/>
          <w:lang w:eastAsia="zh-CN" w:bidi="ar"/>
        </w:rPr>
        <w:t>人与</w:t>
      </w:r>
      <w:r>
        <w:rPr>
          <w:rFonts w:hint="eastAsia" w:ascii="宋体" w:hAnsi="宋体" w:eastAsia="宋体" w:cs="宋体"/>
          <w:color w:val="auto"/>
          <w:kern w:val="0"/>
          <w:szCs w:val="21"/>
          <w:highlight w:val="none"/>
          <w:shd w:val="clear" w:color="auto" w:fill="FFFFFF"/>
          <w:lang w:bidi="ar"/>
        </w:rPr>
        <w:t>承包人协商解决。双方也可以提请负责监理的工程师作出解释。双方协商不成或不同意负责监理的工程师作出解释。双方协商不成或不同意负责监理的工程师的解释时，按本通用条款第37条关于争议的约定处理。</w:t>
      </w:r>
    </w:p>
    <w:p w14:paraId="68EFD11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３、语言文字和适用法律、标准及规范</w:t>
      </w:r>
    </w:p>
    <w:p w14:paraId="4E736E5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3.1语言文字</w:t>
      </w:r>
    </w:p>
    <w:p w14:paraId="4714748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本合同文件使用汉语语言文字书写、解释和说明。如专用条款约定使用两种以上（含两种）语言文字时，汉语应为解释和说明本合同的标准语言文字。</w:t>
      </w:r>
    </w:p>
    <w:p w14:paraId="626E24A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在少数民族地区，双方可以约定使用少数民族语言文字书写和解释、说明本合同。</w:t>
      </w:r>
    </w:p>
    <w:p w14:paraId="0051EF2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3.2适用法律和法规</w:t>
      </w:r>
    </w:p>
    <w:p w14:paraId="0E9EAD3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本合同文件适用国家的法律和行政法规。需要明示的法律、行政法规，由双方在专用条款中约定。</w:t>
      </w:r>
    </w:p>
    <w:p w14:paraId="4C77D4A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3.3适用标准、规范</w:t>
      </w:r>
    </w:p>
    <w:p w14:paraId="27375F8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14:paraId="127012D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5685BAA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本条所发生的购买、翻译标准、规范或制定施工工艺的费用，由发包人承担。</w:t>
      </w:r>
    </w:p>
    <w:p w14:paraId="0AE677A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４、图纸</w:t>
      </w:r>
    </w:p>
    <w:p w14:paraId="003AA93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077A9DA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4.2承包人未经发包人同意， 不得将本工程图纸转给第三人。工程质量保修期满后，除承包人存档需要的图纸外，应将全部图纸退还给发包人。</w:t>
      </w:r>
    </w:p>
    <w:p w14:paraId="390DD25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4.3承包人应在施工现场保留一套完整图纸，供工程师及有关人员进行工程检查时使用。</w:t>
      </w:r>
    </w:p>
    <w:p w14:paraId="049A0AC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二、双方一般权利和义务</w:t>
      </w:r>
    </w:p>
    <w:p w14:paraId="7480D63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５、工程师</w:t>
      </w:r>
    </w:p>
    <w:p w14:paraId="4790E83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5.1实行工程监理的， 发包人应在实施监理前将委托的监理单位名称、监理内容及监理权限以书面形式通知承包人。</w:t>
      </w:r>
    </w:p>
    <w:p w14:paraId="2DE5BAE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14:paraId="03F73DB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14:paraId="2AE3A82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5.4合同履行中， 发生影响发包人承包人双方权利或义务的事件时，负责监理的工程师应依据合同在其职权范围内客观公正地进行处理。一方对工程师的处理有异议时，按本通用条款第37条关于争议的约定处理。</w:t>
      </w:r>
    </w:p>
    <w:p w14:paraId="2C1A138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5.5除合同内有明确约定或经发包人同意外，负责监理的工程师无权解除本合同约定的承包人的任何权利与义务。</w:t>
      </w:r>
    </w:p>
    <w:p w14:paraId="17BD973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5.6不实行工程监理的， 本合同中工程师专指发包人派驻施工场地履行合同的代表，其具体职权由发包人在专用条款内写明。</w:t>
      </w:r>
    </w:p>
    <w:p w14:paraId="115BDCE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６、工程师的委派和指令</w:t>
      </w:r>
    </w:p>
    <w:p w14:paraId="06CE6D8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6.1工程师可委派工程师代表， 行使合同约定的自己的职权，并可在认为必要时撤回委派。委派和撤回均应提前7天以书面形式通知承包人，负责监理的工程师还应将委派和撤回通知发包人。委派书和撤回通知作为本合同附件。</w:t>
      </w:r>
    </w:p>
    <w:p w14:paraId="0EA1814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66F5F7C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除工程师或工程师代表外，发包人派驻工地的其他人员均无权向承包人发出任何指令。</w:t>
      </w:r>
    </w:p>
    <w:p w14:paraId="069FEEF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6.2工程师的指令、 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 承包人应于工程师发出口头指令后7天内提出书面确认要求。工程师在承包人提出确认要求后48小时内不予答复的，视为口头指令已被确认。</w:t>
      </w:r>
    </w:p>
    <w:p w14:paraId="727EB53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18EF0A8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本款规定同样适用于由工程师代表发出的指令、通知。</w:t>
      </w:r>
    </w:p>
    <w:p w14:paraId="6D8C3CB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14:paraId="6F705E0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6.4如需更换工程师，发包人应至少提前7天以书面形式通知承包人，后任继续行使合同文件约定的前任的职权，履行前任的义务。</w:t>
      </w:r>
    </w:p>
    <w:p w14:paraId="66F37B2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７、项目经理</w:t>
      </w:r>
    </w:p>
    <w:p w14:paraId="42E19F0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7.1项目经理的姓名、职务在专用条款内写明。</w:t>
      </w:r>
    </w:p>
    <w:p w14:paraId="019030B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7.2承包人依据合同发出的通知， 以书面形式由项目经理签字后送交工程师，工程师在回执上签署姓名和收到时间后生效。</w:t>
      </w:r>
    </w:p>
    <w:p w14:paraId="7D4301E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7.3项目经理按发包人认可的施工组织设计（施工方案）和工程师依据合同发出的指令组织施工。在情况紧急且无法与工程师联系时，项目经理应当采取保证人员生命和工程、财产安全的紧急措施，并在采取措施后48小时内向</w:t>
      </w:r>
      <w:r>
        <w:rPr>
          <w:rFonts w:hint="eastAsia" w:ascii="宋体" w:hAnsi="宋体" w:eastAsia="宋体" w:cs="宋体"/>
          <w:color w:val="auto"/>
          <w:kern w:val="0"/>
          <w:szCs w:val="21"/>
          <w:highlight w:val="none"/>
          <w:shd w:val="clear" w:color="auto" w:fill="FFFFFF"/>
          <w:lang w:eastAsia="zh-CN" w:bidi="ar"/>
        </w:rPr>
        <w:t>工程师提交报告</w:t>
      </w:r>
      <w:r>
        <w:rPr>
          <w:rFonts w:hint="eastAsia" w:ascii="宋体" w:hAnsi="宋体" w:eastAsia="宋体" w:cs="宋体"/>
          <w:color w:val="auto"/>
          <w:kern w:val="0"/>
          <w:szCs w:val="21"/>
          <w:highlight w:val="none"/>
          <w:shd w:val="clear" w:color="auto" w:fill="FFFFFF"/>
          <w:lang w:bidi="ar"/>
        </w:rPr>
        <w:t>。责任在发包人或第三人，由发包人承担由此发生的追加合同价款，相应顺延工期；责任在承包人，由承包人承担费用，不顺延工期。</w:t>
      </w:r>
    </w:p>
    <w:p w14:paraId="0A76027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7.4承包人如需要更换项目经理，应至少提前7天以书面形式通知发包人，</w:t>
      </w:r>
      <w:r>
        <w:rPr>
          <w:rFonts w:hint="eastAsia" w:ascii="宋体" w:hAnsi="宋体" w:eastAsia="宋体" w:cs="宋体"/>
          <w:color w:val="auto"/>
          <w:kern w:val="0"/>
          <w:szCs w:val="21"/>
          <w:highlight w:val="none"/>
          <w:shd w:val="clear" w:color="auto" w:fill="FFFFFF"/>
          <w:lang w:eastAsia="zh-CN" w:bidi="ar"/>
        </w:rPr>
        <w:t>并</w:t>
      </w:r>
      <w:r>
        <w:rPr>
          <w:rFonts w:hint="eastAsia" w:ascii="宋体" w:hAnsi="宋体" w:eastAsia="宋体" w:cs="宋体"/>
          <w:color w:val="auto"/>
          <w:kern w:val="0"/>
          <w:szCs w:val="21"/>
          <w:highlight w:val="none"/>
          <w:shd w:val="clear" w:color="auto" w:fill="FFFFFF"/>
          <w:lang w:bidi="ar"/>
        </w:rPr>
        <w:t>征得发包人同意。后任继续行使合同文件约定的前任的职权，履行前任的义务。</w:t>
      </w:r>
    </w:p>
    <w:p w14:paraId="47D24E6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7.5发包人可以与承包人协商， 建议更换其认为不称职的项目经理。</w:t>
      </w:r>
    </w:p>
    <w:p w14:paraId="257BD89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８、发包人工作</w:t>
      </w:r>
    </w:p>
    <w:p w14:paraId="3BF896D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8.1发包人按专用条款约定的内容和时间完成以下工作：</w:t>
      </w:r>
    </w:p>
    <w:p w14:paraId="2803C57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（1）办理土地征用、拆迁补偿、平整施工场地等工作，使施工场地具备施工条件，在开工后继续负责解决以上事项遗留问题；</w:t>
      </w:r>
    </w:p>
    <w:p w14:paraId="7DDD5BA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（2）将施工所需水、电、电讯线路从施工场地外部接至专用条款约定地点，保证施工期间的需要；</w:t>
      </w:r>
    </w:p>
    <w:p w14:paraId="3523311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（3）开通施工场地与城乡公共道路的通道，以及专用条款约定的施工场地内的主要道路，满足施工运输的需要，保证施工期间的畅通；</w:t>
      </w:r>
    </w:p>
    <w:p w14:paraId="1E52AB3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（4）向承包人提供施工场地的工程地质和地下管线资料，对资料的真实准确性负责；</w:t>
      </w:r>
    </w:p>
    <w:p w14:paraId="7BA137D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（5）办理施工许可证及其他施工所需证件、批件和临时用地、停水、停电、中断道路交通、爆破作业等的申请批准手续（证明承包人自身资质的证件除外）；</w:t>
      </w:r>
    </w:p>
    <w:p w14:paraId="12A3E38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（6）确定水准点与</w:t>
      </w:r>
      <w:r>
        <w:rPr>
          <w:rFonts w:hint="eastAsia" w:ascii="宋体" w:hAnsi="宋体" w:cs="宋体"/>
          <w:color w:val="auto"/>
          <w:kern w:val="0"/>
          <w:szCs w:val="21"/>
          <w:highlight w:val="none"/>
          <w:shd w:val="clear" w:color="auto" w:fill="FFFFFF"/>
          <w:lang w:eastAsia="zh-CN" w:bidi="ar"/>
        </w:rPr>
        <w:t>坐标</w:t>
      </w:r>
      <w:r>
        <w:rPr>
          <w:rFonts w:hint="eastAsia" w:ascii="宋体" w:hAnsi="宋体" w:eastAsia="宋体" w:cs="宋体"/>
          <w:color w:val="auto"/>
          <w:kern w:val="0"/>
          <w:szCs w:val="21"/>
          <w:highlight w:val="none"/>
          <w:shd w:val="clear" w:color="auto" w:fill="FFFFFF"/>
          <w:lang w:bidi="ar"/>
        </w:rPr>
        <w:t>控制点，以书面形式交给承包人，进行现场交验；</w:t>
      </w:r>
    </w:p>
    <w:p w14:paraId="536DF13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（7）组织承包人和设计单位进行图纸会审和设计交底；</w:t>
      </w:r>
    </w:p>
    <w:p w14:paraId="351AB43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（8）协调处理施工场地周围地下管线和邻近建筑物、构筑物（包括文物保护建筑）、古树名木的保护工作、承担有关费用；</w:t>
      </w:r>
    </w:p>
    <w:p w14:paraId="71A38AF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（9）发包人应做的其他工作，双方在专用条款内约定。</w:t>
      </w:r>
    </w:p>
    <w:p w14:paraId="4BF5BBE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8.2发包人可以将8.1款部分工作委托承包人办理，双方在专用条款内约定，其费用由发包人承担。</w:t>
      </w:r>
    </w:p>
    <w:p w14:paraId="42A1573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8.3发包人未能履行8.1款各项义务，导致工期延误或给承包人造成损失的，发包人赔偿承包人有关损失，顺延延误的工期。</w:t>
      </w:r>
    </w:p>
    <w:p w14:paraId="4FD66DE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９、承包人工作</w:t>
      </w:r>
    </w:p>
    <w:p w14:paraId="74EB454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9.1承包人按专用条款约定的内容和时间完成以下工作：</w:t>
      </w:r>
    </w:p>
    <w:p w14:paraId="054ADD8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（1）根据发包人委托，在其设计资质等级和业务允许的范围内，完成施工图设计或与工程配套的设计，经工程师确认后使用，发包人承担由此发生的费用；</w:t>
      </w:r>
    </w:p>
    <w:p w14:paraId="679137B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（2）向工程师提供年、季、月度工程进度计划及相应进度统计报表；</w:t>
      </w:r>
    </w:p>
    <w:p w14:paraId="2796F2D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（3）根据工程需要，提供和维修非夜间施工使用的照明、围栏设施</w:t>
      </w:r>
      <w:r>
        <w:rPr>
          <w:rFonts w:hint="eastAsia" w:ascii="宋体" w:hAnsi="宋体" w:eastAsia="宋体" w:cs="宋体"/>
          <w:color w:val="auto"/>
          <w:kern w:val="0"/>
          <w:szCs w:val="21"/>
          <w:highlight w:val="none"/>
          <w:shd w:val="clear" w:color="auto" w:fill="FFFFFF"/>
          <w:lang w:eastAsia="zh-CN" w:bidi="ar"/>
        </w:rPr>
        <w:t>，</w:t>
      </w:r>
      <w:r>
        <w:rPr>
          <w:rFonts w:hint="eastAsia" w:ascii="宋体" w:hAnsi="宋体" w:eastAsia="宋体" w:cs="宋体"/>
          <w:color w:val="auto"/>
          <w:kern w:val="0"/>
          <w:szCs w:val="21"/>
          <w:highlight w:val="none"/>
          <w:shd w:val="clear" w:color="auto" w:fill="FFFFFF"/>
          <w:lang w:bidi="ar"/>
        </w:rPr>
        <w:t>负责安全保卫；</w:t>
      </w:r>
    </w:p>
    <w:p w14:paraId="1907073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（4）按专用条款约定的数量和要求，向发包人提供施工场地办公和生活的房屋及设施，发包人承担由此发生的费用；</w:t>
      </w:r>
    </w:p>
    <w:p w14:paraId="7B51999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（5）遵守政府有关主管部门对施工场地交通、施工噪音以及环境保护和安全生产等的管理规定，按规定办理有关手续，并以书面形式通知发包人，发包人承担由此发生的费用，因承包人责任造成的罚款除外；</w:t>
      </w:r>
    </w:p>
    <w:p w14:paraId="0BF55FA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14:paraId="41CE333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（7）按专用条款约定做好施工场地地下管线和邻近建筑物、构筑物（包括文物保护建筑）、古树名木的保护工作；</w:t>
      </w:r>
    </w:p>
    <w:p w14:paraId="224EFF1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（8）保证施工场地清洁符合环境卫生管理的有关规定，交工前清理现场达到专用条款约定的要求，承担因自身原因违反有关规定造成的损失和罚款；</w:t>
      </w:r>
    </w:p>
    <w:p w14:paraId="51080A7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（9）承包人应做的其他工作，双方在专用条款内约定。</w:t>
      </w:r>
    </w:p>
    <w:p w14:paraId="0548886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9.2承包人未能履行9.1款各项义务，造成发包人损失的，承包人赔偿发包人有关损失。</w:t>
      </w:r>
    </w:p>
    <w:p w14:paraId="1EB1BE0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三、施工组织设计和工期</w:t>
      </w:r>
    </w:p>
    <w:p w14:paraId="6DC1A3D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１０、进度计划</w:t>
      </w:r>
    </w:p>
    <w:p w14:paraId="56762F2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10.1承包人应按专用条款约定的日期，将施工组织设计和工程进度计划提交修改意见，逾期不确认也不提出书面意见的，视为同意。</w:t>
      </w:r>
    </w:p>
    <w:p w14:paraId="45DE760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10.2群体工程中单位工程分期进行施工的，承包人应按照发包人提供图纸及有关资料的时间，按单位工程编制进度计划，其具体内容双方在专用条款中约定。</w:t>
      </w:r>
    </w:p>
    <w:p w14:paraId="1A02EC9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14:paraId="5F42D7B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１１、开工及延期开工</w:t>
      </w:r>
    </w:p>
    <w:p w14:paraId="3222622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11.1承包人应当按照协议书约定的开工日期开工。承包人不能按时开工，应当不迟于协议书约定的开工日期前7天，以书面形式向工程师提出延期开工的理由和要求。工程师应当在接到延期开工申请后48小时内以书面形式答复承包人。工程师在接到延期开工申请后48小时内不答复，视为同意承包人要求，工期相应顺延。工程师不同意延期要求或承包人未在规定时间内提出延期开工要求，工期不予顺延。</w:t>
      </w:r>
    </w:p>
    <w:p w14:paraId="6B145DF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11.2因发包人原因不能按照协议书约定的开工日期开工，工程师应以书面形式通知承包人，推迟开工日期。发包人赔偿承包人因延期开工造成的损失，并相应顺延工期。</w:t>
      </w:r>
    </w:p>
    <w:p w14:paraId="1D7199D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１２、暂停施工</w:t>
      </w:r>
    </w:p>
    <w:p w14:paraId="629AE92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3A40E82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１３、工期延误</w:t>
      </w:r>
    </w:p>
    <w:p w14:paraId="377624C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13.1因以下原因造成工期延误，经工程师确认，工期相应顺延：</w:t>
      </w:r>
    </w:p>
    <w:p w14:paraId="5DF7542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（1）发包人未能按专用条款的约定提供图纸及开工条件；</w:t>
      </w:r>
    </w:p>
    <w:p w14:paraId="04C2A59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（2）发包人未能按约定日期支付工程预付款、进度款，致使施工不能正常进行；</w:t>
      </w:r>
    </w:p>
    <w:p w14:paraId="7D79ADF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（3）工程师未按合同约定提供所需指令、批准等，致使施工不能正常进行；</w:t>
      </w:r>
    </w:p>
    <w:p w14:paraId="2AD3A98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（4）设计变更和工程量增加；</w:t>
      </w:r>
    </w:p>
    <w:p w14:paraId="5A1CD32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（5）一周内非承包人原因停水、停电、停气造成停工累计超过8小时；</w:t>
      </w:r>
    </w:p>
    <w:p w14:paraId="39F77DD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（6）不可抗力；</w:t>
      </w:r>
    </w:p>
    <w:p w14:paraId="42F0E22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（7）专用条款中约定或工程师同意工期顺延的其他情况。</w:t>
      </w:r>
    </w:p>
    <w:p w14:paraId="18144D7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13.2承包人在13.1款情况发生后14天内，就延误的工期以书面形式向工程师提出报告。工程师在收到报告后14天内予以确认，逾期不予确认也不提出修改意见，视为同意顺延工期。</w:t>
      </w:r>
    </w:p>
    <w:p w14:paraId="5909047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１４、工程竣工</w:t>
      </w:r>
    </w:p>
    <w:p w14:paraId="5B59007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14.1承包人必须按照协议书约定的竣工日期或工程师同意顺延的工期竣工。</w:t>
      </w:r>
    </w:p>
    <w:p w14:paraId="35EFDC2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14.2因承包人原因不能按照协议书约定的竣工日期或工程师同意顺延的工期竣工的，承包人承担违约责任。</w:t>
      </w:r>
    </w:p>
    <w:p w14:paraId="11B0703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14:paraId="3FFE413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四、质量与检验</w:t>
      </w:r>
    </w:p>
    <w:p w14:paraId="6FB2267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１５、工程质量</w:t>
      </w:r>
    </w:p>
    <w:p w14:paraId="037C04E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15.1工程质量应当达到协议书约定的质量标准，质量标准的评定以国家或行业的质量检验评定标准为依据。因承包人原因工程质量达不到约定的质量标准，承包人承担违约责任。</w:t>
      </w:r>
    </w:p>
    <w:p w14:paraId="68574F8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15.2双方对工程质量有争议，由双方同意的工程质量检测机构鉴定，所需费用及因此造成的损失，由责任方承担。双方均有责任，由双方根据其责任分别承担。</w:t>
      </w:r>
    </w:p>
    <w:p w14:paraId="73DD9E1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１６、检查和返工</w:t>
      </w:r>
    </w:p>
    <w:p w14:paraId="172AB2D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16.1承包人应认真按照标准、规范和设计图纸要求以及工程师依据合同发出的指令施工，随时接受工程师的检查检验，为检查检验提供便利条件。</w:t>
      </w:r>
    </w:p>
    <w:p w14:paraId="6A86D4A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16.2工程质量达不到约定标准的部分，</w:t>
      </w:r>
      <w:r>
        <w:rPr>
          <w:rFonts w:hint="eastAsia" w:ascii="宋体" w:hAnsi="宋体" w:eastAsia="宋体" w:cs="宋体"/>
          <w:color w:val="auto"/>
          <w:kern w:val="0"/>
          <w:szCs w:val="21"/>
          <w:highlight w:val="none"/>
          <w:shd w:val="clear" w:color="auto" w:fill="FFFFFF"/>
          <w:lang w:eastAsia="zh-CN" w:bidi="ar"/>
        </w:rPr>
        <w:t>工程师</w:t>
      </w:r>
      <w:r>
        <w:rPr>
          <w:rFonts w:hint="eastAsia" w:ascii="宋体" w:hAnsi="宋体" w:eastAsia="宋体" w:cs="宋体"/>
          <w:color w:val="auto"/>
          <w:kern w:val="0"/>
          <w:szCs w:val="21"/>
          <w:highlight w:val="none"/>
          <w:shd w:val="clear" w:color="auto" w:fill="FFFFFF"/>
          <w:lang w:bidi="ar"/>
        </w:rPr>
        <w:t>要求拆除和重新施工，直到符合约定标准。因承包人原因达不到约定标准，由承包人承担拆除和重新施工的费用，工期不予顺延。</w:t>
      </w:r>
    </w:p>
    <w:p w14:paraId="10608AD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16.3工程师的检查检验不应影响施工正常进行。如影响施工正常进行，检查检验不合格时，影响正常施工的费用由承包人承担。除此之外影响正常施工的追加合同价款由发包人承担，相应顺延工期。</w:t>
      </w:r>
    </w:p>
    <w:p w14:paraId="728BF03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16.4因工程师指令失误或其他非承包人原因发生的追加合同价款，由发包人承担。</w:t>
      </w:r>
    </w:p>
    <w:p w14:paraId="4487153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１７、隐蔽工程和中间验收</w:t>
      </w:r>
    </w:p>
    <w:p w14:paraId="5FCF54E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6B4BBAE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17.2工程师不能按时进行验收，应在验收前24小时以书面形式向承包人提出延期要求，延期不能超过48小时。工程师未能按以上时间提出延期要求，不进行验收，承包人可自行组织验收，工程师应承认验收记录。</w:t>
      </w:r>
    </w:p>
    <w:p w14:paraId="7175824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17.3经工程师验收，工程质量符合标准、规范和设计图纸等要求，验收24小时后，工程师不在验收记录上签字，视为工程师已经认可验收记录，承包人可进行隐蔽或继续施工。</w:t>
      </w:r>
    </w:p>
    <w:p w14:paraId="31C49A0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１８、重新检验</w:t>
      </w:r>
    </w:p>
    <w:p w14:paraId="78395C6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2D8DD99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１９、工程试车</w:t>
      </w:r>
    </w:p>
    <w:p w14:paraId="60C0E80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19.1双方约定需要试车的，试车内容应与承包人承包的安装范围相一致。</w:t>
      </w:r>
    </w:p>
    <w:p w14:paraId="433858E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14:paraId="106A44B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19.3工程师不能按时参加试车，须在开始试车前24小时以书面形式向承包人提出延期要求，不参加试车，应承认试车记录。</w:t>
      </w:r>
    </w:p>
    <w:p w14:paraId="0484F5C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19.4设备安装工程具备无负荷联动试车条件，发包人组织试车，并在试车内容、时间、地点和对承包人的要求，承包人按要求做好准备工作。试车合格，双方在试车记录上签字。</w:t>
      </w:r>
    </w:p>
    <w:p w14:paraId="0FA41C6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19.5双方责任</w:t>
      </w:r>
    </w:p>
    <w:p w14:paraId="5CF3809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（1）由于设计原因试车达不到验收要求，发包人应要求设计单位修改设计，承包人按修改后的设计重新安装。发包人承担修改设计、拆除及重新安装的全部费用和追加合同价款，工期相应顺延。</w:t>
      </w:r>
    </w:p>
    <w:p w14:paraId="7595985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1E5B89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（3）由于承包人施工原因试车不到验收要求，承包人按工程师要求重新安装和试车，并承担重新安装和试车的费用，工期不予顺延。</w:t>
      </w:r>
    </w:p>
    <w:p w14:paraId="5D6348B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（4）试车费用除已包括在合同价款之内或专用条款另有约定外，均由发包人承担。</w:t>
      </w:r>
    </w:p>
    <w:p w14:paraId="0CC2B71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（5）工程师在试车合格后不在试车记录上签字，试车结束24小时后，视为工程师已经认可试车记录，承包人可继续施工或办理竣工手续。</w:t>
      </w:r>
    </w:p>
    <w:p w14:paraId="66DA267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19.6投料试车应在工程竣工验收后由发包人负责，如发包人要求在工程竣工验收前进行或需要承包人配合时，应征得承包人同意，另行签订补充协议。</w:t>
      </w:r>
    </w:p>
    <w:p w14:paraId="48564C2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五、安全施工</w:t>
      </w:r>
    </w:p>
    <w:p w14:paraId="5A7CA68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２０、安全施工与检查</w:t>
      </w:r>
    </w:p>
    <w:p w14:paraId="4A4FEDF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20.1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7B303A1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20.2发包人应对其在施工场地的工作人员进行安全教育，并对他们的安全负责。发包人不得要求承包人违反安全管理的规定进行施工。因发包人原因导致的安全事故，由发包人承担相应责任及发生的费用。</w:t>
      </w:r>
    </w:p>
    <w:p w14:paraId="741E80B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２１、安全防护</w:t>
      </w:r>
    </w:p>
    <w:p w14:paraId="03D97FB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21.1承包人在动力设备、输电线路、地下管道、密封防震车间、易燃易爆地段以及临街交通要道附近施工时，施工开始前应向工程师提出安全防护措施，经工程师认可后实施，防护措施费用由发包人承担。</w:t>
      </w:r>
    </w:p>
    <w:p w14:paraId="54815D6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21.2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14:paraId="3EF937A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２２、事故处理</w:t>
      </w:r>
    </w:p>
    <w:p w14:paraId="3E34699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22.1发生重大伤亡及其他安全事故，承包人应按有关规定立即上报有关部门并通知工程师，同时按政府有关部门要求处理，由事故责任方承担发生的费用。</w:t>
      </w:r>
    </w:p>
    <w:p w14:paraId="6053F4D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22.2发包人承包人对事故责任有争议时，应按政府有关部门的认定处理。</w:t>
      </w:r>
    </w:p>
    <w:p w14:paraId="7036D3C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六、合同价款与支付</w:t>
      </w:r>
    </w:p>
    <w:p w14:paraId="4531AAF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２３、合同价款及调整</w:t>
      </w:r>
    </w:p>
    <w:p w14:paraId="625B49C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23.1招标工程的合同价款由发包人承包人依据中标通知书中的中标价格在协议书内约定。非招标工程的合同价款由发包人承包人依据工程预算书在协议书内约定。</w:t>
      </w:r>
    </w:p>
    <w:p w14:paraId="6C4CA61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23.2合同价款在协议书内约定后，任何一方不得擅自改变。下列三种确定合同价款的方式，双方可在专用条款内约定采用其中一种：</w:t>
      </w:r>
    </w:p>
    <w:p w14:paraId="2E033D4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（1）固定价格合同。双方在专用条款内约定合同价款包含的风险范围和风险费用的计算方法，在约定的风险范围内合同价款不再调整。风险范围以外的合同价款调整方法。应当在专用条款内约定。</w:t>
      </w:r>
    </w:p>
    <w:p w14:paraId="499E405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（2）可调价格合同。合同价款可根据双方的约定而调整，双方在专用条款内约定合同价款调整方法。</w:t>
      </w:r>
    </w:p>
    <w:p w14:paraId="67D5093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（3）成本加酬金合同。合同价款包括成本和酬金两部分，双方在专用条款内约定成本构成和酬金的计算方法。</w:t>
      </w:r>
    </w:p>
    <w:p w14:paraId="60A3497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23.3可调价格合同中合同价款的调整因素包括：</w:t>
      </w:r>
    </w:p>
    <w:p w14:paraId="2404CF9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 法律、行政法规和国家有关政策变化影响合同价款；</w:t>
      </w:r>
    </w:p>
    <w:p w14:paraId="426B858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（2）工程造价管理部门公布的价格调整；</w:t>
      </w:r>
    </w:p>
    <w:p w14:paraId="38E3DD5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（3）一周内非承包人原因停水、停电、停气造成停工累计超过8小时；</w:t>
      </w:r>
    </w:p>
    <w:p w14:paraId="41FFFCF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（4）双方约定的其他因素。</w:t>
      </w:r>
    </w:p>
    <w:p w14:paraId="6646720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23.4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14:paraId="63E7173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２４、工程预付款</w:t>
      </w:r>
    </w:p>
    <w:p w14:paraId="51231F7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实行工程预付款的，双方应当在专用条款内约定发包人向承包人预付工程款的时间和数额，开工后按约定的时间和比例逐次扣回。预付时间应不迟于约定的开工日期前7天。发包人不按约定预付， 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14:paraId="09E4F0C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２５、工程量的确认</w:t>
      </w:r>
    </w:p>
    <w:p w14:paraId="76E05CD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25.1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14:paraId="4706163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25.2工程师收到承包人报告后7天内未进行计量，从第8天起，承包人报告中开列的工程量即视为被确认，作为工程价款支付的依据。工程师不按约定时间通知承包人，</w:t>
      </w:r>
      <w:r>
        <w:rPr>
          <w:rFonts w:hint="eastAsia" w:ascii="宋体" w:hAnsi="宋体" w:eastAsia="宋体" w:cs="宋体"/>
          <w:color w:val="auto"/>
          <w:kern w:val="0"/>
          <w:szCs w:val="21"/>
          <w:highlight w:val="none"/>
          <w:shd w:val="clear" w:color="auto" w:fill="FFFFFF"/>
          <w:lang w:eastAsia="zh-CN" w:bidi="ar"/>
        </w:rPr>
        <w:t>致使</w:t>
      </w:r>
      <w:r>
        <w:rPr>
          <w:rFonts w:hint="eastAsia" w:ascii="宋体" w:hAnsi="宋体" w:eastAsia="宋体" w:cs="宋体"/>
          <w:color w:val="auto"/>
          <w:kern w:val="0"/>
          <w:szCs w:val="21"/>
          <w:highlight w:val="none"/>
          <w:shd w:val="clear" w:color="auto" w:fill="FFFFFF"/>
          <w:lang w:bidi="ar"/>
        </w:rPr>
        <w:t>承包人未能参加计量，计量结果无效。</w:t>
      </w:r>
    </w:p>
    <w:p w14:paraId="5357CCD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25.3对承包人超出设计图纸范围和因承包人原因造成返工的工程量，工程师不予计量。</w:t>
      </w:r>
    </w:p>
    <w:p w14:paraId="2952A46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２６、工程款（进度款）支付</w:t>
      </w:r>
    </w:p>
    <w:p w14:paraId="308C7D7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26.1在确认计量结果后14天内，发包人应向承包人支付工程款（进度款）。按约定时间发包人应扣回的预付款，与工程款（进度款）同期结算。</w:t>
      </w:r>
    </w:p>
    <w:p w14:paraId="390911A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26.2本通用条款第23条确定调整的合同价款，第31条工程变更调整的合同价款及其他条款中约定的追加合同价款，应与工程款（进度款）同期调整支付。</w:t>
      </w:r>
    </w:p>
    <w:p w14:paraId="7107883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26.3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14:paraId="5DFFDD5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26.4发包人不按合同约定支付工程款（进度款），双方又未达成延期付款协议，导致施工无法进行，承包人可停止施工，由发包人承担违约责任。</w:t>
      </w:r>
    </w:p>
    <w:p w14:paraId="16FF016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七、材料设备供应</w:t>
      </w:r>
    </w:p>
    <w:p w14:paraId="101F8B6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２７、发包人供应材料设备</w:t>
      </w:r>
    </w:p>
    <w:p w14:paraId="5A81C41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27.1实行发包人供应材料设备的，双方应当约定发包人供应材料设备的一览表，作为本合同附件（附件2）。一览表包括发包人供应材料设备的品种、规格、型号、数量、单价、质量等级、提供时间和地点。</w:t>
      </w:r>
    </w:p>
    <w:p w14:paraId="331F9B9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27.2发包人按一览表约定的内容提供材料设备，并向承包人提供产品合格证明，对其质量负责。发包人在所供材料设备</w:t>
      </w:r>
      <w:r>
        <w:rPr>
          <w:rFonts w:hint="eastAsia" w:ascii="宋体" w:hAnsi="宋体" w:eastAsia="宋体" w:cs="宋体"/>
          <w:color w:val="auto"/>
          <w:kern w:val="0"/>
          <w:szCs w:val="21"/>
          <w:highlight w:val="none"/>
          <w:shd w:val="clear" w:color="auto" w:fill="FFFFFF"/>
          <w:lang w:eastAsia="zh-CN" w:bidi="ar"/>
        </w:rPr>
        <w:t>到货</w:t>
      </w:r>
      <w:r>
        <w:rPr>
          <w:rFonts w:hint="eastAsia" w:ascii="宋体" w:hAnsi="宋体" w:eastAsia="宋体" w:cs="宋体"/>
          <w:color w:val="auto"/>
          <w:kern w:val="0"/>
          <w:szCs w:val="21"/>
          <w:highlight w:val="none"/>
          <w:shd w:val="clear" w:color="auto" w:fill="FFFFFF"/>
          <w:lang w:bidi="ar"/>
        </w:rPr>
        <w:t>前24小时，以书面形式通知承包人，由承包人派人与发包人共同清点。</w:t>
      </w:r>
    </w:p>
    <w:p w14:paraId="63D6EC8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27.3发包人供应的材料设备，承包人派人参加清点后由承包人妥善保管，发包人支付相应保管费用。因承包人原因发生丢失损坏，由承包人负责赔偿。</w:t>
      </w:r>
    </w:p>
    <w:p w14:paraId="530D530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发包人未通知承包人清点，承包人不负责材料设备的保管，丢失损坏由发包人负责。</w:t>
      </w:r>
    </w:p>
    <w:p w14:paraId="61D0121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27.4发包人供应的材料设备与一览表不符时，发包人承担有关责任。发包人应承担责任的具体内容，双方根据下列情况在专用条款内约定：</w:t>
      </w:r>
    </w:p>
    <w:p w14:paraId="19A048E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（1）材料设备单价与一览表不符，由发包人承担所有价差；</w:t>
      </w:r>
    </w:p>
    <w:p w14:paraId="26A764F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（2）材料设备的品种、规格、型号、质量等级与一览表不符，承包人可拒绝接收保管，由发包人运出施工场地并重新采购；</w:t>
      </w:r>
    </w:p>
    <w:p w14:paraId="3FA4578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（3）发包人供应的材料规格、型号与一览表不符，经发包人同意，承包人可代为调剂串换，由发包人承担相应费用；</w:t>
      </w:r>
    </w:p>
    <w:p w14:paraId="5960954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w:t>
      </w:r>
      <w:r>
        <w:rPr>
          <w:rFonts w:hint="eastAsia" w:ascii="宋体" w:hAnsi="宋体" w:eastAsia="宋体" w:cs="宋体"/>
          <w:color w:val="auto"/>
          <w:kern w:val="0"/>
          <w:szCs w:val="21"/>
          <w:highlight w:val="none"/>
          <w:shd w:val="clear" w:color="auto" w:fill="FFFFFF"/>
          <w:lang w:eastAsia="zh-CN" w:bidi="ar"/>
        </w:rPr>
        <w:t>到货地点与</w:t>
      </w:r>
      <w:r>
        <w:rPr>
          <w:rFonts w:hint="eastAsia" w:ascii="宋体" w:hAnsi="宋体" w:eastAsia="宋体" w:cs="宋体"/>
          <w:color w:val="auto"/>
          <w:kern w:val="0"/>
          <w:szCs w:val="21"/>
          <w:highlight w:val="none"/>
          <w:shd w:val="clear" w:color="auto" w:fill="FFFFFF"/>
          <w:lang w:bidi="ar"/>
        </w:rPr>
        <w:t>一览表不符，由发包人负责运至一览表指定地点；</w:t>
      </w:r>
    </w:p>
    <w:p w14:paraId="7EEACC9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（5）供应数量少于一览表约定的数量时，由发包人补齐，多于一览表约定数量时，发包人负责将多出部分运出施工场地；</w:t>
      </w:r>
    </w:p>
    <w:p w14:paraId="6B05143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w:t>
      </w:r>
      <w:r>
        <w:rPr>
          <w:rFonts w:hint="eastAsia" w:ascii="宋体" w:hAnsi="宋体" w:eastAsia="宋体" w:cs="宋体"/>
          <w:color w:val="auto"/>
          <w:kern w:val="0"/>
          <w:szCs w:val="21"/>
          <w:highlight w:val="none"/>
          <w:shd w:val="clear" w:color="auto" w:fill="FFFFFF"/>
          <w:lang w:eastAsia="zh-CN" w:bidi="ar"/>
        </w:rPr>
        <w:t>到货时间早于</w:t>
      </w:r>
      <w:r>
        <w:rPr>
          <w:rFonts w:hint="eastAsia" w:ascii="宋体" w:hAnsi="宋体" w:eastAsia="宋体" w:cs="宋体"/>
          <w:color w:val="auto"/>
          <w:kern w:val="0"/>
          <w:szCs w:val="21"/>
          <w:highlight w:val="none"/>
          <w:shd w:val="clear" w:color="auto" w:fill="FFFFFF"/>
          <w:lang w:bidi="ar"/>
        </w:rPr>
        <w:t>一览表约定时间，由发包人承担因此发生的保管费用；</w:t>
      </w:r>
      <w:r>
        <w:rPr>
          <w:rFonts w:hint="eastAsia" w:ascii="宋体" w:hAnsi="宋体" w:eastAsia="宋体" w:cs="宋体"/>
          <w:color w:val="auto"/>
          <w:kern w:val="0"/>
          <w:szCs w:val="21"/>
          <w:highlight w:val="none"/>
          <w:shd w:val="clear" w:color="auto" w:fill="FFFFFF"/>
          <w:lang w:eastAsia="zh-CN" w:bidi="ar"/>
        </w:rPr>
        <w:t>到货时间迟于</w:t>
      </w:r>
      <w:r>
        <w:rPr>
          <w:rFonts w:hint="eastAsia" w:ascii="宋体" w:hAnsi="宋体" w:eastAsia="宋体" w:cs="宋体"/>
          <w:color w:val="auto"/>
          <w:kern w:val="0"/>
          <w:szCs w:val="21"/>
          <w:highlight w:val="none"/>
          <w:shd w:val="clear" w:color="auto" w:fill="FFFFFF"/>
          <w:lang w:bidi="ar"/>
        </w:rPr>
        <w:t>一览表约定的供应时间，发包人赔偿由此造成的承包人损失，造成工期延误的，相应顺延工期；</w:t>
      </w:r>
    </w:p>
    <w:p w14:paraId="21C654C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27.5发包人供应的材料设备使用前，由承包人负责检验或试验，不合格的不得使用，检验或试验费用由发包人承担。</w:t>
      </w:r>
    </w:p>
    <w:p w14:paraId="010C2A3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27.6发包人供应材料设备的结算方法，双方在专用条款内约定。</w:t>
      </w:r>
    </w:p>
    <w:p w14:paraId="4338E2B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２８、承包人采购材料设备</w:t>
      </w:r>
    </w:p>
    <w:p w14:paraId="0665F95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28.1承包人负责采购材料设备的，应按照专用条款约定及设计和有关标准要求采购，并提供产品合格证明，对材料设备质量负责。承包人在材料设备到货前24小时通知工程师清点。</w:t>
      </w:r>
    </w:p>
    <w:p w14:paraId="0EA82CA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28.2承包人采购的材料设备与设计标准要求不符时，承包人应按工程师要求的时间运出施工场地，重新采购符合要求的产品，承担由此发生的费用，由此延误的工期不予顺延。</w:t>
      </w:r>
    </w:p>
    <w:p w14:paraId="22526C0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28.3承包人采购的材料设备在使用前，承包人应按工程师的要求进行检验或试验，不合格的不得使用，检验或试验费用由承包人承担。</w:t>
      </w:r>
    </w:p>
    <w:p w14:paraId="42A2A3E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28.4工程师发现承包人采购并使用不符合设计和标准要求的材料设备时，应要求承包人负责修复、拆除或重新采购，由承包人承担发生的费用，由此延误的工期不予顺延。</w:t>
      </w:r>
    </w:p>
    <w:p w14:paraId="7822642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28.5承包人需要使用代用材料时，应经工程师认可后才能使用，由此增减的合同价款双方以书面形式议定。</w:t>
      </w:r>
    </w:p>
    <w:p w14:paraId="2750E27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28.6由承包人采购的材料设备，发包人不得指定生产厂或供应商。</w:t>
      </w:r>
    </w:p>
    <w:p w14:paraId="47C826F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八、工程变更</w:t>
      </w:r>
    </w:p>
    <w:p w14:paraId="29C8CEC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２９、工程设计变更</w:t>
      </w:r>
    </w:p>
    <w:p w14:paraId="4B2E9E4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29.1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443F08E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（1）更改工程有关部分的标高、基线、位置和尺寸；</w:t>
      </w:r>
    </w:p>
    <w:p w14:paraId="303E353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（2）增减合同中约定的工程量；</w:t>
      </w:r>
    </w:p>
    <w:p w14:paraId="7221C4A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（3）改变有关工程的施工时间和顺序；</w:t>
      </w:r>
    </w:p>
    <w:p w14:paraId="5F1A655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（4）其他有关工程变更需要的附加工作。</w:t>
      </w:r>
    </w:p>
    <w:p w14:paraId="1D0C8E2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因变更导致合同价款的增减及造成的承包人损失，由发包人承担，延误的工期相应顺延。</w:t>
      </w:r>
    </w:p>
    <w:p w14:paraId="1BE5009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29.2施工中承包人不得对原工程设计进行变更。因承包人擅自变更设计发生的费用和由此导致发包人的直接损失，由承包人承担，延误的工期不予顺延。</w:t>
      </w:r>
    </w:p>
    <w:p w14:paraId="2E0B836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29.3承包人在施工中提出的合理化建议涉及对设计图纸或施工组织设计的更改及对材料、设备的换用，须经工程师同意。未经同意擅自更改或换用时，承包人承担由此发生的费用，并赔偿发包人的有关损失，延误的工期不予顺延。</w:t>
      </w:r>
    </w:p>
    <w:p w14:paraId="505B150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工程师同意采用承包人合理化建议，所发生的费用和获得的收益，发包</w:t>
      </w:r>
      <w:r>
        <w:rPr>
          <w:rFonts w:hint="eastAsia" w:ascii="宋体" w:hAnsi="宋体" w:eastAsia="宋体" w:cs="宋体"/>
          <w:color w:val="auto"/>
          <w:kern w:val="0"/>
          <w:szCs w:val="21"/>
          <w:highlight w:val="none"/>
          <w:shd w:val="clear" w:color="auto" w:fill="FFFFFF"/>
          <w:lang w:eastAsia="zh-CN" w:bidi="ar"/>
        </w:rPr>
        <w:t>人与</w:t>
      </w:r>
      <w:r>
        <w:rPr>
          <w:rFonts w:hint="eastAsia" w:ascii="宋体" w:hAnsi="宋体" w:eastAsia="宋体" w:cs="宋体"/>
          <w:color w:val="auto"/>
          <w:kern w:val="0"/>
          <w:szCs w:val="21"/>
          <w:highlight w:val="none"/>
          <w:shd w:val="clear" w:color="auto" w:fill="FFFFFF"/>
          <w:lang w:bidi="ar"/>
        </w:rPr>
        <w:t>承包人另行约定分担或分享。</w:t>
      </w:r>
    </w:p>
    <w:p w14:paraId="3688B76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３０、其他变更</w:t>
      </w:r>
    </w:p>
    <w:p w14:paraId="385DDE7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合同履行中发包人要求变更工程质量标准及发生其他实质性变更，由双方协商解决。</w:t>
      </w:r>
    </w:p>
    <w:p w14:paraId="3622E24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３１、确定变更价款</w:t>
      </w:r>
    </w:p>
    <w:p w14:paraId="410F9D0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31.1承包人在工程变更确定后14天内，提出变更工程价款的报告，经工程师确认后调整合同价款。变更合同价款按下列方法进行：</w:t>
      </w:r>
    </w:p>
    <w:p w14:paraId="37F105C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（1）合同中已有适用于变更工程的价格，按合同已有的价格变更合同价款；</w:t>
      </w:r>
    </w:p>
    <w:p w14:paraId="46C0088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（2）合同中只有类似于变更工程的价格，可以参照类似价格变更合同</w:t>
      </w:r>
      <w:r>
        <w:rPr>
          <w:rFonts w:hint="eastAsia" w:ascii="宋体" w:hAnsi="宋体" w:eastAsia="宋体" w:cs="宋体"/>
          <w:color w:val="auto"/>
          <w:kern w:val="0"/>
          <w:szCs w:val="21"/>
          <w:highlight w:val="none"/>
          <w:shd w:val="clear" w:color="auto" w:fill="FFFFFF"/>
          <w:lang w:eastAsia="zh-CN" w:bidi="ar"/>
        </w:rPr>
        <w:t>价款</w:t>
      </w:r>
      <w:r>
        <w:rPr>
          <w:rFonts w:hint="eastAsia" w:ascii="宋体" w:hAnsi="宋体" w:eastAsia="宋体" w:cs="宋体"/>
          <w:color w:val="auto"/>
          <w:kern w:val="0"/>
          <w:szCs w:val="21"/>
          <w:highlight w:val="none"/>
          <w:shd w:val="clear" w:color="auto" w:fill="FFFFFF"/>
          <w:lang w:bidi="ar"/>
        </w:rPr>
        <w:t>；</w:t>
      </w:r>
    </w:p>
    <w:p w14:paraId="4494DCE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（3）合同中没有适用或类似于变更工程的价格，由承包人提出适当的变更价格，经工程师确认后执行。</w:t>
      </w:r>
    </w:p>
    <w:p w14:paraId="329E213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31.2承包人在双方确定变更后14天内不向工程师提出变更工程价款报告时，视为该项变更不涉及合同价款的变更。</w:t>
      </w:r>
    </w:p>
    <w:p w14:paraId="0757475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31.3工程师应在收到变更工程价款报告之日起14天内予以确认，工程师无正当理由不确认时，自变更工程价款报告送达之日起14天后视为变更工程价款报告已被确认。</w:t>
      </w:r>
    </w:p>
    <w:p w14:paraId="571A78D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31.4工程师不同意承包人提出的变更价款，按本通用条款第37条关于争议的约定处理。</w:t>
      </w:r>
    </w:p>
    <w:p w14:paraId="15C7CA7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31.5工程师确认增加的工程变更价款作为追加合同价款，与工程款同期支付。</w:t>
      </w:r>
    </w:p>
    <w:p w14:paraId="437F349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31.6因承包人自身原因导致的工程变更，承包人无权要求追加合同价款。</w:t>
      </w:r>
    </w:p>
    <w:p w14:paraId="24DD43E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九、竣工验收与结算</w:t>
      </w:r>
    </w:p>
    <w:p w14:paraId="27E3A99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３２、竣工验收</w:t>
      </w:r>
    </w:p>
    <w:p w14:paraId="7210F23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32.1工程具备竣工验收条件，承包人按国家工程竣工验收有关规定，向发包人提供完整竣工资料及竣工验收报告。双方约定由承包人提供竣工图的，应当在专用条款内约定提供的日期和份数。</w:t>
      </w:r>
    </w:p>
    <w:p w14:paraId="6BA25C5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32.2发包人收到竣工验收报告后28天内组织有关单位验收，并在验收后14天内给予认可或提出修改意见。承包人按要求修改，并承担由自身原因造成修改的费用。</w:t>
      </w:r>
    </w:p>
    <w:p w14:paraId="145CDFF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32.3发包人收到承包人送交的竣工验收报告后28天内不组织验收，或验收后14天内不提出修改意见，视为竣工验收报告已被认可。</w:t>
      </w:r>
    </w:p>
    <w:p w14:paraId="67498EA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32.4工程竣工验收通过，承包人送交竣工验收报告的日期为实际竣工日期。工程按发包人要求修改后通过竣工验收的，实际竣工日期为承包人修改后提请发包人验收的日期。</w:t>
      </w:r>
    </w:p>
    <w:p w14:paraId="2BAF8EC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32.5发包人收到承包人竣工验收报告后28天内不组织验收，从第29天起承担工程保管及一切意外责任。</w:t>
      </w:r>
    </w:p>
    <w:p w14:paraId="5457E58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32.6中间交工工程的范围和竣工时间，双方在专用条款内约定，其验收程序按本通用条款32.1款至32.4款办理。</w:t>
      </w:r>
    </w:p>
    <w:p w14:paraId="0A5252E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32.7因特殊原因，发包人要求部分单位工程或工程部位甩项竣工的，双方另行签订甩项竣工协议，明确双方责任和工程价款的支付方法。</w:t>
      </w:r>
    </w:p>
    <w:p w14:paraId="64DBFD6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32.8工程未经竣工验收或竣工验收未通过的，发包人不得使用。发包人强行使用时，由此发生的质量问题及其他问题，由发包人承担责任。</w:t>
      </w:r>
    </w:p>
    <w:p w14:paraId="236EF5A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３３、竣工结算</w:t>
      </w:r>
    </w:p>
    <w:p w14:paraId="11A6310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33.1工程竣工验收报告经发包人认可后28天内，承包人向发包人递交竣工结算报告及完整的结算资料，双方按照协议书约定的合同价款及专用条款约定的合同价款调整内容，进行工程竣工结算。</w:t>
      </w:r>
    </w:p>
    <w:p w14:paraId="748ABEA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33.2发包人收到承包人递交的竣工结算报告及结算资料后28天内进行核实，给予确认或者提出修改意见。发包人确认竣工结算报告通知经办银行向承包人支付工程竣工结算价款。承包人收到竣工结算价款后14天内将竣工工程交付发包人。</w:t>
      </w:r>
    </w:p>
    <w:p w14:paraId="384C0A7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33.3发包人收到竣工结算报告及结算资料后28天内无正当理由不支付工程竣工结算价款，从第29天起按承包人同期向银行贷款利率支付拖欠工程价款的利息，并承担违约责任。</w:t>
      </w:r>
    </w:p>
    <w:p w14:paraId="2AD7FC5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33.4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14:paraId="58B8C33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33.5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677BB4B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33.6发包人承包人对工程竣工结算价款发生争议时，按本通用条款第37条关于争议的约定处理。</w:t>
      </w:r>
    </w:p>
    <w:p w14:paraId="4FADC13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３４、质量保修</w:t>
      </w:r>
    </w:p>
    <w:p w14:paraId="4049EFE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34.1承包人应按法律、行政法规或国家关于工程质量保修的</w:t>
      </w:r>
      <w:r>
        <w:rPr>
          <w:rFonts w:hint="eastAsia" w:ascii="宋体" w:hAnsi="宋体" w:eastAsia="宋体" w:cs="宋体"/>
          <w:color w:val="auto"/>
          <w:kern w:val="0"/>
          <w:szCs w:val="21"/>
          <w:highlight w:val="none"/>
          <w:shd w:val="clear" w:color="auto" w:fill="FFFFFF"/>
          <w:lang w:eastAsia="zh-CN" w:bidi="ar"/>
        </w:rPr>
        <w:t>有关规定</w:t>
      </w:r>
      <w:r>
        <w:rPr>
          <w:rFonts w:hint="eastAsia" w:ascii="宋体" w:hAnsi="宋体" w:eastAsia="宋体" w:cs="宋体"/>
          <w:color w:val="auto"/>
          <w:kern w:val="0"/>
          <w:szCs w:val="21"/>
          <w:highlight w:val="none"/>
          <w:shd w:val="clear" w:color="auto" w:fill="FFFFFF"/>
          <w:lang w:bidi="ar"/>
        </w:rPr>
        <w:t>，对交付发包人使用的工程在质量保修期内承担质量保修责任。</w:t>
      </w:r>
    </w:p>
    <w:p w14:paraId="0D69E9B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34.2质量保修工作的实施。承包人应在工程竣工验收之前，与发包人签订质量保修书，作为本合同附件（附件３略）。</w:t>
      </w:r>
    </w:p>
    <w:p w14:paraId="09534BE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34.3质量保修书的主要内容包括：</w:t>
      </w:r>
    </w:p>
    <w:p w14:paraId="4420EE5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（1）质量保修项目内容及范围；</w:t>
      </w:r>
    </w:p>
    <w:p w14:paraId="04E2157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（2）质量保修期；</w:t>
      </w:r>
    </w:p>
    <w:p w14:paraId="097644C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（3）质量保修责任；</w:t>
      </w:r>
    </w:p>
    <w:p w14:paraId="52538AF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（4）质量保修金的支付方法。</w:t>
      </w:r>
    </w:p>
    <w:p w14:paraId="6C8D32F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十、违约、索赔和争议</w:t>
      </w:r>
    </w:p>
    <w:p w14:paraId="39C718F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３５、违约</w:t>
      </w:r>
    </w:p>
    <w:p w14:paraId="4E3E2AE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35.1 发包人违约。当发生下列情况时：</w:t>
      </w:r>
    </w:p>
    <w:p w14:paraId="1253194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（1）本通用条款第24条提到的发包人不按时支付工程预付款；</w:t>
      </w:r>
    </w:p>
    <w:p w14:paraId="7ADC41C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（2）本通用条款第26.4款提到的发包人不按合同约定支付工程款，导致施工无法进行；</w:t>
      </w:r>
    </w:p>
    <w:p w14:paraId="6D43497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（3）本通用条款第33.3款提到的发包人无正当理由不支付工程竣工结算价款；</w:t>
      </w:r>
    </w:p>
    <w:p w14:paraId="01D6272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（4）发包人不履行合同义务或不按合同约定履行义务的其他情况。</w:t>
      </w:r>
    </w:p>
    <w:p w14:paraId="190CA87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发包人承担违约责任，赔偿因其违约给承包人造成的经济损失，顺延延误的工期。双方在专用条款内约定发包人赔偿承包人损失的计算方法或者发包人应当支付违约金的数额或计算方法。</w:t>
      </w:r>
    </w:p>
    <w:p w14:paraId="0EB7D99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35.2承包人违约。当发生下列情况时：</w:t>
      </w:r>
    </w:p>
    <w:p w14:paraId="2FFE6F5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（1）本通用条款第14.2款提到的因承包人原因不能按照协议书约定的竣工日期或工程师同意顺延的工期竣工；</w:t>
      </w:r>
    </w:p>
    <w:p w14:paraId="41018ED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（2）本通用条款第15.1款提到的因承包人原因工程质量达不到协议书约定的质量标准；</w:t>
      </w:r>
    </w:p>
    <w:p w14:paraId="6767006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 承包人不履行合同义务或不按合同约定履行义务的其他情况。</w:t>
      </w:r>
    </w:p>
    <w:p w14:paraId="3E03944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承包人承担违约责任，赔偿因其</w:t>
      </w:r>
      <w:r>
        <w:rPr>
          <w:rFonts w:hint="eastAsia" w:ascii="宋体" w:hAnsi="宋体" w:eastAsia="宋体" w:cs="宋体"/>
          <w:color w:val="auto"/>
          <w:kern w:val="0"/>
          <w:szCs w:val="21"/>
          <w:highlight w:val="none"/>
          <w:shd w:val="clear" w:color="auto" w:fill="FFFFFF"/>
          <w:lang w:eastAsia="zh-CN" w:bidi="ar"/>
        </w:rPr>
        <w:t>违</w:t>
      </w:r>
      <w:r>
        <w:rPr>
          <w:rFonts w:hint="eastAsia" w:ascii="宋体" w:hAnsi="宋体" w:eastAsia="宋体" w:cs="宋体"/>
          <w:color w:val="auto"/>
          <w:kern w:val="0"/>
          <w:szCs w:val="21"/>
          <w:highlight w:val="none"/>
          <w:shd w:val="clear" w:color="auto" w:fill="FFFFFF"/>
          <w:lang w:bidi="ar"/>
        </w:rPr>
        <w:t>约发包人造成的损失。双方在专用条款内约定承包人赔偿发包人损失的计算方法或者承包人应当支付违约金的</w:t>
      </w:r>
      <w:r>
        <w:rPr>
          <w:rFonts w:hint="eastAsia" w:ascii="宋体" w:hAnsi="宋体" w:eastAsia="宋体" w:cs="宋体"/>
          <w:color w:val="auto"/>
          <w:kern w:val="0"/>
          <w:szCs w:val="21"/>
          <w:highlight w:val="none"/>
          <w:shd w:val="clear" w:color="auto" w:fill="FFFFFF"/>
          <w:lang w:eastAsia="zh-CN" w:bidi="ar"/>
        </w:rPr>
        <w:t>数额</w:t>
      </w:r>
      <w:r>
        <w:rPr>
          <w:rFonts w:hint="eastAsia" w:ascii="宋体" w:hAnsi="宋体" w:eastAsia="宋体" w:cs="宋体"/>
          <w:color w:val="auto"/>
          <w:kern w:val="0"/>
          <w:szCs w:val="21"/>
          <w:highlight w:val="none"/>
          <w:shd w:val="clear" w:color="auto" w:fill="FFFFFF"/>
          <w:lang w:bidi="ar"/>
        </w:rPr>
        <w:t>计算方法。</w:t>
      </w:r>
    </w:p>
    <w:p w14:paraId="1BBFE54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35.3一方违约后，另一方要求违</w:t>
      </w:r>
      <w:r>
        <w:rPr>
          <w:rFonts w:hint="eastAsia" w:ascii="宋体" w:hAnsi="宋体" w:eastAsia="宋体" w:cs="宋体"/>
          <w:color w:val="auto"/>
          <w:kern w:val="0"/>
          <w:szCs w:val="21"/>
          <w:highlight w:val="none"/>
          <w:shd w:val="clear" w:color="auto" w:fill="FFFFFF"/>
          <w:lang w:val="en-US" w:eastAsia="zh-CN" w:bidi="ar"/>
        </w:rPr>
        <w:t>约</w:t>
      </w:r>
      <w:r>
        <w:rPr>
          <w:rFonts w:hint="eastAsia" w:ascii="宋体" w:hAnsi="宋体" w:eastAsia="宋体" w:cs="宋体"/>
          <w:color w:val="auto"/>
          <w:kern w:val="0"/>
          <w:szCs w:val="21"/>
          <w:highlight w:val="none"/>
          <w:shd w:val="clear" w:color="auto" w:fill="FFFFFF"/>
          <w:lang w:bidi="ar"/>
        </w:rPr>
        <w:t>方继续履行合同时，违约方承担上述违约责任后仍应继续履行合同。</w:t>
      </w:r>
    </w:p>
    <w:p w14:paraId="35FC2BD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３６、索赔</w:t>
      </w:r>
    </w:p>
    <w:p w14:paraId="21F4E7B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36.1当一方向另一方提出索赔时，要有正当索赔理由，且有索赔事件发生时的有效证据。</w:t>
      </w:r>
    </w:p>
    <w:p w14:paraId="10EAC2C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36.2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14:paraId="00C8054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（1）索赔事件发生后28天内，向工程师发出索赔意向通知；</w:t>
      </w:r>
    </w:p>
    <w:p w14:paraId="3AD75B2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（2）发出索赔意向通知后28天内，向工程师提出延长工期和（或）补偿经济损失的索赔报告及有关资料；</w:t>
      </w:r>
    </w:p>
    <w:p w14:paraId="76E7149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（3）工程师在收到承包人送交的索赔报告和有关资料后，于28天内给予答复，或要求承包人进一步补充索赔理由和证据；</w:t>
      </w:r>
    </w:p>
    <w:p w14:paraId="448085D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（4）工程师在收到承包人送交的索赔报告和有关资料后28天内未予答复或未对承包人作进一步要求，视为该项索赔已经认可；</w:t>
      </w:r>
    </w:p>
    <w:p w14:paraId="079ADD7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（5）当该索赔事件持续进行时，承包人应当阶段性向工程师发出索赔意向，在索赔事件终了后28天内，向工程师送交索赔的有关资料和最终索赔报告。索赔答复程序与（3）、（4）规定相同。</w:t>
      </w:r>
    </w:p>
    <w:p w14:paraId="5E57421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36.3承包人未能按合同约定履行自己的各项义务或发生错误，给发包人造成经济损失，发包人可按36.2款确定的时限向承包人提出索赔。</w:t>
      </w:r>
    </w:p>
    <w:p w14:paraId="5D4C475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３７、争议</w:t>
      </w:r>
    </w:p>
    <w:p w14:paraId="4DEA539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37.1发包人承包人在履行合同时发生争议，可以和解或者要求有关主管部门调解。当事人不愿和解、调解或者和解、调解不成的，双方可以在专用条款内约定以下一种方式解决争议：</w:t>
      </w:r>
    </w:p>
    <w:p w14:paraId="5D356FB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第一种解决方式：双方达成仲裁协议，向约定的仲裁委员会申请仲裁；</w:t>
      </w:r>
    </w:p>
    <w:p w14:paraId="3A5B6AC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第二种解决方式：向有管辖权的人民法院起诉。</w:t>
      </w:r>
    </w:p>
    <w:p w14:paraId="3C49CD9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37.2发生争议后，除非出现下列情况的，双方都应继续履行合同，保持施工连续，保护好已完工程：</w:t>
      </w:r>
    </w:p>
    <w:p w14:paraId="50058D4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（1）单方违约导致合同确已无法履行，双方协议停止施工；</w:t>
      </w:r>
    </w:p>
    <w:p w14:paraId="42D720D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（2）调解要求停止施工，且为双方接受；</w:t>
      </w:r>
    </w:p>
    <w:p w14:paraId="3D6B141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（3）仲裁机构要求停止施工；</w:t>
      </w:r>
    </w:p>
    <w:p w14:paraId="78924B7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（4）法院要求停止施工。</w:t>
      </w:r>
    </w:p>
    <w:p w14:paraId="154C725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十一、其他</w:t>
      </w:r>
    </w:p>
    <w:p w14:paraId="3756E7F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３８、工程分包</w:t>
      </w:r>
    </w:p>
    <w:p w14:paraId="14298FB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38.1承包人按专用条款的约定分包所承包的部分工程，并与分包单位签订分包合同。非经发包人同意，承包人不得将承包工程的任何部分分包。</w:t>
      </w:r>
    </w:p>
    <w:p w14:paraId="0A7BDED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38.2承包人不得将其承包的全部工程转包给他人，也不得将其承包的全部工程肢解以后以分包的名义分别转包给他人。</w:t>
      </w:r>
    </w:p>
    <w:p w14:paraId="681CBF7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38.3工程分包不能解除承包人任何责任与义务。承包人应在分包场地派驻相应管理人员，保证本合同的履行。分包单位的任何违约行为或疏忽导致工程损害或给发包人造成其他损失，承包人承担连带责任。</w:t>
      </w:r>
    </w:p>
    <w:p w14:paraId="1502000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38.4分包工程价款由承包人与分包单位结算。发包人未经承包人同意不得以任何形式向分包单位支付各种工程款项。</w:t>
      </w:r>
    </w:p>
    <w:p w14:paraId="36B5872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３９、不可抗力</w:t>
      </w:r>
    </w:p>
    <w:p w14:paraId="4931BE9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39.1不可抗力包括因战争、动乱、空中飞行物体坠落或其他非发包人承包人责任造成的爆炸、火灾，以及专用条款约定的风雨、雪、洪、震等自然灾害。</w:t>
      </w:r>
    </w:p>
    <w:p w14:paraId="4826378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39.2不可抗力事件发生后，承包人应立即通知工程师，</w:t>
      </w:r>
      <w:r>
        <w:rPr>
          <w:rFonts w:hint="eastAsia" w:ascii="宋体" w:hAnsi="宋体" w:eastAsia="宋体" w:cs="宋体"/>
          <w:color w:val="auto"/>
          <w:kern w:val="0"/>
          <w:szCs w:val="21"/>
          <w:highlight w:val="none"/>
          <w:shd w:val="clear" w:color="auto" w:fill="FFFFFF"/>
          <w:lang w:val="en-US" w:eastAsia="zh-CN" w:bidi="ar"/>
        </w:rPr>
        <w:t>在</w:t>
      </w:r>
      <w:r>
        <w:rPr>
          <w:rFonts w:hint="eastAsia" w:ascii="宋体" w:hAnsi="宋体" w:eastAsia="宋体" w:cs="宋体"/>
          <w:color w:val="auto"/>
          <w:kern w:val="0"/>
          <w:szCs w:val="21"/>
          <w:highlight w:val="none"/>
          <w:shd w:val="clear" w:color="auto" w:fill="FFFFFF"/>
          <w:lang w:bidi="ar"/>
        </w:rPr>
        <w:t>力所能及的条件下迅速采取措施，尽力减少损失，发包人应协助承包人采取措施。不可抗力事件结束后48小时内承包人向工程师通报受害情况和损失情况，及预计清理和修复的费用。 不可抗事件持续发生，承包人应每隔7天向工程师报告一次受害情况。不可抗力事件结束后14天内，承包人向工程师提交清理和修复费用的正式报告及有关资料。</w:t>
      </w:r>
    </w:p>
    <w:p w14:paraId="3F51237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39.3因不可抗力事件导致的费用及延误的工期由双方按以下方法分别承担：</w:t>
      </w:r>
    </w:p>
    <w:p w14:paraId="0F1EC14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（1）工程本身的损害、因工程损害导致第三人人员伤亡和财产损失以及运至施工场地用于施工的材料和待安装的设备的损害，由发包人承担；</w:t>
      </w:r>
    </w:p>
    <w:p w14:paraId="5B2617A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（2）发包人承包人人员伤亡由其所在单位负责，并承担相应费用；</w:t>
      </w:r>
    </w:p>
    <w:p w14:paraId="6D8C1A4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（3）承包人机械设备损坏及停工损失，由承包人承担；</w:t>
      </w:r>
    </w:p>
    <w:p w14:paraId="0ECE6B3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（4）停工期间，承包人应工程师要求留在施工场地的必要的管理人员及保卫人员的费用由发包人承担；</w:t>
      </w:r>
    </w:p>
    <w:p w14:paraId="0C06B08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（5）工程所需清理、修复费用，由发包人承担；</w:t>
      </w:r>
    </w:p>
    <w:p w14:paraId="1EB6001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（6）延误的工期相应顺延。</w:t>
      </w:r>
    </w:p>
    <w:p w14:paraId="69BD4BC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39.4因合同一方迟延履行合同后发生不可抗力的，不能免除迟延履行方的相应责任。</w:t>
      </w:r>
    </w:p>
    <w:p w14:paraId="3711994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４０、保险</w:t>
      </w:r>
    </w:p>
    <w:p w14:paraId="3AEE9C5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40.1工程开工前，发包人为建设工程和施工场内的自有人员及第三人人员生命财产办理保险，支付保险费用。</w:t>
      </w:r>
    </w:p>
    <w:p w14:paraId="78F47A1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40.2运至施工场地内用于工程的材料和待安装设备，由发包人办理保险，并支付保险费用。</w:t>
      </w:r>
    </w:p>
    <w:p w14:paraId="050C773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40.3发包人可以将有关保险事项委托承包人办理，费用由发包人承担。</w:t>
      </w:r>
    </w:p>
    <w:p w14:paraId="4DEEE72C">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40.4承包人必须为</w:t>
      </w:r>
      <w:r>
        <w:rPr>
          <w:rFonts w:hint="eastAsia" w:ascii="宋体" w:hAnsi="宋体" w:eastAsia="宋体" w:cs="宋体"/>
          <w:color w:val="auto"/>
          <w:kern w:val="0"/>
          <w:szCs w:val="21"/>
          <w:highlight w:val="none"/>
          <w:shd w:val="clear" w:color="auto" w:fill="FFFFFF"/>
          <w:lang w:eastAsia="zh-CN" w:bidi="ar"/>
        </w:rPr>
        <w:t>从事</w:t>
      </w:r>
      <w:r>
        <w:rPr>
          <w:rFonts w:hint="eastAsia" w:ascii="宋体" w:hAnsi="宋体" w:eastAsia="宋体" w:cs="宋体"/>
          <w:color w:val="auto"/>
          <w:kern w:val="0"/>
          <w:szCs w:val="21"/>
          <w:highlight w:val="none"/>
          <w:shd w:val="clear" w:color="auto" w:fill="FFFFFF"/>
          <w:lang w:bidi="ar"/>
        </w:rPr>
        <w:t>危险作业的职工办理意外伤害保险，并为施工场地内自有人员生命财产和施工机械设备办理保险，支付保险费用。</w:t>
      </w:r>
    </w:p>
    <w:p w14:paraId="3C07410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40.5保险事故发生时，发包人承包人有责任尽力采取必要的措施，防止或者减少损失。</w:t>
      </w:r>
    </w:p>
    <w:p w14:paraId="38C8AB7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40.6具体投保内容和相关责任，发包人承包人在专用条款中约定。</w:t>
      </w:r>
    </w:p>
    <w:p w14:paraId="583A7F2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４１、担保</w:t>
      </w:r>
    </w:p>
    <w:p w14:paraId="602CB81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41.1发包人承包人为了全面履行合同，应互相提供以下担保：</w:t>
      </w:r>
    </w:p>
    <w:p w14:paraId="2DD724F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（1）发包人向承包人提供履约担保，按合同约定支付工程价款及履行合同约定的其他义务。</w:t>
      </w:r>
    </w:p>
    <w:p w14:paraId="6C3A334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（2）承包人向发包人提供履约担保，按合同约定履行自己的各项义务。</w:t>
      </w:r>
    </w:p>
    <w:p w14:paraId="25BFB857">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41.2一方违约后，另一方可要求提供担保的第三人承担相应责任。</w:t>
      </w:r>
    </w:p>
    <w:p w14:paraId="0279E6C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41.3提供担保的内容、方式和相关责任，发包人承包人除在专用条款中约定外，被担保方与担保方还应签订担保合同，作为本合同附件。</w:t>
      </w:r>
    </w:p>
    <w:p w14:paraId="1B551AF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４２、专利技术及特殊工艺</w:t>
      </w:r>
    </w:p>
    <w:p w14:paraId="3F65B11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42.1发包人要求使用专利技术或特殊工艺，应负责办理相应的申报手续，承担申报、试验、使用等费用；承包人提出使用专利技术或特殊工艺，应取得工程师认可，承包人负责办理申报手续并承担有关费用。</w:t>
      </w:r>
    </w:p>
    <w:p w14:paraId="4E5469C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42.2擅自使用专利技术侵犯他人专利权的，责任者依法承担相应责任。</w:t>
      </w:r>
    </w:p>
    <w:p w14:paraId="5FACA77F">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４３、文物和地下障碍物</w:t>
      </w:r>
    </w:p>
    <w:p w14:paraId="6FB8262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43.1在施工中发现古墓、古建筑遗址等文物及化石或其他有考古、地质研究等价值的物品时，承包人应立即保护好现场并于4小时内以书面形式通知工程师， 工程师应于收到书面通知后24小时内报告当地文物管理部门，发包人承包人按文物管理部门的要求采取妥善保护措施。发包人承担由此发生的费用，顺延延误的工期。</w:t>
      </w:r>
    </w:p>
    <w:p w14:paraId="5A35AB5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如发现后隐瞒不报，致使文物遭受破坏，责任者依法承担相应责任。</w:t>
      </w:r>
    </w:p>
    <w:p w14:paraId="3A02EC3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43.2施工</w:t>
      </w:r>
      <w:r>
        <w:rPr>
          <w:rFonts w:hint="eastAsia" w:ascii="宋体" w:hAnsi="宋体" w:eastAsia="宋体" w:cs="宋体"/>
          <w:color w:val="auto"/>
          <w:kern w:val="0"/>
          <w:szCs w:val="21"/>
          <w:highlight w:val="none"/>
          <w:shd w:val="clear" w:color="auto" w:fill="FFFFFF"/>
          <w:lang w:eastAsia="zh-CN" w:bidi="ar"/>
        </w:rPr>
        <w:t>中出</w:t>
      </w:r>
      <w:r>
        <w:rPr>
          <w:rFonts w:hint="eastAsia" w:ascii="宋体" w:hAnsi="宋体" w:eastAsia="宋体" w:cs="宋体"/>
          <w:color w:val="auto"/>
          <w:kern w:val="0"/>
          <w:szCs w:val="21"/>
          <w:highlight w:val="none"/>
          <w:shd w:val="clear" w:color="auto" w:fill="FFFFFF"/>
          <w:lang w:bidi="ar"/>
        </w:rPr>
        <w:t>现影响施工的地下障碍物时，承包人应于8小时内以书面形式通知工程师，同时提出处置方案，工程师收到处置方案后24小时内予以认可或提出修正方案。发包人承担由此发生的费用，顺延延误的工期。</w:t>
      </w:r>
    </w:p>
    <w:p w14:paraId="4FE6908E">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所发现的地下障碍物有归属单位时，发包人应报请有关部门协同处置。</w:t>
      </w:r>
    </w:p>
    <w:p w14:paraId="430C6CAA">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４４、合同解除</w:t>
      </w:r>
    </w:p>
    <w:p w14:paraId="40FA8DB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44.1发包</w:t>
      </w:r>
      <w:r>
        <w:rPr>
          <w:rFonts w:hint="eastAsia" w:ascii="宋体" w:hAnsi="宋体" w:eastAsia="宋体" w:cs="宋体"/>
          <w:color w:val="auto"/>
          <w:kern w:val="0"/>
          <w:szCs w:val="21"/>
          <w:highlight w:val="none"/>
          <w:shd w:val="clear" w:color="auto" w:fill="FFFFFF"/>
          <w:lang w:eastAsia="zh-CN" w:bidi="ar"/>
        </w:rPr>
        <w:t>人与</w:t>
      </w:r>
      <w:r>
        <w:rPr>
          <w:rFonts w:hint="eastAsia" w:ascii="宋体" w:hAnsi="宋体" w:eastAsia="宋体" w:cs="宋体"/>
          <w:color w:val="auto"/>
          <w:kern w:val="0"/>
          <w:szCs w:val="21"/>
          <w:highlight w:val="none"/>
          <w:shd w:val="clear" w:color="auto" w:fill="FFFFFF"/>
          <w:lang w:bidi="ar"/>
        </w:rPr>
        <w:t>承包人协商一致，可以解除合同。</w:t>
      </w:r>
    </w:p>
    <w:p w14:paraId="03A2185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44.2发生本通用条款第26.4款情况，停止施工超过56天，发包人仍不支付工程款（进度款），承包人有权解除合同。</w:t>
      </w:r>
    </w:p>
    <w:p w14:paraId="55BB1E8B">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44.3发生本通用条款第38.2款禁止的情况，承包人将其承包的全部工程转包给他人或者肢解以后以分包的名义分别转包给他人，发包人有权解除合同。</w:t>
      </w:r>
    </w:p>
    <w:p w14:paraId="773F290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44.4有下列情形之一的，发包人承包人可以解除合同：</w:t>
      </w:r>
    </w:p>
    <w:p w14:paraId="4025699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（1）因不可抗力致使合同无法履行；</w:t>
      </w:r>
    </w:p>
    <w:p w14:paraId="1F0D19C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（2）因一方违约（包括因发包人原因造成工程停建或缓建）致使合同无法履行。</w:t>
      </w:r>
    </w:p>
    <w:p w14:paraId="7CD65C99">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44.5一方依据44.2、44.3、44.4款约定要求解除合同的，应以书面形式向对方发出解除合同的通知，并在发出通知前7天告知对方，通知到达对方时合同解除。对解除合同有争议的，按本通用条款第37条关于争议的约定处理。</w:t>
      </w:r>
    </w:p>
    <w:p w14:paraId="53729AC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44.6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14:paraId="6ED5CE75">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44.7合同解除后，不影响双方在合同中约定的结算和清理条款的效力。</w:t>
      </w:r>
    </w:p>
    <w:p w14:paraId="5FDC0592">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４５、合同生效与终止</w:t>
      </w:r>
    </w:p>
    <w:p w14:paraId="21143E90">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45.1双方在协议书中约定合同生效方式。</w:t>
      </w:r>
    </w:p>
    <w:p w14:paraId="7B9AA22D">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45.2除本通用条款第34条外，发包人承包人履行合同全部义务，竣工结算价款支付完毕，承包人向发包人交付竣工工程后，本合同即告终止。</w:t>
      </w:r>
    </w:p>
    <w:p w14:paraId="0BF0B1B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45.3合同的权利义务终止后，发包人承包人应当遵循诚实信用原则，履行通知、协助、保密等义务。</w:t>
      </w:r>
    </w:p>
    <w:p w14:paraId="1E7E2C33">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４６、合同份数</w:t>
      </w:r>
    </w:p>
    <w:p w14:paraId="1BD61294">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46.1本合同正本两份，具有同等效力，由发包人承包人分别保存一份。</w:t>
      </w:r>
    </w:p>
    <w:p w14:paraId="5C4D81B1">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46.2本合同副本份数，由双方根据需要在专用条款内约定。</w:t>
      </w:r>
    </w:p>
    <w:p w14:paraId="071D2FD6">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４７、补充条款</w:t>
      </w:r>
    </w:p>
    <w:p w14:paraId="08437CB8">
      <w:pPr>
        <w:widowControl/>
        <w:shd w:val="clear" w:color="auto" w:fill="auto"/>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shd w:val="clear" w:color="auto" w:fill="FFFFFF"/>
          <w:lang w:bidi="ar"/>
        </w:rPr>
        <w:t>　　双方根据有关法律、行政法规规定，结合工程实际经协商一致后，可对本通用条款内容具体化、补充或修改，在专用条款内约定。</w:t>
      </w:r>
    </w:p>
    <w:p w14:paraId="607ED8A3">
      <w:pPr>
        <w:widowControl w:val="0"/>
        <w:adjustRightInd w:val="0"/>
        <w:snapToGrid w:val="0"/>
        <w:spacing w:line="480" w:lineRule="auto"/>
        <w:jc w:val="left"/>
        <w:rPr>
          <w:rFonts w:hint="eastAsia" w:ascii="宋体" w:hAnsi="宋体" w:eastAsia="Times New Roman" w:cs="宋体"/>
          <w:b/>
          <w:color w:val="auto"/>
          <w:kern w:val="2"/>
          <w:sz w:val="21"/>
          <w:szCs w:val="21"/>
          <w:highlight w:val="none"/>
          <w:u w:val="single"/>
          <w:lang w:val="en-US" w:eastAsia="zh-CN" w:bidi="ar-SA"/>
        </w:rPr>
      </w:pPr>
    </w:p>
    <w:p w14:paraId="1D2B214D">
      <w:pPr>
        <w:rPr>
          <w:rFonts w:hint="eastAsia" w:ascii="宋体" w:hAnsi="宋体" w:eastAsia="宋体" w:cs="宋体"/>
          <w:color w:val="auto"/>
          <w:sz w:val="18"/>
          <w:szCs w:val="18"/>
          <w:highlight w:val="none"/>
          <w:u w:val="single"/>
        </w:rPr>
      </w:pPr>
      <w:r>
        <w:rPr>
          <w:rFonts w:ascii="宋体" w:hAnsi="宋体" w:eastAsia="宋体" w:cs="Times New Roman"/>
          <w:b/>
          <w:color w:val="auto"/>
          <w:kern w:val="0"/>
          <w:sz w:val="36"/>
          <w:szCs w:val="36"/>
          <w:highlight w:val="none"/>
        </w:rPr>
        <w:br w:type="page"/>
      </w:r>
    </w:p>
    <w:p w14:paraId="35A2E42D">
      <w:pPr>
        <w:jc w:val="center"/>
        <w:rPr>
          <w:rFonts w:hint="eastAsia" w:ascii="宋体" w:hAnsi="宋体" w:eastAsia="宋体" w:cs="宋体"/>
          <w:b/>
          <w:color w:val="auto"/>
          <w:sz w:val="36"/>
          <w:highlight w:val="none"/>
        </w:rPr>
      </w:pPr>
      <w:r>
        <w:rPr>
          <w:rFonts w:hint="eastAsia" w:ascii="宋体" w:hAnsi="宋体" w:eastAsia="宋体" w:cs="宋体"/>
          <w:b/>
          <w:color w:val="auto"/>
          <w:sz w:val="36"/>
          <w:highlight w:val="none"/>
        </w:rPr>
        <w:t>第三部分  专用条款</w:t>
      </w:r>
    </w:p>
    <w:p w14:paraId="7EAA526B">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 词语定义及合同文件</w:t>
      </w:r>
    </w:p>
    <w:p w14:paraId="74D93A4C">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1．合同文件组成及解释顺序</w:t>
      </w:r>
    </w:p>
    <w:p w14:paraId="21CF5315">
      <w:pPr>
        <w:ind w:firstLine="735" w:firstLine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（1）协议书；</w:t>
      </w:r>
    </w:p>
    <w:p w14:paraId="3A468E55">
      <w:pPr>
        <w:ind w:firstLine="735" w:firstLine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（2）履行本合同的相关补充协议（含会议纪要、工程变更等修正文件）；</w:t>
      </w:r>
    </w:p>
    <w:p w14:paraId="40717CFD">
      <w:pPr>
        <w:ind w:firstLine="735" w:firstLine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（3）专用条款；</w:t>
      </w:r>
    </w:p>
    <w:p w14:paraId="7DC4A33C">
      <w:pPr>
        <w:ind w:firstLine="735" w:firstLine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（4）通用条款；</w:t>
      </w:r>
    </w:p>
    <w:p w14:paraId="01559F65">
      <w:pPr>
        <w:ind w:firstLine="735" w:firstLine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（5）标准、规范及有关技术文件；</w:t>
      </w:r>
    </w:p>
    <w:p w14:paraId="7F52C33F">
      <w:pPr>
        <w:ind w:firstLine="735" w:firstLine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（6）图纸；</w:t>
      </w:r>
    </w:p>
    <w:p w14:paraId="1D62058D">
      <w:pPr>
        <w:ind w:firstLine="735" w:firstLine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（7）专用条款约定的其他文件。</w:t>
      </w:r>
    </w:p>
    <w:p w14:paraId="44D99863">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双方有关工程的变更等书面协议或文件视为本合同的组成部分。 </w:t>
      </w:r>
    </w:p>
    <w:p w14:paraId="1BA6CB27">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2．语言文字和适用法律、标准及规范</w:t>
      </w:r>
    </w:p>
    <w:p w14:paraId="3137AB88">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2.1本合同除使用汉语外，还使用</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语言文字。</w:t>
      </w:r>
    </w:p>
    <w:p w14:paraId="6EFBE23C">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2.2适用法律和法规</w:t>
      </w:r>
    </w:p>
    <w:p w14:paraId="638A96F3">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需要明示的法律、行政法规：</w:t>
      </w:r>
      <w:r>
        <w:rPr>
          <w:rFonts w:hint="eastAsia" w:ascii="宋体" w:hAnsi="宋体" w:eastAsia="宋体" w:cs="宋体"/>
          <w:color w:val="auto"/>
          <w:szCs w:val="21"/>
          <w:highlight w:val="none"/>
          <w:u w:val="single"/>
        </w:rPr>
        <w:t>《中华人民共和国民法典》及有关国家规定。</w:t>
      </w:r>
    </w:p>
    <w:p w14:paraId="22798AE3">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2.3适用标准、规范</w:t>
      </w:r>
    </w:p>
    <w:p w14:paraId="538A7C60">
      <w:pPr>
        <w:ind w:left="2625" w:leftChars="200" w:hanging="2205" w:hangingChars="105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适用标准、规范的名称：</w:t>
      </w:r>
      <w:r>
        <w:rPr>
          <w:rFonts w:hint="eastAsia" w:ascii="宋体" w:hAnsi="宋体" w:eastAsia="宋体" w:cs="宋体"/>
          <w:color w:val="auto"/>
          <w:szCs w:val="21"/>
          <w:highlight w:val="none"/>
          <w:u w:val="single"/>
          <w:lang w:val="en-US" w:eastAsia="zh-CN"/>
        </w:rPr>
        <w:t>主要技术规范：（1）《公路工程技术标准》(JTG B01-2014)；（2）《公路桥涵设计通用规范》(JTG D60-2015)；（3）《公路钢筋混凝土及预应力混凝土桥涵设计规范》(JTG3362-2018)；（4）《公路桥涵地基与基础设计规范》(JTG3363-2019)；（5）《城市桥梁设计规范(2019年版)》(CJJ11-2011)；（6）《混凝土结构设计规范(2015版)》(GB 50010-2010)；（7）《公路工程抗震规范》(JTG B02-2013)；（8）《公路桥梁板式橡胶支座》(JT/T 4-2019)；（9）《公路桥梁加固设计规范》(JTG/T J22-2008)；（10）《公路桥梁加固施工技术规范》</w:t>
      </w:r>
      <w:r>
        <w:rPr>
          <w:rFonts w:hint="eastAsia" w:ascii="宋体" w:hAnsi="宋体" w:cs="宋体"/>
          <w:color w:val="auto"/>
          <w:szCs w:val="21"/>
          <w:highlight w:val="none"/>
          <w:u w:val="single"/>
          <w:lang w:val="en-US" w:eastAsia="zh-CN"/>
        </w:rPr>
        <w:t>（</w:t>
      </w:r>
      <w:r>
        <w:rPr>
          <w:rFonts w:hint="eastAsia" w:ascii="宋体" w:hAnsi="宋体" w:eastAsia="宋体" w:cs="宋体"/>
          <w:color w:val="auto"/>
          <w:szCs w:val="21"/>
          <w:highlight w:val="none"/>
          <w:u w:val="single"/>
          <w:lang w:val="en-US" w:eastAsia="zh-CN"/>
        </w:rPr>
        <w:t>JTG/T J23-2008</w:t>
      </w:r>
      <w:r>
        <w:rPr>
          <w:rFonts w:hint="eastAsia" w:ascii="宋体" w:hAnsi="宋体" w:cs="宋体"/>
          <w:color w:val="auto"/>
          <w:szCs w:val="21"/>
          <w:highlight w:val="none"/>
          <w:u w:val="single"/>
          <w:lang w:val="en-US" w:eastAsia="zh-CN"/>
        </w:rPr>
        <w:t>）</w:t>
      </w:r>
      <w:r>
        <w:rPr>
          <w:rFonts w:hint="eastAsia" w:ascii="宋体" w:hAnsi="宋体" w:eastAsia="宋体" w:cs="宋体"/>
          <w:color w:val="auto"/>
          <w:szCs w:val="21"/>
          <w:highlight w:val="none"/>
          <w:u w:val="single"/>
          <w:lang w:val="en-US" w:eastAsia="zh-CN"/>
        </w:rPr>
        <w:t>；（11）《混凝土结构加固设计规范》(GB50367-2013)；（12）《建筑抗震加固技术规程》(JGJ116-2009)以及其它相关的设计规范、规程。</w:t>
      </w:r>
    </w:p>
    <w:p w14:paraId="02A645A8">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发包人提供标准、规范的时间：</w:t>
      </w:r>
      <w:r>
        <w:rPr>
          <w:rFonts w:hint="eastAsia" w:ascii="宋体" w:hAnsi="宋体" w:eastAsia="宋体" w:cs="宋体"/>
          <w:color w:val="auto"/>
          <w:szCs w:val="21"/>
          <w:highlight w:val="none"/>
          <w:u w:val="single"/>
        </w:rPr>
        <w:t xml:space="preserve">       ∕      </w:t>
      </w:r>
    </w:p>
    <w:p w14:paraId="4769A161">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国内没有相应标准、规范时的约定：</w:t>
      </w:r>
      <w:r>
        <w:rPr>
          <w:rFonts w:hint="eastAsia" w:ascii="宋体" w:hAnsi="宋体" w:eastAsia="宋体" w:cs="宋体"/>
          <w:color w:val="auto"/>
          <w:szCs w:val="21"/>
          <w:highlight w:val="none"/>
          <w:u w:val="single"/>
        </w:rPr>
        <w:t xml:space="preserve"> 按施工图纸、相关规定及会议纪要的要求验收。 </w:t>
      </w:r>
    </w:p>
    <w:p w14:paraId="016A274D">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3．图纸</w:t>
      </w:r>
    </w:p>
    <w:p w14:paraId="7F7C5DC7">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3.1发包人向承包人提供图纸日期和套数： </w:t>
      </w:r>
      <w:r>
        <w:rPr>
          <w:rFonts w:hint="eastAsia" w:ascii="宋体" w:hAnsi="宋体" w:eastAsia="宋体" w:cs="宋体"/>
          <w:color w:val="auto"/>
          <w:szCs w:val="21"/>
          <w:highlight w:val="none"/>
          <w:u w:val="single"/>
        </w:rPr>
        <w:t xml:space="preserve">     ∕     </w:t>
      </w:r>
    </w:p>
    <w:p w14:paraId="50291B09">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发包人对图纸的保密要求：</w:t>
      </w:r>
      <w:r>
        <w:rPr>
          <w:rFonts w:hint="eastAsia" w:ascii="宋体" w:hAnsi="宋体" w:eastAsia="宋体" w:cs="宋体"/>
          <w:color w:val="auto"/>
          <w:szCs w:val="21"/>
          <w:highlight w:val="none"/>
          <w:u w:val="single"/>
        </w:rPr>
        <w:t xml:space="preserve">        ∕        </w:t>
      </w:r>
    </w:p>
    <w:p w14:paraId="42329A4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使用国外图纸的要求及费用承担：</w:t>
      </w:r>
      <w:r>
        <w:rPr>
          <w:rFonts w:hint="eastAsia" w:ascii="宋体" w:hAnsi="宋体" w:eastAsia="宋体" w:cs="宋体"/>
          <w:color w:val="auto"/>
          <w:szCs w:val="21"/>
          <w:highlight w:val="none"/>
          <w:u w:val="single"/>
        </w:rPr>
        <w:t xml:space="preserve">        ∕        </w:t>
      </w:r>
    </w:p>
    <w:p w14:paraId="792E1871">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二、双方一般权利和义务</w:t>
      </w:r>
    </w:p>
    <w:p w14:paraId="6BEA8F60">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4．工程师</w:t>
      </w:r>
    </w:p>
    <w:p w14:paraId="4AD5D23E">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4.1监理单位委派的工程师</w:t>
      </w:r>
    </w:p>
    <w:p w14:paraId="16AF9ECA">
      <w:pPr>
        <w:ind w:firstLine="42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szCs w:val="21"/>
          <w:highlight w:val="none"/>
        </w:rPr>
        <w:t>姓名:      职务:</w:t>
      </w:r>
    </w:p>
    <w:p w14:paraId="145844EA">
      <w:pPr>
        <w:ind w:left="420" w:left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发包人委托的职权:</w:t>
      </w:r>
      <w:r>
        <w:rPr>
          <w:rFonts w:hint="eastAsia" w:ascii="宋体" w:hAnsi="宋体" w:eastAsia="宋体" w:cs="宋体"/>
          <w:color w:val="auto"/>
          <w:highlight w:val="none"/>
          <w:u w:val="single"/>
        </w:rPr>
        <w:t>对本工程进行全过程监理。对工程建设施工的投资、进度、质量、安全进行监理及竣工验收；对工程使用的材料、设备和施工质量进行检验。</w:t>
      </w:r>
    </w:p>
    <w:p w14:paraId="3D961351">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需要取得发包人批准才能行使的职权: </w:t>
      </w:r>
      <w:r>
        <w:rPr>
          <w:rFonts w:hint="eastAsia" w:ascii="宋体" w:hAnsi="宋体" w:eastAsia="宋体" w:cs="宋体"/>
          <w:color w:val="auto"/>
          <w:szCs w:val="21"/>
          <w:highlight w:val="none"/>
          <w:u w:val="single"/>
        </w:rPr>
        <w:t xml:space="preserve">          ∕           </w:t>
      </w:r>
    </w:p>
    <w:p w14:paraId="1D5B621F">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4.2发包人派驻的工程师</w:t>
      </w:r>
    </w:p>
    <w:p w14:paraId="306BB89D">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姓名:      职务 ：</w:t>
      </w:r>
    </w:p>
    <w:p w14:paraId="09BE4084">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职权:</w:t>
      </w:r>
      <w:r>
        <w:rPr>
          <w:rFonts w:hint="eastAsia" w:ascii="宋体" w:hAnsi="宋体" w:eastAsia="宋体" w:cs="宋体"/>
          <w:color w:val="auto"/>
          <w:szCs w:val="21"/>
          <w:highlight w:val="none"/>
          <w:u w:val="single"/>
        </w:rPr>
        <w:t xml:space="preserve"> 配合监督工程质安、进度，协调有关工程变更及工程施工期间</w:t>
      </w:r>
      <w:r>
        <w:rPr>
          <w:rFonts w:hint="eastAsia" w:ascii="宋体" w:hAnsi="宋体" w:eastAsia="宋体" w:cs="宋体"/>
          <w:color w:val="auto"/>
          <w:szCs w:val="21"/>
          <w:highlight w:val="none"/>
          <w:u w:val="single"/>
          <w:lang w:eastAsia="zh-CN"/>
        </w:rPr>
        <w:t>的其他</w:t>
      </w:r>
      <w:r>
        <w:rPr>
          <w:rFonts w:hint="eastAsia" w:ascii="宋体" w:hAnsi="宋体" w:eastAsia="宋体" w:cs="宋体"/>
          <w:color w:val="auto"/>
          <w:szCs w:val="21"/>
          <w:highlight w:val="none"/>
          <w:u w:val="single"/>
        </w:rPr>
        <w:t>事宜。</w:t>
      </w:r>
    </w:p>
    <w:p w14:paraId="0A1B786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4.3不实行监理的,工程师的职权: </w:t>
      </w:r>
      <w:r>
        <w:rPr>
          <w:rFonts w:hint="eastAsia" w:ascii="宋体" w:hAnsi="宋体" w:eastAsia="宋体" w:cs="宋体"/>
          <w:color w:val="auto"/>
          <w:szCs w:val="21"/>
          <w:highlight w:val="none"/>
          <w:u w:val="single"/>
        </w:rPr>
        <w:t xml:space="preserve">    ∕      </w:t>
      </w:r>
    </w:p>
    <w:p w14:paraId="5ADE4FA7">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5．项目经理</w:t>
      </w:r>
    </w:p>
    <w:p w14:paraId="23E05DEA">
      <w:pPr>
        <w:ind w:firstLine="425"/>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姓名：职务:</w:t>
      </w:r>
    </w:p>
    <w:p w14:paraId="208750E8">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6．发包人工作</w:t>
      </w:r>
    </w:p>
    <w:p w14:paraId="6CC86382">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6.1发包人应按约定的时间和要求完成以下工作：</w:t>
      </w:r>
    </w:p>
    <w:p w14:paraId="0FAD17DE">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 施工场地具备施工条件的要求及完成的时间：</w:t>
      </w:r>
      <w:r>
        <w:rPr>
          <w:rFonts w:hint="eastAsia" w:ascii="宋体" w:hAnsi="宋体" w:eastAsia="宋体" w:cs="宋体"/>
          <w:color w:val="auto"/>
          <w:szCs w:val="21"/>
          <w:highlight w:val="none"/>
          <w:u w:val="single"/>
        </w:rPr>
        <w:t xml:space="preserve"> 开工前二天内完成。</w:t>
      </w:r>
    </w:p>
    <w:p w14:paraId="37E27C0E">
      <w:pPr>
        <w:ind w:left="1050" w:leftChars="200" w:hanging="630" w:hanging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 将施工所需的水、电、电讯线路接至施工场地的时间、地点和供应要求：</w:t>
      </w:r>
      <w:r>
        <w:rPr>
          <w:rFonts w:hint="eastAsia" w:ascii="宋体" w:hAnsi="宋体" w:eastAsia="宋体" w:cs="宋体"/>
          <w:color w:val="auto"/>
          <w:szCs w:val="21"/>
          <w:highlight w:val="none"/>
          <w:u w:val="single"/>
        </w:rPr>
        <w:t>施工临时用水、电设</w:t>
      </w:r>
      <w:r>
        <w:rPr>
          <w:rFonts w:hint="eastAsia" w:ascii="宋体" w:hAnsi="宋体" w:cs="宋体"/>
          <w:color w:val="auto"/>
          <w:szCs w:val="21"/>
          <w:highlight w:val="none"/>
          <w:u w:val="single"/>
          <w:lang w:eastAsia="zh-CN"/>
        </w:rPr>
        <w:t>施由</w:t>
      </w:r>
      <w:r>
        <w:rPr>
          <w:rFonts w:hint="eastAsia" w:ascii="宋体" w:hAnsi="宋体" w:eastAsia="宋体" w:cs="宋体"/>
          <w:color w:val="auto"/>
          <w:szCs w:val="21"/>
          <w:highlight w:val="none"/>
          <w:u w:val="single"/>
        </w:rPr>
        <w:t>乙方自行办理。</w:t>
      </w:r>
    </w:p>
    <w:p w14:paraId="2A846A58">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（3） 施工场地与公共道路的通道开通时间和要求：</w:t>
      </w:r>
      <w:r>
        <w:rPr>
          <w:rFonts w:hint="eastAsia" w:ascii="宋体" w:hAnsi="宋体" w:eastAsia="宋体" w:cs="宋体"/>
          <w:color w:val="auto"/>
          <w:szCs w:val="21"/>
          <w:highlight w:val="none"/>
          <w:u w:val="single"/>
        </w:rPr>
        <w:t xml:space="preserve">  场地与通道已开通。</w:t>
      </w:r>
    </w:p>
    <w:p w14:paraId="19D36CBB">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（4） 工程地质和地下管线资料的提供时间：</w:t>
      </w:r>
      <w:r>
        <w:rPr>
          <w:rFonts w:hint="eastAsia" w:ascii="宋体" w:hAnsi="宋体" w:eastAsia="宋体" w:cs="宋体"/>
          <w:color w:val="auto"/>
          <w:szCs w:val="21"/>
          <w:highlight w:val="none"/>
          <w:u w:val="single"/>
        </w:rPr>
        <w:t xml:space="preserve">         ∕            </w:t>
      </w:r>
    </w:p>
    <w:p w14:paraId="495C361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（5） 由发包人办理的施工所需证件、</w:t>
      </w:r>
      <w:r>
        <w:rPr>
          <w:rFonts w:hint="eastAsia" w:ascii="宋体" w:hAnsi="宋体" w:cs="宋体"/>
          <w:color w:val="auto"/>
          <w:szCs w:val="21"/>
          <w:highlight w:val="none"/>
          <w:lang w:val="en-US" w:eastAsia="zh-CN"/>
        </w:rPr>
        <w:t>批件</w:t>
      </w:r>
      <w:r>
        <w:rPr>
          <w:rFonts w:hint="eastAsia" w:ascii="宋体" w:hAnsi="宋体" w:eastAsia="宋体" w:cs="宋体"/>
          <w:color w:val="auto"/>
          <w:szCs w:val="21"/>
          <w:highlight w:val="none"/>
        </w:rPr>
        <w:t>的名称和完成时间：</w:t>
      </w:r>
      <w:r>
        <w:rPr>
          <w:rFonts w:hint="eastAsia" w:ascii="宋体" w:hAnsi="宋体" w:eastAsia="宋体" w:cs="宋体"/>
          <w:color w:val="auto"/>
          <w:szCs w:val="21"/>
          <w:highlight w:val="none"/>
          <w:u w:val="single"/>
        </w:rPr>
        <w:t xml:space="preserve">        ∕        </w:t>
      </w:r>
    </w:p>
    <w:p w14:paraId="32FBFE65">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（6） 水准点与</w:t>
      </w:r>
      <w:r>
        <w:rPr>
          <w:rFonts w:hint="eastAsia" w:ascii="宋体" w:hAnsi="宋体" w:cs="宋体"/>
          <w:color w:val="auto"/>
          <w:szCs w:val="21"/>
          <w:highlight w:val="none"/>
          <w:lang w:eastAsia="zh-CN"/>
        </w:rPr>
        <w:t>坐标</w:t>
      </w:r>
      <w:r>
        <w:rPr>
          <w:rFonts w:hint="eastAsia" w:ascii="宋体" w:hAnsi="宋体" w:eastAsia="宋体" w:cs="宋体"/>
          <w:color w:val="auto"/>
          <w:szCs w:val="21"/>
          <w:highlight w:val="none"/>
        </w:rPr>
        <w:t>控制点交验要求：</w:t>
      </w:r>
      <w:r>
        <w:rPr>
          <w:rFonts w:hint="eastAsia" w:ascii="宋体" w:hAnsi="宋体" w:eastAsia="宋体" w:cs="宋体"/>
          <w:color w:val="auto"/>
          <w:szCs w:val="21"/>
          <w:highlight w:val="none"/>
          <w:u w:val="single"/>
        </w:rPr>
        <w:t xml:space="preserve">        ∕        </w:t>
      </w:r>
    </w:p>
    <w:p w14:paraId="42ECC138">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（7） 图纸会审和设计交底时间：</w:t>
      </w:r>
      <w:r>
        <w:rPr>
          <w:rFonts w:hint="eastAsia" w:ascii="宋体" w:hAnsi="宋体" w:eastAsia="宋体" w:cs="宋体"/>
          <w:color w:val="auto"/>
          <w:szCs w:val="21"/>
          <w:highlight w:val="none"/>
          <w:u w:val="single"/>
        </w:rPr>
        <w:t xml:space="preserve"> 在开工前三天内完成。   </w:t>
      </w:r>
    </w:p>
    <w:p w14:paraId="4612AF99">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（8）  双方约定发包人应做的其他工作：</w:t>
      </w:r>
      <w:r>
        <w:rPr>
          <w:rFonts w:hint="eastAsia" w:ascii="宋体" w:hAnsi="宋体" w:eastAsia="宋体" w:cs="宋体"/>
          <w:color w:val="auto"/>
          <w:szCs w:val="21"/>
          <w:highlight w:val="none"/>
          <w:u w:val="single"/>
        </w:rPr>
        <w:t xml:space="preserve">       ∕        </w:t>
      </w:r>
    </w:p>
    <w:p w14:paraId="1B8E9F43">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6.2发包人委托承包人办理的工作： </w:t>
      </w:r>
      <w:r>
        <w:rPr>
          <w:rFonts w:hint="eastAsia" w:ascii="宋体" w:hAnsi="宋体" w:eastAsia="宋体" w:cs="宋体"/>
          <w:color w:val="auto"/>
          <w:szCs w:val="21"/>
          <w:highlight w:val="none"/>
          <w:u w:val="single"/>
        </w:rPr>
        <w:t xml:space="preserve">          ∕        </w:t>
      </w:r>
    </w:p>
    <w:p w14:paraId="2DA8BC2C">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7．承包人工作</w:t>
      </w:r>
    </w:p>
    <w:p w14:paraId="4CEC3217">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7．1承包人应按约定时间和要求，完成以下工作：</w:t>
      </w:r>
    </w:p>
    <w:p w14:paraId="57DEAA8A">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（1）需由设计资质等级和业务范围允许的承包人完成的设计文件提交时间：</w:t>
      </w:r>
      <w:r>
        <w:rPr>
          <w:rFonts w:hint="eastAsia" w:ascii="宋体" w:hAnsi="宋体" w:eastAsia="宋体" w:cs="宋体"/>
          <w:color w:val="auto"/>
          <w:szCs w:val="21"/>
          <w:highlight w:val="none"/>
          <w:u w:val="single"/>
        </w:rPr>
        <w:t xml:space="preserve">        ∕        </w:t>
      </w:r>
    </w:p>
    <w:p w14:paraId="11145AEB">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（2）应提供计划、报表的名称及完成时间：</w:t>
      </w:r>
      <w:r>
        <w:rPr>
          <w:rFonts w:hint="eastAsia" w:ascii="宋体" w:hAnsi="宋体" w:eastAsia="宋体" w:cs="宋体"/>
          <w:color w:val="auto"/>
          <w:szCs w:val="21"/>
          <w:highlight w:val="none"/>
          <w:u w:val="single"/>
        </w:rPr>
        <w:t xml:space="preserve">      ∕    。</w:t>
      </w:r>
    </w:p>
    <w:p w14:paraId="171ED524">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（3）承担施工安全保卫工作及非夜间施工照明的责任和要求： </w:t>
      </w:r>
      <w:r>
        <w:rPr>
          <w:rFonts w:hint="eastAsia" w:ascii="宋体" w:hAnsi="宋体" w:eastAsia="宋体" w:cs="宋体"/>
          <w:color w:val="auto"/>
          <w:szCs w:val="21"/>
          <w:highlight w:val="none"/>
          <w:u w:val="single"/>
        </w:rPr>
        <w:t>按通用条款第九条（3）。</w:t>
      </w:r>
    </w:p>
    <w:p w14:paraId="3086AF75">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（4）向发包人提供的办公和生活房屋及设施的要求：</w:t>
      </w:r>
      <w:r>
        <w:rPr>
          <w:rFonts w:hint="eastAsia" w:ascii="宋体" w:hAnsi="宋体" w:eastAsia="宋体" w:cs="宋体"/>
          <w:color w:val="auto"/>
          <w:szCs w:val="21"/>
          <w:highlight w:val="none"/>
          <w:u w:val="single"/>
        </w:rPr>
        <w:t xml:space="preserve">        ∕        </w:t>
      </w:r>
    </w:p>
    <w:p w14:paraId="432BE5F7">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（5）需承包人办理的有关施工场地交通、环卫和施工噪音管理等手续：</w:t>
      </w:r>
      <w:r>
        <w:rPr>
          <w:rFonts w:hint="eastAsia" w:ascii="宋体" w:hAnsi="宋体" w:eastAsia="宋体" w:cs="宋体"/>
          <w:color w:val="auto"/>
          <w:szCs w:val="21"/>
          <w:highlight w:val="none"/>
          <w:u w:val="single"/>
        </w:rPr>
        <w:t xml:space="preserve"> 按规定办理有关手续。  </w:t>
      </w:r>
    </w:p>
    <w:p w14:paraId="07308E5F">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（6）已完工程成品保护的特殊要求及费用承担：</w:t>
      </w:r>
      <w:r>
        <w:rPr>
          <w:rFonts w:hint="eastAsia" w:ascii="宋体" w:hAnsi="宋体" w:eastAsia="宋体" w:cs="宋体"/>
          <w:color w:val="auto"/>
          <w:szCs w:val="21"/>
          <w:highlight w:val="none"/>
          <w:u w:val="single"/>
        </w:rPr>
        <w:t>按通用条款第九条（6）。</w:t>
      </w:r>
    </w:p>
    <w:p w14:paraId="4DEA5169">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（7）施工场地周围地下管线和邻近建筑物、构筑物（含文物保护建筑）、古树名木的保护要求及费用承担：</w:t>
      </w:r>
      <w:r>
        <w:rPr>
          <w:rFonts w:hint="eastAsia" w:ascii="宋体" w:hAnsi="宋体" w:eastAsia="宋体" w:cs="宋体"/>
          <w:color w:val="auto"/>
          <w:szCs w:val="21"/>
          <w:highlight w:val="none"/>
          <w:u w:val="single"/>
        </w:rPr>
        <w:t>施工期间发现文物，应按国家文物和省、市有关文物管理规定保护现场，并通知有关部门。施工期间执行</w:t>
      </w:r>
      <w:r>
        <w:rPr>
          <w:rFonts w:hint="eastAsia" w:ascii="宋体" w:hAnsi="宋体" w:eastAsia="宋体" w:cs="宋体"/>
          <w:color w:val="auto"/>
          <w:szCs w:val="21"/>
          <w:highlight w:val="none"/>
          <w:u w:val="single"/>
          <w:lang w:eastAsia="zh-CN"/>
        </w:rPr>
        <w:t>市政园林[2004]1633号《广州市市政工程文明施工规范实施细则》</w:t>
      </w:r>
      <w:r>
        <w:rPr>
          <w:rFonts w:hint="eastAsia" w:ascii="宋体" w:hAnsi="宋体" w:eastAsia="宋体" w:cs="宋体"/>
          <w:color w:val="auto"/>
          <w:szCs w:val="21"/>
          <w:highlight w:val="none"/>
          <w:u w:val="single"/>
        </w:rPr>
        <w:t>，否则，因此造成的损失或被有关部门处罚，均由承包方负责。</w:t>
      </w:r>
    </w:p>
    <w:p w14:paraId="58DA5341">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（8）施工场地清洁卫生的要求：</w:t>
      </w:r>
      <w:r>
        <w:rPr>
          <w:rFonts w:hint="eastAsia" w:ascii="宋体" w:hAnsi="宋体" w:eastAsia="宋体" w:cs="宋体"/>
          <w:color w:val="auto"/>
          <w:szCs w:val="21"/>
          <w:highlight w:val="none"/>
          <w:u w:val="single"/>
        </w:rPr>
        <w:t>按照文明施工规范做好施工围蔽、材料机具摆放、工棚内外饮食卫生、淤泥清运、污水处理等工作。</w:t>
      </w:r>
    </w:p>
    <w:p w14:paraId="273AF04A">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（9）双方约定承包人应做的其他工作：</w:t>
      </w:r>
      <w:r>
        <w:rPr>
          <w:rFonts w:hint="eastAsia" w:ascii="宋体" w:hAnsi="宋体" w:eastAsia="宋体" w:cs="宋体"/>
          <w:color w:val="auto"/>
          <w:szCs w:val="21"/>
          <w:highlight w:val="none"/>
          <w:u w:val="single"/>
        </w:rPr>
        <w:t>1、落实工地安全防火、保卫措施、制订相关管理制度，明确有关责任人职责；2、自行解决施工临时水电；3、配合处理施工期间有关居民投诉、纠纷。</w:t>
      </w:r>
    </w:p>
    <w:p w14:paraId="2D6F044F">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 xml:space="preserve">  三、施工组织设计和工期</w:t>
      </w:r>
    </w:p>
    <w:p w14:paraId="0AF46EBF">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8．进度计划</w:t>
      </w:r>
    </w:p>
    <w:p w14:paraId="4D1D4D28">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8.1承包人提供施工组织设计（施工方案）和进度计划的时间：</w:t>
      </w:r>
      <w:r>
        <w:rPr>
          <w:rFonts w:hint="eastAsia" w:ascii="宋体" w:hAnsi="宋体" w:eastAsia="宋体" w:cs="宋体"/>
          <w:color w:val="auto"/>
          <w:szCs w:val="21"/>
          <w:highlight w:val="none"/>
          <w:u w:val="single"/>
        </w:rPr>
        <w:t xml:space="preserve">开工前7天 </w:t>
      </w:r>
    </w:p>
    <w:p w14:paraId="5CF9C473">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工程师确认的时间：</w:t>
      </w:r>
      <w:r>
        <w:rPr>
          <w:rFonts w:hint="eastAsia" w:ascii="宋体" w:hAnsi="宋体" w:eastAsia="宋体" w:cs="宋体"/>
          <w:color w:val="auto"/>
          <w:szCs w:val="21"/>
          <w:highlight w:val="none"/>
          <w:u w:val="single"/>
        </w:rPr>
        <w:t xml:space="preserve"> 收到方案 3 天</w:t>
      </w:r>
    </w:p>
    <w:p w14:paraId="34E1F49D">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8.2群体工程中有关进度计划的要求：</w:t>
      </w:r>
      <w:r>
        <w:rPr>
          <w:rFonts w:hint="eastAsia" w:ascii="宋体" w:hAnsi="宋体" w:eastAsia="宋体" w:cs="宋体"/>
          <w:color w:val="auto"/>
          <w:szCs w:val="21"/>
          <w:highlight w:val="none"/>
          <w:u w:val="single"/>
        </w:rPr>
        <w:t xml:space="preserve">         ∕         </w:t>
      </w:r>
    </w:p>
    <w:p w14:paraId="246A8B04">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9．工期延误</w:t>
      </w:r>
    </w:p>
    <w:p w14:paraId="6A1BA886">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9.1双方约定工期顺延的其他情况：</w:t>
      </w:r>
      <w:r>
        <w:rPr>
          <w:rFonts w:hint="eastAsia" w:ascii="宋体" w:hAnsi="宋体" w:eastAsia="宋体" w:cs="宋体"/>
          <w:color w:val="auto"/>
          <w:szCs w:val="21"/>
          <w:highlight w:val="none"/>
          <w:u w:val="single"/>
        </w:rPr>
        <w:t>如因设计变更、拆迁影响致使承包人暂时无法进行正常施工时，所延误的工期，承包人想方设法弥补，对影响部分经发包人核准视影响程度及上级要求再另定顺延期限。</w:t>
      </w:r>
    </w:p>
    <w:p w14:paraId="1A19EF32">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9.2 承包人不能按照协议书约定的竣工日期或工程师同意顺延的工期竣工，延误的工期每延误1天（日历天），应向发包人支付本工程合同价款的1.5‰作为违约金；承包人延期竣工超过30天的，发包人有权解除合同，</w:t>
      </w:r>
      <w:r>
        <w:rPr>
          <w:rFonts w:hint="eastAsia" w:ascii="宋体" w:hAnsi="宋体" w:cs="宋体"/>
          <w:color w:val="auto"/>
          <w:szCs w:val="21"/>
          <w:highlight w:val="none"/>
          <w:u w:val="single"/>
        </w:rPr>
        <w:t>承包人应向发包人支付合同价款的30%作为违约金，违约金不足以弥补发包人损失的，发包人有权另行追偿</w:t>
      </w:r>
      <w:r>
        <w:rPr>
          <w:rFonts w:hint="eastAsia" w:ascii="宋体" w:hAnsi="宋体" w:cs="宋体"/>
          <w:color w:val="auto"/>
          <w:szCs w:val="21"/>
          <w:highlight w:val="none"/>
          <w:u w:val="single"/>
          <w:lang w:eastAsia="zh-CN"/>
        </w:rPr>
        <w:t>。</w:t>
      </w:r>
      <w:r>
        <w:rPr>
          <w:rFonts w:hint="eastAsia" w:ascii="宋体" w:hAnsi="宋体" w:eastAsia="宋体" w:cs="宋体"/>
          <w:color w:val="auto"/>
          <w:szCs w:val="21"/>
          <w:highlight w:val="none"/>
          <w:u w:val="single"/>
        </w:rPr>
        <w:t>合同解除后，发包人保留追究承包人违约责任及损失赔偿责任的权利。</w:t>
      </w:r>
    </w:p>
    <w:p w14:paraId="77D2F9CB">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四、质量与验收</w:t>
      </w:r>
    </w:p>
    <w:p w14:paraId="218713EC">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10．隐蔽工程和中间验收</w:t>
      </w:r>
    </w:p>
    <w:p w14:paraId="55D43A24">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 xml:space="preserve">10.1双方约定中间验收部位： </w:t>
      </w:r>
      <w:r>
        <w:rPr>
          <w:rFonts w:hint="eastAsia" w:ascii="宋体" w:hAnsi="宋体" w:eastAsia="宋体" w:cs="宋体"/>
          <w:color w:val="auto"/>
          <w:szCs w:val="21"/>
          <w:highlight w:val="none"/>
          <w:u w:val="single"/>
        </w:rPr>
        <w:t xml:space="preserve"> 按通用条款第17条内容执行。</w:t>
      </w:r>
    </w:p>
    <w:p w14:paraId="3CDBFCD2">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11．工程试车</w:t>
      </w:r>
    </w:p>
    <w:p w14:paraId="30C72E94">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11.1试车费用的承担：</w:t>
      </w:r>
      <w:r>
        <w:rPr>
          <w:rFonts w:hint="eastAsia" w:ascii="宋体" w:hAnsi="宋体" w:eastAsia="宋体" w:cs="宋体"/>
          <w:color w:val="auto"/>
          <w:szCs w:val="21"/>
          <w:highlight w:val="none"/>
          <w:u w:val="single"/>
        </w:rPr>
        <w:t xml:space="preserve">  已包括在合同价款内。</w:t>
      </w:r>
    </w:p>
    <w:p w14:paraId="115DE1EA">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五、安全施工：</w:t>
      </w:r>
      <w:r>
        <w:rPr>
          <w:rFonts w:hint="eastAsia" w:ascii="宋体" w:hAnsi="宋体" w:eastAsia="宋体" w:cs="宋体"/>
          <w:color w:val="auto"/>
          <w:szCs w:val="21"/>
          <w:highlight w:val="none"/>
        </w:rPr>
        <w:t>防护措施费用和安全防护措施费用已包括在合同价款里。</w:t>
      </w:r>
    </w:p>
    <w:p w14:paraId="0A19214C">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六、合同价款与支付</w:t>
      </w:r>
    </w:p>
    <w:p w14:paraId="5392CA5C">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12.合同价款及调整</w:t>
      </w:r>
    </w:p>
    <w:p w14:paraId="3932FFD1">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12.1本合同价款采用</w:t>
      </w:r>
      <w:r>
        <w:rPr>
          <w:rFonts w:hint="eastAsia" w:ascii="宋体" w:hAnsi="宋体" w:eastAsia="宋体" w:cs="宋体"/>
          <w:color w:val="auto"/>
          <w:szCs w:val="21"/>
          <w:highlight w:val="none"/>
          <w:lang w:val="en-US" w:eastAsia="zh-CN"/>
        </w:rPr>
        <w:t>公开询比方式</w:t>
      </w:r>
      <w:r>
        <w:rPr>
          <w:rFonts w:hint="eastAsia" w:ascii="宋体" w:hAnsi="宋体" w:eastAsia="宋体" w:cs="宋体"/>
          <w:color w:val="auto"/>
          <w:szCs w:val="21"/>
          <w:highlight w:val="none"/>
        </w:rPr>
        <w:t>确定。</w:t>
      </w:r>
    </w:p>
    <w:p w14:paraId="4997178B">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采用固定价格合同，合同价款中包括的风险范围：</w:t>
      </w:r>
      <w:r>
        <w:rPr>
          <w:rFonts w:hint="eastAsia" w:ascii="宋体" w:hAnsi="宋体" w:eastAsia="宋体" w:cs="宋体"/>
          <w:color w:val="auto"/>
          <w:szCs w:val="21"/>
          <w:highlight w:val="none"/>
          <w:u w:val="single"/>
        </w:rPr>
        <w:t xml:space="preserve">         ∕         </w:t>
      </w:r>
    </w:p>
    <w:p w14:paraId="55AAE019">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风险费用的计算方法：</w:t>
      </w:r>
      <w:r>
        <w:rPr>
          <w:rFonts w:hint="eastAsia" w:ascii="宋体" w:hAnsi="宋体" w:eastAsia="宋体" w:cs="宋体"/>
          <w:color w:val="auto"/>
          <w:szCs w:val="21"/>
          <w:highlight w:val="none"/>
          <w:u w:val="single"/>
        </w:rPr>
        <w:t xml:space="preserve">         ∕         </w:t>
      </w:r>
    </w:p>
    <w:p w14:paraId="5CB347A8">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风险范围以外合同价款调整方法：</w:t>
      </w:r>
      <w:r>
        <w:rPr>
          <w:rFonts w:hint="eastAsia" w:ascii="宋体" w:hAnsi="宋体" w:eastAsia="宋体" w:cs="宋体"/>
          <w:color w:val="auto"/>
          <w:szCs w:val="21"/>
          <w:highlight w:val="none"/>
          <w:u w:val="single"/>
        </w:rPr>
        <w:t xml:space="preserve">         ∕         </w:t>
      </w:r>
    </w:p>
    <w:p w14:paraId="5BCD0FF2">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（2）采用可调价格合同，合同价款调整方法：</w:t>
      </w:r>
      <w:r>
        <w:rPr>
          <w:rFonts w:hint="eastAsia" w:ascii="宋体" w:hAnsi="宋体" w:eastAsia="宋体" w:cs="宋体"/>
          <w:color w:val="auto"/>
          <w:szCs w:val="21"/>
          <w:highlight w:val="none"/>
          <w:u w:val="single"/>
        </w:rPr>
        <w:t xml:space="preserve">         ∕         </w:t>
      </w:r>
    </w:p>
    <w:p w14:paraId="1B1242B2">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（3）采用成本加酬金合同，有关成本和酬金的约定：</w:t>
      </w:r>
      <w:r>
        <w:rPr>
          <w:rFonts w:hint="eastAsia" w:ascii="宋体" w:hAnsi="宋体" w:eastAsia="宋体" w:cs="宋体"/>
          <w:color w:val="auto"/>
          <w:szCs w:val="21"/>
          <w:highlight w:val="none"/>
          <w:u w:val="single"/>
        </w:rPr>
        <w:t xml:space="preserve">         ∕         </w:t>
      </w:r>
    </w:p>
    <w:p w14:paraId="0BE158FA">
      <w:pPr>
        <w:ind w:firstLine="422" w:firstLineChars="201"/>
        <w:rPr>
          <w:rFonts w:hint="eastAsia" w:ascii="宋体" w:hAnsi="宋体" w:eastAsia="宋体" w:cs="宋体"/>
          <w:color w:val="auto"/>
          <w:szCs w:val="21"/>
          <w:highlight w:val="none"/>
        </w:rPr>
      </w:pPr>
      <w:r>
        <w:rPr>
          <w:rFonts w:hint="eastAsia" w:ascii="宋体" w:hAnsi="宋体" w:eastAsia="宋体" w:cs="宋体"/>
          <w:color w:val="auto"/>
          <w:szCs w:val="21"/>
          <w:highlight w:val="none"/>
        </w:rPr>
        <w:t>12．2双方约定合同价款的其他调整因素：</w:t>
      </w:r>
    </w:p>
    <w:p w14:paraId="637A8DC9">
      <w:pPr>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本工程承包方式为包工、包料、包工期、包质量、包安全、包文明施工，包劳保、包验收、包保修。</w:t>
      </w:r>
    </w:p>
    <w:p w14:paraId="44DFA9A1">
      <w:pPr>
        <w:ind w:firstLine="42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工程结算方式：结算采用清单计价模式按实结算，</w:t>
      </w:r>
      <w:r>
        <w:rPr>
          <w:rFonts w:hint="eastAsia" w:ascii="宋体" w:hAnsi="宋体" w:cs="宋体"/>
          <w:color w:val="auto"/>
          <w:szCs w:val="21"/>
          <w:highlight w:val="none"/>
          <w:u w:val="single"/>
          <w:lang w:val="en-US" w:eastAsia="zh-CN"/>
        </w:rPr>
        <w:t>工程量以发包人根据现场实际确定的为准，结算时以发包人确认的实际发生工程量和实际发生的措施费、税金作为结算和支付依据，结合中选下浮率</w:t>
      </w:r>
      <w:r>
        <w:rPr>
          <w:rFonts w:hint="eastAsia" w:ascii="宋体" w:hAnsi="宋体" w:eastAsia="宋体" w:cs="宋体"/>
          <w:color w:val="auto"/>
          <w:szCs w:val="21"/>
          <w:highlight w:val="none"/>
          <w:u w:val="single"/>
        </w:rPr>
        <w:t xml:space="preserve">  %</w:t>
      </w:r>
      <w:r>
        <w:rPr>
          <w:rFonts w:hint="eastAsia" w:ascii="宋体" w:hAnsi="宋体" w:cs="宋体"/>
          <w:color w:val="auto"/>
          <w:szCs w:val="21"/>
          <w:highlight w:val="none"/>
          <w:u w:val="single"/>
          <w:lang w:val="en-US" w:eastAsia="zh-CN"/>
        </w:rPr>
        <w:t>计算。在项目实施期间，采购清单漏项的项目或新增的项目，其工程量依据中华人民共和国国家标准《建设工程工程量清单计价标准》（GB/T 50500-2024）、计价办法、工程量计算规则、图纸等规定计量确认的工程量为准；经发包人审批确认后，按下列方法进行工程量及综合单价的计算</w:t>
      </w:r>
    </w:p>
    <w:p w14:paraId="68C6224C">
      <w:pPr>
        <w:numPr>
          <w:ilvl w:val="0"/>
          <w:numId w:val="3"/>
        </w:numPr>
        <w:ind w:firstLine="420"/>
        <w:rPr>
          <w:rFonts w:hint="eastAsia" w:ascii="宋体" w:hAnsi="宋体" w:cs="宋体"/>
          <w:color w:val="auto"/>
          <w:szCs w:val="21"/>
          <w:highlight w:val="none"/>
          <w:u w:val="single"/>
          <w:lang w:val="en-US" w:eastAsia="zh-CN"/>
        </w:rPr>
      </w:pPr>
      <w:r>
        <w:rPr>
          <w:rFonts w:hint="eastAsia" w:ascii="宋体" w:hAnsi="宋体" w:cs="宋体"/>
          <w:color w:val="auto"/>
          <w:szCs w:val="21"/>
          <w:highlight w:val="none"/>
          <w:u w:val="single"/>
          <w:lang w:val="en-US" w:eastAsia="zh-CN"/>
        </w:rPr>
        <w:t>中选的工程量清单中已有类似项目的，则按类似项目的综合单价对相应子目、消耗量、单价等进行调整换算，原管理费、利润水平不变。换算时出现类似项目综合单价中没有材料的单价按服务期间《广州地区建设工程材料厂商价格信息》计算。《广州地区建设工程材料厂商价格信息》没有的，由发包人及承包人按实际使用的厂家、品牌、规格、质量等进行确定。</w:t>
      </w:r>
    </w:p>
    <w:p w14:paraId="505A5713">
      <w:pPr>
        <w:numPr>
          <w:ilvl w:val="0"/>
          <w:numId w:val="3"/>
        </w:numPr>
        <w:ind w:firstLine="420"/>
        <w:rPr>
          <w:rFonts w:hint="default" w:ascii="宋体" w:hAnsi="宋体" w:cs="宋体"/>
          <w:color w:val="auto"/>
          <w:szCs w:val="21"/>
          <w:highlight w:val="none"/>
          <w:u w:val="single"/>
          <w:lang w:val="en-US" w:eastAsia="zh-CN"/>
        </w:rPr>
      </w:pPr>
      <w:r>
        <w:rPr>
          <w:rFonts w:hint="eastAsia" w:ascii="宋体" w:hAnsi="宋体" w:cs="宋体"/>
          <w:color w:val="auto"/>
          <w:szCs w:val="21"/>
          <w:highlight w:val="none"/>
          <w:u w:val="single"/>
          <w:lang w:val="en-US" w:eastAsia="zh-CN"/>
        </w:rPr>
        <w:t>中选的工程量清单中没有适用或类似的，则作为新增项目（是否为新增项目由发包人确定），采用清单计价办法进行计价并折算为综合单价，项目的人工材料、机械台班价格按服务期间《广州地区建设工程材料厂商价格信息》执行。《广州地区建设工程材料厂商价格信息》没有的，由发包人及承包人按实际使用的厂家、品牌、规格、质量等进行确定。</w:t>
      </w:r>
    </w:p>
    <w:p w14:paraId="31169493">
      <w:pPr>
        <w:numPr>
          <w:ilvl w:val="0"/>
          <w:numId w:val="3"/>
        </w:numPr>
        <w:ind w:firstLine="420"/>
        <w:rPr>
          <w:rFonts w:hint="default" w:ascii="宋体" w:hAnsi="宋体" w:cs="宋体"/>
          <w:color w:val="auto"/>
          <w:szCs w:val="21"/>
          <w:highlight w:val="none"/>
          <w:u w:val="single"/>
          <w:lang w:val="en-US" w:eastAsia="zh-CN"/>
        </w:rPr>
      </w:pPr>
      <w:r>
        <w:rPr>
          <w:rFonts w:hint="eastAsia" w:ascii="宋体" w:hAnsi="宋体" w:cs="宋体"/>
          <w:color w:val="auto"/>
          <w:szCs w:val="21"/>
          <w:highlight w:val="none"/>
          <w:u w:val="single"/>
          <w:lang w:val="en-US" w:eastAsia="zh-CN"/>
        </w:rPr>
        <w:t>如有新增综合单价，按上述结算方式进行结算。</w:t>
      </w:r>
    </w:p>
    <w:p w14:paraId="311E217B">
      <w:pPr>
        <w:numPr>
          <w:ilvl w:val="0"/>
          <w:numId w:val="3"/>
        </w:numPr>
        <w:ind w:firstLine="420"/>
        <w:rPr>
          <w:rFonts w:hint="default" w:ascii="宋体" w:hAnsi="宋体" w:cs="宋体"/>
          <w:color w:val="auto"/>
          <w:szCs w:val="21"/>
          <w:highlight w:val="none"/>
          <w:lang w:val="en-US" w:eastAsia="zh-CN"/>
        </w:rPr>
      </w:pPr>
      <w:r>
        <w:rPr>
          <w:rFonts w:hint="eastAsia" w:ascii="宋体" w:hAnsi="宋体" w:cs="宋体"/>
          <w:color w:val="auto"/>
          <w:szCs w:val="21"/>
          <w:highlight w:val="none"/>
          <w:u w:val="single"/>
          <w:lang w:val="en-US" w:eastAsia="zh-CN"/>
        </w:rPr>
        <w:t>因政策、法律法规调整导致的税费等变化，须遵照新的政策、法律法规的要求执行。本项目合同的结算造价以发包人审定后的结算价作为本项目合同项目最终结算造价。</w:t>
      </w:r>
    </w:p>
    <w:p w14:paraId="43488F12">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13．工程预付款：</w:t>
      </w:r>
      <w:r>
        <w:rPr>
          <w:rFonts w:hint="eastAsia" w:ascii="宋体" w:hAnsi="宋体" w:eastAsia="宋体" w:cs="宋体"/>
          <w:color w:val="auto"/>
          <w:szCs w:val="21"/>
          <w:highlight w:val="none"/>
        </w:rPr>
        <w:t>按发包人的资金情况拨付预付款。</w:t>
      </w:r>
    </w:p>
    <w:p w14:paraId="462FBFA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发包人向承包人预付工程款的时间和金额或占合同价款总额的比例：</w:t>
      </w:r>
      <w:r>
        <w:rPr>
          <w:rFonts w:hint="eastAsia" w:ascii="宋体" w:hAnsi="宋体" w:eastAsia="宋体" w:cs="宋体"/>
          <w:color w:val="auto"/>
          <w:szCs w:val="21"/>
          <w:highlight w:val="none"/>
          <w:u w:val="single"/>
        </w:rPr>
        <w:t>30%</w:t>
      </w:r>
      <w:r>
        <w:rPr>
          <w:rStyle w:val="36"/>
          <w:rFonts w:hint="eastAsia" w:ascii="Times New Roman" w:hAnsi="Times New Roman" w:eastAsia="宋体" w:cs="Times New Roman"/>
          <w:color w:val="auto"/>
          <w:kern w:val="0"/>
          <w:highlight w:val="none"/>
        </w:rPr>
        <w:t>，</w:t>
      </w:r>
      <w:r>
        <w:rPr>
          <w:rFonts w:hint="eastAsia" w:ascii="宋体" w:hAnsi="宋体" w:eastAsia="宋体" w:cs="宋体"/>
          <w:color w:val="auto"/>
          <w:kern w:val="0"/>
          <w:szCs w:val="21"/>
          <w:highlight w:val="none"/>
          <w:shd w:val="clear" w:color="auto" w:fill="FFFFFF"/>
          <w:lang w:bidi="ar"/>
        </w:rPr>
        <w:t>预付时间应不迟于约定的开工日期前7天</w:t>
      </w:r>
      <w:r>
        <w:rPr>
          <w:rStyle w:val="36"/>
          <w:rFonts w:hint="eastAsia" w:ascii="Times New Roman" w:hAnsi="Times New Roman" w:eastAsia="宋体" w:cs="Times New Roman"/>
          <w:color w:val="auto"/>
          <w:kern w:val="0"/>
          <w:highlight w:val="none"/>
        </w:rPr>
        <w:t>。</w:t>
      </w:r>
    </w:p>
    <w:p w14:paraId="25597AA9">
      <w:pPr>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扣回工程款的时间、比例：</w:t>
      </w:r>
      <w:r>
        <w:rPr>
          <w:rFonts w:hint="eastAsia" w:ascii="宋体" w:hAnsi="宋体" w:eastAsia="宋体" w:cs="宋体"/>
          <w:color w:val="auto"/>
          <w:szCs w:val="21"/>
          <w:highlight w:val="none"/>
          <w:u w:val="single"/>
        </w:rPr>
        <w:t xml:space="preserve">  /。</w:t>
      </w:r>
    </w:p>
    <w:p w14:paraId="361EB0ED">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14．工程量确认</w:t>
      </w:r>
    </w:p>
    <w:p w14:paraId="2BD84766">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14.1承包人向工程师提交已完工程量报告的时间：</w:t>
      </w:r>
      <w:r>
        <w:rPr>
          <w:rFonts w:hint="eastAsia" w:ascii="宋体" w:hAnsi="宋体" w:eastAsia="宋体" w:cs="宋体"/>
          <w:color w:val="auto"/>
          <w:szCs w:val="21"/>
          <w:highlight w:val="none"/>
          <w:u w:val="single"/>
        </w:rPr>
        <w:t xml:space="preserve">    完工后三天内   </w:t>
      </w:r>
    </w:p>
    <w:p w14:paraId="6AAE00B1">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15．工程款（进度款）支付</w:t>
      </w:r>
    </w:p>
    <w:p w14:paraId="7D37551C">
      <w:pPr>
        <w:ind w:firstLine="425"/>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双方约定的工程款（进度款）支付的方式和时间：</w:t>
      </w:r>
      <w:r>
        <w:rPr>
          <w:rFonts w:hint="eastAsia" w:ascii="宋体" w:hAnsi="宋体" w:eastAsia="宋体" w:cs="宋体"/>
          <w:color w:val="auto"/>
          <w:szCs w:val="21"/>
          <w:highlight w:val="none"/>
          <w:u w:val="single"/>
        </w:rPr>
        <w:t>预付款的拨付，首期不超30％；甲方按乙方施工进度支付工程进度款，工程完工并验收合格前支付金额不超过经监理单位确认工作量金额的80％，同时经预算审核的项目，累计支付金额不超过合同价的70％（未经预算审核的项目累计支付金额不超过合同价的50％）。工程完工并验收合格后，经预算审核的项目累计支付金额不超过合同价的80％（未经预算审核的项目累计支付金额不超过合同价的60％）；工程结算经</w:t>
      </w:r>
      <w:r>
        <w:rPr>
          <w:rFonts w:hint="eastAsia" w:ascii="宋体" w:hAnsi="宋体" w:eastAsia="宋体" w:cs="宋体"/>
          <w:color w:val="auto"/>
          <w:szCs w:val="21"/>
          <w:highlight w:val="none"/>
          <w:u w:val="single"/>
          <w:lang w:eastAsia="zh-CN"/>
        </w:rPr>
        <w:t>发包人委托的第三方审核单位审定</w:t>
      </w:r>
      <w:r>
        <w:rPr>
          <w:rFonts w:hint="eastAsia" w:ascii="宋体" w:hAnsi="宋体" w:eastAsia="宋体" w:cs="宋体"/>
          <w:color w:val="auto"/>
          <w:szCs w:val="21"/>
          <w:highlight w:val="none"/>
          <w:u w:val="single"/>
        </w:rPr>
        <w:t>后可支付至结算价的100％。</w:t>
      </w:r>
    </w:p>
    <w:p w14:paraId="40E06296">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七、材料设备供应</w:t>
      </w:r>
    </w:p>
    <w:p w14:paraId="11FBD9B1">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16．发包人供应材料设备</w:t>
      </w:r>
    </w:p>
    <w:p w14:paraId="62E75A25">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16.1发包人供应的材料设备与一览表不符时，双方约定发包人承担责任如下：</w:t>
      </w:r>
    </w:p>
    <w:p w14:paraId="573168D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（1）材料设备单价与一览表不符：</w:t>
      </w:r>
      <w:r>
        <w:rPr>
          <w:rFonts w:hint="eastAsia" w:ascii="宋体" w:hAnsi="宋体" w:eastAsia="宋体" w:cs="宋体"/>
          <w:color w:val="auto"/>
          <w:szCs w:val="21"/>
          <w:highlight w:val="none"/>
          <w:u w:val="single"/>
        </w:rPr>
        <w:t xml:space="preserve">      ∕         </w:t>
      </w:r>
    </w:p>
    <w:p w14:paraId="28C5A37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（2）材料设备的品种、规格、型号、质量等级与一览表不符：</w:t>
      </w:r>
      <w:r>
        <w:rPr>
          <w:rFonts w:hint="eastAsia" w:ascii="宋体" w:hAnsi="宋体" w:eastAsia="宋体" w:cs="宋体"/>
          <w:color w:val="auto"/>
          <w:szCs w:val="21"/>
          <w:highlight w:val="none"/>
          <w:u w:val="single"/>
        </w:rPr>
        <w:t xml:space="preserve">      ∕      </w:t>
      </w:r>
    </w:p>
    <w:p w14:paraId="510462A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（3）承包人可代为调剂串换的材料：</w:t>
      </w:r>
      <w:r>
        <w:rPr>
          <w:rFonts w:hint="eastAsia" w:ascii="宋体" w:hAnsi="宋体" w:eastAsia="宋体" w:cs="宋体"/>
          <w:color w:val="auto"/>
          <w:szCs w:val="21"/>
          <w:highlight w:val="none"/>
          <w:u w:val="single"/>
        </w:rPr>
        <w:t xml:space="preserve">     ∕      </w:t>
      </w:r>
    </w:p>
    <w:p w14:paraId="5D01EE9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（4）到货地点一览表不符：</w:t>
      </w:r>
      <w:r>
        <w:rPr>
          <w:rFonts w:hint="eastAsia" w:ascii="宋体" w:hAnsi="宋体" w:eastAsia="宋体" w:cs="宋体"/>
          <w:color w:val="auto"/>
          <w:szCs w:val="21"/>
          <w:highlight w:val="none"/>
          <w:u w:val="single"/>
        </w:rPr>
        <w:t xml:space="preserve">             ∕      </w:t>
      </w:r>
    </w:p>
    <w:p w14:paraId="056C02C8">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（5）供应数量与一览表不符：</w:t>
      </w:r>
      <w:r>
        <w:rPr>
          <w:rFonts w:hint="eastAsia" w:ascii="宋体" w:hAnsi="宋体" w:eastAsia="宋体" w:cs="宋体"/>
          <w:color w:val="auto"/>
          <w:szCs w:val="21"/>
          <w:highlight w:val="none"/>
          <w:u w:val="single"/>
        </w:rPr>
        <w:t xml:space="preserve">          ∕       </w:t>
      </w:r>
    </w:p>
    <w:p w14:paraId="1AE8490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（6）到货时间与一览表不符：</w:t>
      </w:r>
      <w:r>
        <w:rPr>
          <w:rFonts w:hint="eastAsia" w:ascii="宋体" w:hAnsi="宋体" w:eastAsia="宋体" w:cs="宋体"/>
          <w:color w:val="auto"/>
          <w:szCs w:val="21"/>
          <w:highlight w:val="none"/>
          <w:u w:val="single"/>
        </w:rPr>
        <w:t xml:space="preserve">          ∕       </w:t>
      </w:r>
    </w:p>
    <w:p w14:paraId="7C83AB3B">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16.2发包人供应材料设备的结算方法：</w:t>
      </w:r>
      <w:r>
        <w:rPr>
          <w:rFonts w:hint="eastAsia" w:ascii="宋体" w:hAnsi="宋体" w:eastAsia="宋体" w:cs="宋体"/>
          <w:color w:val="auto"/>
          <w:szCs w:val="21"/>
          <w:highlight w:val="none"/>
          <w:u w:val="single"/>
        </w:rPr>
        <w:t xml:space="preserve">       ∕ </w:t>
      </w:r>
    </w:p>
    <w:p w14:paraId="1AEF8084">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17．承包人采购材料设备</w:t>
      </w:r>
    </w:p>
    <w:p w14:paraId="2E3A4DBD">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17.1承包人采购材料设备的约定：</w:t>
      </w:r>
      <w:r>
        <w:rPr>
          <w:rFonts w:hint="eastAsia" w:ascii="宋体" w:hAnsi="宋体" w:eastAsia="宋体" w:cs="宋体"/>
          <w:color w:val="auto"/>
          <w:szCs w:val="21"/>
          <w:highlight w:val="none"/>
          <w:u w:val="single"/>
        </w:rPr>
        <w:t xml:space="preserve">       ∕     </w:t>
      </w:r>
    </w:p>
    <w:p w14:paraId="5DC80A09">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八、工程变更</w:t>
      </w:r>
    </w:p>
    <w:p w14:paraId="080F5C0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变更设计经甲方审批，否则发生的工程量甲方不予承认，工程洽商不作计量依据，并且甲方有权要求乙方重新按照原设计施工，因此而造成的材料损失和其他损失由乙方承担，另工期延误由乙方按照本合同约定承担违约责任。</w:t>
      </w:r>
    </w:p>
    <w:p w14:paraId="78B018B1">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九、竣工验收与结算</w:t>
      </w:r>
    </w:p>
    <w:p w14:paraId="7FB910AA">
      <w:pPr>
        <w:ind w:firstLine="425"/>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18．竣工验收</w:t>
      </w:r>
    </w:p>
    <w:p w14:paraId="2DB3D6AF">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18.1承包人提供竣工图的约定：</w:t>
      </w:r>
      <w:r>
        <w:rPr>
          <w:rFonts w:hint="eastAsia" w:ascii="宋体" w:hAnsi="宋体" w:eastAsia="宋体" w:cs="宋体"/>
          <w:color w:val="auto"/>
          <w:szCs w:val="21"/>
          <w:highlight w:val="none"/>
          <w:u w:val="single"/>
        </w:rPr>
        <w:t xml:space="preserve">按照工期期限后40天内将竣工资料（一式四份）和工程结算连同竣工报告一式四份交发包人，不按时报送按本合同第三部分第9条延误工期赔偿办法处理。 </w:t>
      </w:r>
    </w:p>
    <w:p w14:paraId="0A0E8FAC">
      <w:pPr>
        <w:ind w:firstLine="425"/>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19．竣工结算：</w:t>
      </w:r>
      <w:r>
        <w:rPr>
          <w:rFonts w:hint="eastAsia" w:ascii="宋体" w:hAnsi="宋体" w:eastAsia="宋体" w:cs="宋体"/>
          <w:color w:val="auto"/>
          <w:szCs w:val="21"/>
          <w:highlight w:val="none"/>
        </w:rPr>
        <w:t>发包人收到承包人递交的竣工结算报告及结算资料齐全后28天内进行核实，确认后报相关部门审定，按相关部门确认的工程造价作为支付结算价款依据。</w:t>
      </w:r>
    </w:p>
    <w:p w14:paraId="4214B638">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十、违约、索赔和争议</w:t>
      </w:r>
    </w:p>
    <w:p w14:paraId="00ADA9B7">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20．违约</w:t>
      </w:r>
    </w:p>
    <w:p w14:paraId="664B5B0E">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20.1本合同中关于发包人违约的具体责任如下： </w:t>
      </w:r>
    </w:p>
    <w:p w14:paraId="313328BB">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本合同通用条款第24条约定发包人违约应承担的违约责任：</w:t>
      </w:r>
      <w:r>
        <w:rPr>
          <w:rFonts w:hint="eastAsia" w:ascii="宋体" w:hAnsi="宋体" w:eastAsia="宋体" w:cs="宋体"/>
          <w:color w:val="auto"/>
          <w:szCs w:val="21"/>
          <w:highlight w:val="none"/>
          <w:u w:val="single"/>
        </w:rPr>
        <w:t xml:space="preserve">      ∕      </w:t>
      </w:r>
    </w:p>
    <w:p w14:paraId="109DF7AE">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本合同通用条款第26.4款约定发包人违约应承担的违约责任：</w:t>
      </w:r>
      <w:r>
        <w:rPr>
          <w:rFonts w:hint="eastAsia" w:ascii="宋体" w:hAnsi="宋体" w:eastAsia="宋体" w:cs="宋体"/>
          <w:color w:val="auto"/>
          <w:szCs w:val="21"/>
          <w:highlight w:val="none"/>
          <w:u w:val="single"/>
        </w:rPr>
        <w:t xml:space="preserve">      ∕    </w:t>
      </w:r>
    </w:p>
    <w:p w14:paraId="571C1FDD">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本合同通用条款第33.3款约定发包人违约应承担的违约责任：</w:t>
      </w:r>
      <w:r>
        <w:rPr>
          <w:rFonts w:hint="eastAsia" w:ascii="宋体" w:hAnsi="宋体" w:eastAsia="宋体" w:cs="宋体"/>
          <w:color w:val="auto"/>
          <w:szCs w:val="21"/>
          <w:highlight w:val="none"/>
          <w:u w:val="single"/>
        </w:rPr>
        <w:t>发包人收到相关部门审定的竣工结算报告及结算资料后按约定向承包人支付工程款。</w:t>
      </w:r>
    </w:p>
    <w:p w14:paraId="47F5502A">
      <w:pPr>
        <w:ind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双方约定的发包人其他违约责任：</w:t>
      </w:r>
      <w:r>
        <w:rPr>
          <w:rFonts w:hint="eastAsia" w:ascii="宋体" w:hAnsi="宋体" w:eastAsia="宋体" w:cs="宋体"/>
          <w:color w:val="auto"/>
          <w:szCs w:val="21"/>
          <w:highlight w:val="none"/>
          <w:u w:val="single"/>
        </w:rPr>
        <w:t xml:space="preserve">      ∕       </w:t>
      </w:r>
    </w:p>
    <w:p w14:paraId="5CDA53B8">
      <w:pPr>
        <w:ind w:firstLine="27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20.2本合同中关于承包人违约的具体责任如下：</w:t>
      </w:r>
    </w:p>
    <w:p w14:paraId="1642BA7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本合同通用条款第14.2款约定承包人违约应承担的违约责任：</w:t>
      </w:r>
      <w:r>
        <w:rPr>
          <w:rFonts w:hint="eastAsia" w:ascii="宋体" w:hAnsi="宋体" w:eastAsia="宋体" w:cs="宋体"/>
          <w:color w:val="auto"/>
          <w:szCs w:val="21"/>
          <w:highlight w:val="none"/>
          <w:u w:val="single"/>
        </w:rPr>
        <w:t>执行通用条款第14.2条约定。</w:t>
      </w:r>
    </w:p>
    <w:p w14:paraId="1DA9F0E0">
      <w:pPr>
        <w:ind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本合同通用条款第15.1款约定承包人违约应承担的违约责任：</w:t>
      </w:r>
      <w:r>
        <w:rPr>
          <w:rFonts w:hint="eastAsia" w:ascii="宋体" w:hAnsi="宋体" w:eastAsia="宋体" w:cs="宋体"/>
          <w:color w:val="auto"/>
          <w:szCs w:val="21"/>
          <w:highlight w:val="none"/>
          <w:u w:val="single"/>
        </w:rPr>
        <w:t>执行通用条款第15.1条约定。</w:t>
      </w:r>
    </w:p>
    <w:p w14:paraId="6963C71A">
      <w:pPr>
        <w:ind w:firstLine="425"/>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双方约定的承包人其他违约责任：</w:t>
      </w:r>
      <w:r>
        <w:rPr>
          <w:rFonts w:hint="eastAsia" w:ascii="宋体" w:hAnsi="宋体" w:eastAsia="宋体" w:cs="宋体"/>
          <w:color w:val="auto"/>
          <w:szCs w:val="21"/>
          <w:highlight w:val="none"/>
          <w:u w:val="single"/>
        </w:rPr>
        <w:t>（1）</w:t>
      </w:r>
      <w:r>
        <w:rPr>
          <w:rFonts w:hint="eastAsia" w:ascii="宋体" w:hAnsi="宋体" w:eastAsia="宋体" w:cs="宋体"/>
          <w:color w:val="auto"/>
          <w:highlight w:val="none"/>
          <w:u w:val="single"/>
        </w:rPr>
        <w:t>因承包人的原因导致人员人身伤亡或财产损害的，由承包人承担一切的法律责任，包括民事赔偿责任、行政责任等。发包人因此被处罚或被判决承担了责任的，发包人有权向承包人追偿。（2）承包人违约或发包人因承包人的原因而被处罚或被判决承担责任的，发包人维权或追偿所支付的、差旅费、财产保全担保费、诉讼费、保全费、鉴定费、调查费等费用由承包人承担。</w:t>
      </w:r>
      <w:r>
        <w:rPr>
          <w:rFonts w:hint="eastAsia" w:ascii="宋体" w:hAnsi="宋体" w:eastAsia="宋体" w:cs="宋体"/>
          <w:color w:val="auto"/>
          <w:highlight w:val="none"/>
          <w:u w:val="single"/>
          <w:lang w:eastAsia="zh-CN"/>
        </w:rPr>
        <w:t>（</w:t>
      </w:r>
      <w:r>
        <w:rPr>
          <w:rFonts w:hint="eastAsia" w:ascii="宋体" w:hAnsi="宋体" w:eastAsia="宋体" w:cs="宋体"/>
          <w:color w:val="auto"/>
          <w:highlight w:val="none"/>
          <w:u w:val="single"/>
          <w:lang w:val="en-US" w:eastAsia="zh-CN"/>
        </w:rPr>
        <w:t>3</w:t>
      </w:r>
      <w:r>
        <w:rPr>
          <w:rFonts w:hint="eastAsia" w:ascii="宋体" w:hAnsi="宋体" w:eastAsia="宋体" w:cs="宋体"/>
          <w:color w:val="auto"/>
          <w:highlight w:val="none"/>
          <w:u w:val="single"/>
          <w:lang w:eastAsia="zh-CN"/>
        </w:rPr>
        <w:t>）</w:t>
      </w:r>
      <w:r>
        <w:rPr>
          <w:rFonts w:hint="eastAsia" w:ascii="宋体" w:hAnsi="宋体" w:eastAsia="宋体" w:cs="宋体"/>
          <w:color w:val="auto"/>
          <w:highlight w:val="none"/>
          <w:u w:val="single"/>
          <w:lang w:val="en-US" w:eastAsia="zh-CN"/>
        </w:rPr>
        <w:t>承包人未按照合同约定及发包人要求完成项目内容的，每逾期一天，承包人应向发包人支付合同金额的1.5‰作为违约金，经发包人提示要求修正仍不修正或修正后仍不符合要求的，发包人有权单方解除合同，承包人需支付合同金额30%作为违约金</w:t>
      </w:r>
      <w:r>
        <w:rPr>
          <w:rFonts w:hint="eastAsia" w:ascii="宋体" w:hAnsi="宋体" w:eastAsia="宋体" w:cs="宋体"/>
          <w:color w:val="auto"/>
          <w:highlight w:val="none"/>
          <w:lang w:val="en-US" w:eastAsia="zh-CN"/>
        </w:rPr>
        <w:t>。</w:t>
      </w:r>
    </w:p>
    <w:p w14:paraId="2FE93721">
      <w:pPr>
        <w:ind w:firstLine="425"/>
        <w:rPr>
          <w:rFonts w:hint="eastAsia" w:ascii="宋体" w:hAnsi="宋体" w:eastAsia="宋体" w:cs="宋体"/>
          <w:color w:val="auto"/>
          <w:szCs w:val="21"/>
          <w:highlight w:val="none"/>
        </w:rPr>
      </w:pPr>
      <w:r>
        <w:rPr>
          <w:rFonts w:hint="eastAsia" w:ascii="宋体" w:hAnsi="宋体" w:eastAsia="宋体" w:cs="宋体"/>
          <w:b/>
          <w:color w:val="auto"/>
          <w:szCs w:val="21"/>
          <w:highlight w:val="none"/>
          <w:lang w:val="en-US" w:eastAsia="zh-CN"/>
        </w:rPr>
        <w:t>20.3</w:t>
      </w:r>
      <w:r>
        <w:rPr>
          <w:rFonts w:hint="eastAsia" w:ascii="宋体" w:hAnsi="宋体" w:eastAsia="宋体" w:cs="宋体"/>
          <w:b/>
          <w:color w:val="auto"/>
          <w:szCs w:val="21"/>
          <w:highlight w:val="none"/>
        </w:rPr>
        <w:t>争议的解决方式：</w:t>
      </w:r>
      <w:r>
        <w:rPr>
          <w:rFonts w:hint="eastAsia" w:ascii="宋体" w:hAnsi="宋体" w:eastAsia="宋体" w:cs="宋体"/>
          <w:color w:val="auto"/>
          <w:szCs w:val="21"/>
          <w:highlight w:val="none"/>
        </w:rPr>
        <w:t>本合同在履约过程中发生的争议，由双方协商解决，也可由有关部门调解；协议或调解不</w:t>
      </w:r>
      <w:r>
        <w:rPr>
          <w:rFonts w:hint="eastAsia" w:ascii="宋体" w:hAnsi="宋体" w:eastAsia="宋体" w:cs="宋体"/>
          <w:color w:val="auto"/>
          <w:szCs w:val="21"/>
          <w:highlight w:val="none"/>
          <w:lang w:val="en-US" w:eastAsia="zh-CN"/>
        </w:rPr>
        <w:t>成</w:t>
      </w:r>
      <w:r>
        <w:rPr>
          <w:rFonts w:hint="eastAsia" w:ascii="宋体" w:hAnsi="宋体" w:eastAsia="宋体" w:cs="宋体"/>
          <w:color w:val="auto"/>
          <w:szCs w:val="21"/>
          <w:highlight w:val="none"/>
        </w:rPr>
        <w:t>的，按下列第（2）种方式解决</w:t>
      </w:r>
    </w:p>
    <w:p w14:paraId="36C3FB34">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（1）提交</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仲裁委员会仲裁；</w:t>
      </w:r>
    </w:p>
    <w:p w14:paraId="379DA52F">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（2）依法向建设工程所在地有管辖权的人民法院起诉。</w:t>
      </w:r>
    </w:p>
    <w:p w14:paraId="331A40C4">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十一、其他</w:t>
      </w:r>
    </w:p>
    <w:p w14:paraId="02C12C7B">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21．工程分包</w:t>
      </w:r>
    </w:p>
    <w:p w14:paraId="7B48D5EE">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21.1本工程发包人同意承包人分包的工程：</w:t>
      </w:r>
      <w:r>
        <w:rPr>
          <w:rFonts w:hint="eastAsia" w:ascii="宋体" w:hAnsi="宋体" w:eastAsia="宋体" w:cs="宋体"/>
          <w:color w:val="auto"/>
          <w:szCs w:val="21"/>
          <w:highlight w:val="none"/>
          <w:u w:val="single"/>
        </w:rPr>
        <w:t>市政工程原则上不准分包，以保证工程质量，但有部分分部</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或分项</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工程承包人自己完成确有困难时，可分包出去，但要按下列原则执行；</w:t>
      </w:r>
    </w:p>
    <w:p w14:paraId="1C36D05F">
      <w:pPr>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承包人分包出去的工程，</w:t>
      </w:r>
      <w:r>
        <w:rPr>
          <w:rFonts w:hint="eastAsia" w:ascii="宋体" w:hAnsi="宋体" w:cs="宋体"/>
          <w:color w:val="auto"/>
          <w:szCs w:val="21"/>
          <w:highlight w:val="none"/>
          <w:u w:val="single"/>
          <w:lang w:val="en-US" w:eastAsia="zh-CN"/>
        </w:rPr>
        <w:t>须</w:t>
      </w:r>
      <w:r>
        <w:rPr>
          <w:rFonts w:hint="eastAsia" w:ascii="宋体" w:hAnsi="宋体" w:eastAsia="宋体" w:cs="宋体"/>
          <w:color w:val="auto"/>
          <w:szCs w:val="21"/>
          <w:highlight w:val="none"/>
          <w:u w:val="single"/>
        </w:rPr>
        <w:t>分包给可靠的符合工程技术资质的施工单位，并要将分包单位的技术力量、装备以及社会信誉等情况报送给发包方备案，发包人不同意的分包单位，承包人不能选用。未报经发包人同意的分包单位，一律不能进场。承包人在未经发包人的同意，擅自将部分工程进行分包或分包给未经发包人同意的施工单位的，发包人有权要求承包人支付相当于本合同总价款30%的违约金。另，如因分包单位的原因导致发包人被行政处罚或被法院判决承担责任，发包人有权向承包人追偿。</w:t>
      </w:r>
    </w:p>
    <w:p w14:paraId="632FCCD5">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分包施工单位为：</w:t>
      </w:r>
      <w:r>
        <w:rPr>
          <w:rFonts w:hint="eastAsia" w:ascii="宋体" w:hAnsi="宋体" w:eastAsia="宋体" w:cs="宋体"/>
          <w:color w:val="auto"/>
          <w:szCs w:val="21"/>
          <w:highlight w:val="none"/>
          <w:u w:val="single"/>
        </w:rPr>
        <w:t xml:space="preserve">        ∕       </w:t>
      </w:r>
    </w:p>
    <w:p w14:paraId="390365DC">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22．不可抗力</w:t>
      </w:r>
    </w:p>
    <w:p w14:paraId="3C0911D2">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22.1双方关于不可抗力的约定：</w:t>
      </w:r>
      <w:r>
        <w:rPr>
          <w:rFonts w:hint="eastAsia" w:ascii="宋体" w:hAnsi="宋体" w:eastAsia="宋体" w:cs="宋体"/>
          <w:color w:val="auto"/>
          <w:szCs w:val="21"/>
          <w:highlight w:val="none"/>
          <w:u w:val="single"/>
        </w:rPr>
        <w:t xml:space="preserve">        ∕       </w:t>
      </w:r>
    </w:p>
    <w:p w14:paraId="60065B89">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23．保险</w:t>
      </w:r>
    </w:p>
    <w:p w14:paraId="664F90A5">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23.1本工程双方约定投保内容如下：</w:t>
      </w:r>
    </w:p>
    <w:p w14:paraId="16901FD0">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 发包人投保内容：</w:t>
      </w:r>
      <w:r>
        <w:rPr>
          <w:rFonts w:hint="eastAsia" w:ascii="宋体" w:hAnsi="宋体" w:eastAsia="宋体" w:cs="宋体"/>
          <w:color w:val="auto"/>
          <w:szCs w:val="21"/>
          <w:highlight w:val="none"/>
          <w:u w:val="single"/>
        </w:rPr>
        <w:t xml:space="preserve">        ∕       </w:t>
      </w:r>
    </w:p>
    <w:p w14:paraId="0B2B26A3">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发包人委托承包人办理的保险事项：</w:t>
      </w:r>
      <w:r>
        <w:rPr>
          <w:rFonts w:hint="eastAsia" w:ascii="宋体" w:hAnsi="宋体" w:eastAsia="宋体" w:cs="宋体"/>
          <w:color w:val="auto"/>
          <w:szCs w:val="21"/>
          <w:highlight w:val="none"/>
          <w:u w:val="single"/>
        </w:rPr>
        <w:t xml:space="preserve">        ∕       </w:t>
      </w:r>
    </w:p>
    <w:p w14:paraId="5C707CF3">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 承包人投保内容：</w:t>
      </w:r>
      <w:r>
        <w:rPr>
          <w:rFonts w:hint="eastAsia" w:ascii="宋体" w:hAnsi="宋体" w:eastAsia="宋体" w:cs="宋体"/>
          <w:color w:val="auto"/>
          <w:szCs w:val="21"/>
          <w:highlight w:val="none"/>
          <w:u w:val="single"/>
        </w:rPr>
        <w:t xml:space="preserve">        ∕       </w:t>
      </w:r>
    </w:p>
    <w:p w14:paraId="390DD2A9">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24．担保</w:t>
      </w:r>
    </w:p>
    <w:p w14:paraId="0866C95D">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24.1本工程双方约定担保事项如下：</w:t>
      </w:r>
    </w:p>
    <w:p w14:paraId="77111F9B">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（1）发包人向承包人提供履约担保，担保方式为：</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担保合同作为本合同附件。</w:t>
      </w:r>
    </w:p>
    <w:p w14:paraId="5824A202">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（2）承包人向发包人提供履约担保，担保方式为：</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担保合同作为本合同附件。</w:t>
      </w:r>
    </w:p>
    <w:p w14:paraId="6E1C2449">
      <w:pPr>
        <w:ind w:firstLine="425"/>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（3）双方约定的其他担保事项：</w:t>
      </w:r>
      <w:r>
        <w:rPr>
          <w:rFonts w:hint="eastAsia" w:ascii="宋体" w:hAnsi="宋体" w:eastAsia="宋体" w:cs="宋体"/>
          <w:color w:val="auto"/>
          <w:szCs w:val="21"/>
          <w:highlight w:val="none"/>
          <w:u w:val="single"/>
        </w:rPr>
        <w:t xml:space="preserve">    ∕   </w:t>
      </w:r>
    </w:p>
    <w:p w14:paraId="5CC72D4E">
      <w:pPr>
        <w:spacing w:line="360" w:lineRule="auto"/>
        <w:rPr>
          <w:rFonts w:ascii="宋体" w:hAnsi="宋体" w:eastAsia="宋体" w:cs="Times New Roman"/>
          <w:b/>
          <w:bCs/>
          <w:color w:val="auto"/>
          <w:szCs w:val="21"/>
          <w:highlight w:val="none"/>
        </w:rPr>
      </w:pPr>
      <w:r>
        <w:rPr>
          <w:rFonts w:hint="eastAsia" w:eastAsia="宋体" w:cs="Times New Roman"/>
          <w:color w:val="auto"/>
          <w:highlight w:val="none"/>
        </w:rPr>
        <w:t>　　25.</w:t>
      </w:r>
      <w:r>
        <w:rPr>
          <w:rFonts w:hint="eastAsia" w:ascii="宋体" w:hAnsi="宋体" w:eastAsia="宋体" w:cs="Times New Roman"/>
          <w:color w:val="auto"/>
          <w:kern w:val="24"/>
          <w:position w:val="7"/>
          <w:sz w:val="24"/>
          <w:highlight w:val="none"/>
        </w:rPr>
        <w:t xml:space="preserve"> </w:t>
      </w:r>
      <w:r>
        <w:rPr>
          <w:rFonts w:hint="eastAsia" w:ascii="宋体" w:hAnsi="宋体" w:eastAsia="宋体" w:cs="Times New Roman"/>
          <w:b/>
          <w:bCs/>
          <w:color w:val="auto"/>
          <w:szCs w:val="21"/>
          <w:highlight w:val="none"/>
        </w:rPr>
        <w:t xml:space="preserve"> 乙方企业标准</w:t>
      </w:r>
    </w:p>
    <w:p w14:paraId="580DECB2">
      <w:pPr>
        <w:spacing w:line="360" w:lineRule="auto"/>
        <w:ind w:firstLine="420" w:firstLineChars="200"/>
        <w:rPr>
          <w:rFonts w:hint="eastAsia" w:ascii="宋体" w:hAnsi="宋体" w:eastAsia="宋体" w:cs="Times New Roman"/>
          <w:color w:val="auto"/>
          <w:szCs w:val="21"/>
          <w:highlight w:val="none"/>
        </w:rPr>
      </w:pPr>
      <w:r>
        <w:rPr>
          <w:rFonts w:hint="eastAsia" w:hAnsi="宋体" w:eastAsia="宋体" w:cs="Times New Roman"/>
          <w:color w:val="auto"/>
          <w:highlight w:val="none"/>
        </w:rPr>
        <w:t xml:space="preserve">乙方属于在中华人民共和国境内依法设立，依据国务院批准的中小企业划分标准确定的 □ 大型企业 </w:t>
      </w:r>
      <w:r>
        <w:rPr>
          <w:rFonts w:hAnsi="宋体" w:eastAsia="宋体" w:cs="Times New Roman"/>
          <w:color w:val="auto"/>
          <w:highlight w:val="none"/>
        </w:rPr>
        <w:t xml:space="preserve"> </w:t>
      </w:r>
      <w:r>
        <w:rPr>
          <w:rFonts w:hint="eastAsia" w:hAnsi="宋体" w:eastAsia="宋体" w:cs="Times New Roman"/>
          <w:color w:val="auto"/>
          <w:highlight w:val="none"/>
        </w:rPr>
        <w:t xml:space="preserve">□ 中型企业 </w:t>
      </w:r>
      <w:r>
        <w:rPr>
          <w:rFonts w:hAnsi="宋体" w:eastAsia="宋体" w:cs="Times New Roman"/>
          <w:color w:val="auto"/>
          <w:highlight w:val="none"/>
        </w:rPr>
        <w:t xml:space="preserve"> </w:t>
      </w:r>
      <w:r>
        <w:rPr>
          <w:rFonts w:hint="eastAsia" w:hAnsi="宋体" w:eastAsia="宋体" w:cs="Times New Roman"/>
          <w:color w:val="auto"/>
          <w:highlight w:val="none"/>
        </w:rPr>
        <w:t xml:space="preserve"> □ 小型企业 </w:t>
      </w:r>
      <w:r>
        <w:rPr>
          <w:rFonts w:hAnsi="宋体" w:eastAsia="宋体" w:cs="Times New Roman"/>
          <w:color w:val="auto"/>
          <w:highlight w:val="none"/>
        </w:rPr>
        <w:t xml:space="preserve">  </w:t>
      </w:r>
      <w:r>
        <w:rPr>
          <w:rFonts w:hint="eastAsia" w:hAnsi="宋体" w:eastAsia="宋体" w:cs="Times New Roman"/>
          <w:color w:val="auto"/>
          <w:highlight w:val="none"/>
        </w:rPr>
        <w:t>□ 微型企业。</w:t>
      </w:r>
    </w:p>
    <w:p w14:paraId="4BE311BB">
      <w:pPr>
        <w:ind w:firstLine="425"/>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26．合同份数</w:t>
      </w:r>
    </w:p>
    <w:p w14:paraId="2D3FE3A4">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26.1双方约定合同正本份数：发包人1份，承包人1份。</w:t>
      </w:r>
    </w:p>
    <w:p w14:paraId="4BD19B27">
      <w:pPr>
        <w:ind w:firstLine="425"/>
        <w:rPr>
          <w:rFonts w:hint="eastAsia" w:ascii="宋体" w:hAnsi="宋体" w:eastAsia="宋体" w:cs="宋体"/>
          <w:color w:val="auto"/>
          <w:szCs w:val="21"/>
          <w:highlight w:val="none"/>
        </w:rPr>
      </w:pPr>
      <w:r>
        <w:rPr>
          <w:rFonts w:hint="eastAsia" w:ascii="宋体" w:hAnsi="宋体" w:eastAsia="宋体" w:cs="宋体"/>
          <w:color w:val="auto"/>
          <w:szCs w:val="21"/>
          <w:highlight w:val="none"/>
        </w:rPr>
        <w:t>26.2双方约定合同副本份数：发包人</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份，承包人</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份。</w:t>
      </w:r>
    </w:p>
    <w:p w14:paraId="5AA9FA09">
      <w:pPr>
        <w:ind w:firstLine="425"/>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27.补充条款</w:t>
      </w:r>
    </w:p>
    <w:p w14:paraId="107D230E">
      <w:pPr>
        <w:ind w:firstLine="425"/>
        <w:rPr>
          <w:rFonts w:hint="eastAsia" w:ascii="宋体" w:hAnsi="宋体" w:eastAsia="宋体" w:cs="宋体"/>
          <w:bCs/>
          <w:color w:val="auto"/>
          <w:szCs w:val="21"/>
          <w:highlight w:val="none"/>
          <w:u w:val="single"/>
        </w:rPr>
      </w:pPr>
      <w:r>
        <w:rPr>
          <w:rFonts w:hint="eastAsia" w:ascii="宋体" w:hAnsi="宋体" w:eastAsia="宋体" w:cs="宋体"/>
          <w:bCs/>
          <w:color w:val="auto"/>
          <w:szCs w:val="21"/>
          <w:highlight w:val="none"/>
        </w:rPr>
        <w:t>27.1 本合同须缴纳的印花税、营业税在荔湾区税务部门缴纳。</w:t>
      </w:r>
    </w:p>
    <w:p w14:paraId="0C444CA5">
      <w:pPr>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27.2 工程竣工验收达不到合同约定的质量标准的，承包人向发包人交纳审定结算总价20%的违约金，并且承包人应无偿予以修复至合同约定的质量标准。</w:t>
      </w:r>
    </w:p>
    <w:p w14:paraId="79849586">
      <w:pPr>
        <w:ind w:firstLine="420" w:firstLineChars="200"/>
        <w:rPr>
          <w:rFonts w:hint="eastAsia" w:ascii="宋体" w:hAnsi="宋体" w:eastAsia="宋体" w:cs="宋体"/>
          <w:bCs/>
          <w:color w:val="auto"/>
          <w:sz w:val="24"/>
          <w:highlight w:val="none"/>
        </w:rPr>
      </w:pPr>
      <w:r>
        <w:rPr>
          <w:rFonts w:hint="eastAsia" w:ascii="宋体" w:hAnsi="宋体" w:eastAsia="宋体" w:cs="宋体"/>
          <w:bCs/>
          <w:color w:val="auto"/>
          <w:szCs w:val="21"/>
          <w:highlight w:val="none"/>
        </w:rPr>
        <w:t>27.3 承包人应在竣工验收后两个月内向发包人和监理提交竣工结算书，如发生延误送审由承包人承担全部责任。</w:t>
      </w:r>
      <w:r>
        <w:rPr>
          <w:rFonts w:hint="eastAsia" w:ascii="宋体" w:hAnsi="宋体" w:eastAsia="宋体" w:cs="宋体"/>
          <w:bCs/>
          <w:color w:val="auto"/>
          <w:sz w:val="24"/>
          <w:highlight w:val="none"/>
        </w:rPr>
        <w:t>　</w:t>
      </w:r>
    </w:p>
    <w:p w14:paraId="249D49B9">
      <w:pPr>
        <w:ind w:firstLine="422" w:firstLineChars="201"/>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 xml:space="preserve">27.4 </w:t>
      </w:r>
      <w:r>
        <w:rPr>
          <w:rFonts w:hint="eastAsia" w:ascii="宋体" w:hAnsi="宋体" w:eastAsia="宋体" w:cs="宋体"/>
          <w:color w:val="auto"/>
          <w:szCs w:val="21"/>
          <w:highlight w:val="none"/>
        </w:rPr>
        <w:t>上述条款中的付款时间，均是指发包人为向财政申请支付而办理申请手续的时间，而非指实际付款时间，具体付款时间以财政拨款时间为准，若因财政审批或财政支付程序原因导致支付迟延的，不属发包人违约，承包人对此无异议。</w:t>
      </w:r>
    </w:p>
    <w:p w14:paraId="6B9272CB">
      <w:pPr>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w:t>
      </w:r>
    </w:p>
    <w:p w14:paraId="5F820EDB">
      <w:pPr>
        <w:ind w:firstLine="480" w:firstLineChars="200"/>
        <w:rPr>
          <w:rFonts w:hint="eastAsia" w:ascii="宋体" w:hAnsi="宋体" w:eastAsia="宋体" w:cs="宋体"/>
          <w:color w:val="auto"/>
          <w:sz w:val="24"/>
          <w:highlight w:val="none"/>
        </w:rPr>
      </w:pPr>
      <w:r>
        <w:rPr>
          <w:rFonts w:hint="eastAsia" w:ascii="宋体" w:hAnsi="宋体" w:eastAsia="宋体" w:cs="宋体"/>
          <w:bCs/>
          <w:color w:val="auto"/>
          <w:sz w:val="24"/>
          <w:highlight w:val="none"/>
        </w:rPr>
        <w:t>　</w:t>
      </w:r>
      <w:r>
        <w:rPr>
          <w:rFonts w:hint="eastAsia" w:ascii="宋体" w:hAnsi="宋体" w:eastAsia="宋体" w:cs="宋体"/>
          <w:color w:val="auto"/>
          <w:sz w:val="24"/>
          <w:highlight w:val="none"/>
        </w:rPr>
        <w:t>　　　　　　</w:t>
      </w:r>
    </w:p>
    <w:p w14:paraId="08B22F69">
      <w:pPr>
        <w:rPr>
          <w:rFonts w:hint="eastAsia" w:ascii="宋体" w:hAnsi="宋体" w:eastAsia="宋体" w:cs="宋体"/>
          <w:color w:val="auto"/>
          <w:sz w:val="24"/>
          <w:highlight w:val="none"/>
        </w:rPr>
      </w:pPr>
    </w:p>
    <w:p w14:paraId="45DFED34">
      <w:pPr>
        <w:pStyle w:val="37"/>
        <w:rPr>
          <w:rFonts w:hint="eastAsia" w:ascii="宋体" w:hAnsi="宋体" w:eastAsia="宋体" w:cs="宋体"/>
          <w:color w:val="auto"/>
          <w:sz w:val="24"/>
          <w:highlight w:val="none"/>
        </w:rPr>
      </w:pPr>
    </w:p>
    <w:p w14:paraId="26CC69F0">
      <w:pPr>
        <w:pStyle w:val="37"/>
        <w:rPr>
          <w:rFonts w:hint="eastAsia" w:ascii="宋体" w:hAnsi="宋体" w:eastAsia="宋体" w:cs="宋体"/>
          <w:color w:val="auto"/>
          <w:sz w:val="24"/>
          <w:highlight w:val="none"/>
        </w:rPr>
      </w:pPr>
    </w:p>
    <w:p w14:paraId="47A569F1">
      <w:pPr>
        <w:pStyle w:val="37"/>
        <w:rPr>
          <w:rFonts w:hint="eastAsia" w:ascii="宋体" w:hAnsi="宋体" w:eastAsia="宋体" w:cs="宋体"/>
          <w:color w:val="auto"/>
          <w:sz w:val="24"/>
          <w:highlight w:val="none"/>
        </w:rPr>
      </w:pPr>
    </w:p>
    <w:p w14:paraId="4855E47E">
      <w:pPr>
        <w:pStyle w:val="37"/>
        <w:rPr>
          <w:rFonts w:hint="eastAsia" w:ascii="宋体" w:hAnsi="宋体" w:eastAsia="宋体" w:cs="宋体"/>
          <w:color w:val="auto"/>
          <w:sz w:val="24"/>
          <w:highlight w:val="none"/>
        </w:rPr>
      </w:pPr>
    </w:p>
    <w:p w14:paraId="404AB851">
      <w:pPr>
        <w:pStyle w:val="37"/>
        <w:rPr>
          <w:rFonts w:hint="eastAsia" w:ascii="宋体" w:hAnsi="宋体" w:eastAsia="宋体" w:cs="宋体"/>
          <w:color w:val="auto"/>
          <w:sz w:val="24"/>
          <w:highlight w:val="none"/>
        </w:rPr>
      </w:pPr>
    </w:p>
    <w:p w14:paraId="7B0A1DD3">
      <w:pPr>
        <w:pStyle w:val="37"/>
        <w:rPr>
          <w:rFonts w:hint="eastAsia" w:ascii="宋体" w:hAnsi="宋体" w:eastAsia="宋体" w:cs="宋体"/>
          <w:color w:val="auto"/>
          <w:sz w:val="24"/>
          <w:highlight w:val="none"/>
        </w:rPr>
      </w:pPr>
    </w:p>
    <w:p w14:paraId="7D1387E5">
      <w:pP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r>
        <w:rPr>
          <w:rFonts w:hint="eastAsia" w:ascii="宋体" w:hAnsi="宋体" w:eastAsia="宋体" w:cs="宋体"/>
          <w:color w:val="auto"/>
          <w:sz w:val="24"/>
          <w:highlight w:val="none"/>
        </w:rPr>
        <w:t>附件一</w:t>
      </w:r>
    </w:p>
    <w:p w14:paraId="7DC592C2">
      <w:pPr>
        <w:adjustRightInd w:val="0"/>
        <w:snapToGrid w:val="0"/>
        <w:spacing w:line="360" w:lineRule="auto"/>
        <w:jc w:val="center"/>
        <w:rPr>
          <w:rFonts w:hint="eastAsia" w:ascii="宋体" w:hAnsi="宋体" w:eastAsia="宋体" w:cs="宋体"/>
          <w:color w:val="auto"/>
          <w:sz w:val="32"/>
          <w:highlight w:val="none"/>
        </w:rPr>
      </w:pPr>
      <w:r>
        <w:rPr>
          <w:rFonts w:hint="eastAsia" w:ascii="宋体" w:hAnsi="宋体" w:eastAsia="宋体" w:cs="宋体"/>
          <w:color w:val="auto"/>
          <w:sz w:val="32"/>
          <w:highlight w:val="none"/>
        </w:rPr>
        <w:t>工程质量保修书</w:t>
      </w:r>
    </w:p>
    <w:p w14:paraId="258BE469">
      <w:pPr>
        <w:adjustRightInd w:val="0"/>
        <w:snapToGrid w:val="0"/>
        <w:spacing w:line="360" w:lineRule="auto"/>
        <w:rPr>
          <w:rFonts w:hint="eastAsia" w:ascii="宋体" w:hAnsi="宋体" w:eastAsia="宋体" w:cs="宋体"/>
          <w:color w:val="auto"/>
          <w:sz w:val="24"/>
          <w:highlight w:val="none"/>
        </w:rPr>
      </w:pPr>
    </w:p>
    <w:p w14:paraId="189D8546">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发包人：（全称）</w:t>
      </w:r>
      <w:r>
        <w:rPr>
          <w:rFonts w:hint="eastAsia" w:ascii="宋体" w:hAnsi="宋体" w:eastAsia="宋体" w:cs="宋体"/>
          <w:b/>
          <w:color w:val="auto"/>
          <w:szCs w:val="21"/>
          <w:highlight w:val="none"/>
          <w:u w:val="single"/>
          <w:lang w:eastAsia="zh-CN"/>
        </w:rPr>
        <w:t>广州市荔湾区市政园林绿化管理中心</w:t>
      </w:r>
      <w:r>
        <w:rPr>
          <w:rFonts w:hint="eastAsia" w:ascii="宋体" w:hAnsi="宋体" w:eastAsia="宋体" w:cs="宋体"/>
          <w:b/>
          <w:color w:val="auto"/>
          <w:szCs w:val="21"/>
          <w:highlight w:val="none"/>
          <w:u w:val="single"/>
        </w:rPr>
        <w:t xml:space="preserve"> </w:t>
      </w:r>
    </w:p>
    <w:p w14:paraId="5F6A6E4F">
      <w:pPr>
        <w:spacing w:line="360" w:lineRule="auto"/>
        <w:ind w:firstLine="420" w:firstLineChars="200"/>
        <w:rPr>
          <w:rFonts w:hint="eastAsia" w:ascii="宋体" w:hAnsi="宋体" w:eastAsia="宋体" w:cs="宋体"/>
          <w:b/>
          <w:color w:val="auto"/>
          <w:szCs w:val="21"/>
          <w:highlight w:val="none"/>
          <w:u w:val="single"/>
        </w:rPr>
      </w:pPr>
      <w:r>
        <w:rPr>
          <w:rFonts w:hint="eastAsia" w:ascii="宋体" w:hAnsi="宋体" w:eastAsia="宋体" w:cs="宋体"/>
          <w:color w:val="auto"/>
          <w:szCs w:val="21"/>
          <w:highlight w:val="none"/>
        </w:rPr>
        <w:t>承包人：（全称）</w:t>
      </w:r>
    </w:p>
    <w:p w14:paraId="437EB932">
      <w:pPr>
        <w:autoSpaceDE w:val="0"/>
        <w:autoSpaceDN w:val="0"/>
        <w:adjustRightInd w:val="0"/>
        <w:spacing w:line="3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为保证</w:t>
      </w:r>
      <w:r>
        <w:rPr>
          <w:rFonts w:hint="eastAsia" w:ascii="宋体" w:hAnsi="宋体" w:cs="宋体"/>
          <w:color w:val="auto"/>
          <w:szCs w:val="21"/>
          <w:highlight w:val="none"/>
          <w:u w:val="single"/>
          <w:lang w:eastAsia="zh-CN"/>
        </w:rPr>
        <w:t>东新高架支座更换工程</w:t>
      </w:r>
      <w:r>
        <w:rPr>
          <w:rFonts w:hint="eastAsia" w:ascii="宋体" w:hAnsi="宋体" w:eastAsia="宋体" w:cs="宋体"/>
          <w:color w:val="auto"/>
          <w:szCs w:val="21"/>
          <w:highlight w:val="none"/>
        </w:rPr>
        <w:t>在合理使用期限内正常使用，发包人和承包人根据《中华人民共和国建筑法》、《建设工程质量管理条例》和《房屋建筑工程质量保修办法》，经协商一致，签订工程质量保修书。承包人在质量保修期内应按照有关规定及双方约定承担工程质量保修责任。</w:t>
      </w:r>
    </w:p>
    <w:p w14:paraId="4FED2D8C">
      <w:pPr>
        <w:adjustRightInd w:val="0"/>
        <w:snapToGrid w:val="0"/>
        <w:spacing w:line="360" w:lineRule="auto"/>
        <w:ind w:firstLine="420" w:firstLineChars="200"/>
        <w:rPr>
          <w:rFonts w:hint="eastAsia" w:ascii="宋体" w:hAnsi="宋体" w:eastAsia="宋体" w:cs="宋体"/>
          <w:color w:val="auto"/>
          <w:szCs w:val="21"/>
          <w:highlight w:val="none"/>
        </w:rPr>
      </w:pPr>
    </w:p>
    <w:p w14:paraId="4A41932C">
      <w:pPr>
        <w:numPr>
          <w:ilvl w:val="0"/>
          <w:numId w:val="4"/>
        </w:numPr>
        <w:adjustRightInd w:val="0"/>
        <w:snapToGrid w:val="0"/>
        <w:spacing w:line="360" w:lineRule="auto"/>
        <w:ind w:left="840" w:hanging="36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质量保修范围</w:t>
      </w:r>
    </w:p>
    <w:p w14:paraId="730CCC95">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双方约定如下：</w:t>
      </w:r>
    </w:p>
    <w:p w14:paraId="4C891185">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1、按协议书第二条规定的承包范围内全部工程内容。</w:t>
      </w:r>
    </w:p>
    <w:p w14:paraId="1B350A7D">
      <w:pPr>
        <w:adjustRightInd w:val="0"/>
        <w:snapToGrid w:val="0"/>
        <w:spacing w:line="360" w:lineRule="auto"/>
        <w:rPr>
          <w:rFonts w:hint="eastAsia" w:ascii="宋体" w:hAnsi="宋体" w:eastAsia="宋体" w:cs="宋体"/>
          <w:color w:val="auto"/>
          <w:szCs w:val="21"/>
          <w:highlight w:val="none"/>
        </w:rPr>
      </w:pPr>
    </w:p>
    <w:p w14:paraId="0E58D89F">
      <w:pPr>
        <w:numPr>
          <w:ilvl w:val="0"/>
          <w:numId w:val="4"/>
        </w:numPr>
        <w:adjustRightInd w:val="0"/>
        <w:snapToGrid w:val="0"/>
        <w:spacing w:line="360" w:lineRule="auto"/>
        <w:ind w:left="840" w:hanging="36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质量保修期</w:t>
      </w:r>
    </w:p>
    <w:p w14:paraId="58B62235">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2.1 质量保修期从工程实际竣工之日算起。单项竣工验收的工程，按单项工程分别计算质量保修期。</w:t>
      </w:r>
    </w:p>
    <w:p w14:paraId="51CBE1D6">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2.2 双方根据《建设工程质量管理条例》及有关规定，约定本工程质量保修期如下：</w:t>
      </w:r>
    </w:p>
    <w:p w14:paraId="35C8F104">
      <w:pPr>
        <w:adjustRightInd w:val="0"/>
        <w:snapToGrid w:val="0"/>
        <w:spacing w:line="360" w:lineRule="auto"/>
        <w:ind w:firstLine="0"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rPr>
        <w:t>设计文件规定的合理使用年限</w:t>
      </w:r>
      <w:r>
        <w:rPr>
          <w:rFonts w:hint="eastAsia" w:ascii="宋体" w:hAnsi="宋体" w:eastAsia="宋体" w:cs="宋体"/>
          <w:color w:val="auto"/>
          <w:szCs w:val="21"/>
          <w:highlight w:val="none"/>
        </w:rPr>
        <w:t>。</w:t>
      </w:r>
    </w:p>
    <w:p w14:paraId="42350A37">
      <w:pPr>
        <w:adjustRightInd w:val="0"/>
        <w:snapToGrid w:val="0"/>
        <w:spacing w:line="360" w:lineRule="auto"/>
        <w:ind w:firstLine="420" w:firstLineChars="200"/>
        <w:rPr>
          <w:rFonts w:hint="eastAsia" w:ascii="宋体" w:hAnsi="宋体" w:eastAsia="宋体" w:cs="宋体"/>
          <w:color w:val="auto"/>
          <w:szCs w:val="21"/>
          <w:highlight w:val="none"/>
        </w:rPr>
      </w:pPr>
    </w:p>
    <w:p w14:paraId="4829D4C7">
      <w:pPr>
        <w:adjustRightInd w:val="0"/>
        <w:snapToGrid w:val="0"/>
        <w:spacing w:line="360" w:lineRule="auto"/>
        <w:ind w:left="48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 质量保修责任</w:t>
      </w:r>
    </w:p>
    <w:p w14:paraId="3E9C4E64">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3.1  属于保修范围的项目，承包人应在接到通知后的7天内派人保修。承包人不在约定期限内派人保修，发包人可自行或指派第三方保修，由此产生的损失和费用由承包人承担。</w:t>
      </w:r>
    </w:p>
    <w:p w14:paraId="2F0EDE6A">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3.2  发生紧急抢修事故的，承包人在接到通知后，应立即到达事故现场抢修。</w:t>
      </w:r>
    </w:p>
    <w:p w14:paraId="3E8281D9">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3.3  在国家规定的工程合理使用期限内，承包人应确保地基基础工程和主体结构的安全和质量。凡其出现质量问题，应立即报告当地建设行政主管部门，由设计单位提出保修方案，承包人应立即实施保修。</w:t>
      </w:r>
    </w:p>
    <w:p w14:paraId="3243EA60">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3.4  质量保修完成后，由发包人组织验收。</w:t>
      </w:r>
    </w:p>
    <w:p w14:paraId="5D245497">
      <w:pPr>
        <w:adjustRightInd w:val="0"/>
        <w:snapToGrid w:val="0"/>
        <w:spacing w:line="360" w:lineRule="auto"/>
        <w:ind w:left="480"/>
        <w:rPr>
          <w:rFonts w:hint="eastAsia" w:ascii="宋体" w:hAnsi="宋体" w:eastAsia="宋体" w:cs="宋体"/>
          <w:b/>
          <w:color w:val="auto"/>
          <w:szCs w:val="21"/>
          <w:highlight w:val="none"/>
        </w:rPr>
      </w:pPr>
    </w:p>
    <w:p w14:paraId="5411A340">
      <w:pPr>
        <w:adjustRightInd w:val="0"/>
        <w:snapToGrid w:val="0"/>
        <w:spacing w:line="360" w:lineRule="auto"/>
        <w:ind w:left="48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4． 质量保修费用</w:t>
      </w:r>
    </w:p>
    <w:p w14:paraId="0DCFA222">
      <w:pPr>
        <w:adjustRightInd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质量保修费用及相关的损害赔偿费，由造成质量缺陷的责任方承担。</w:t>
      </w:r>
    </w:p>
    <w:p w14:paraId="1150E823">
      <w:pPr>
        <w:adjustRightInd w:val="0"/>
        <w:snapToGrid w:val="0"/>
        <w:spacing w:line="360" w:lineRule="auto"/>
        <w:ind w:firstLine="420" w:firstLineChars="200"/>
        <w:rPr>
          <w:rFonts w:hint="eastAsia" w:ascii="宋体" w:hAnsi="宋体" w:eastAsia="宋体" w:cs="宋体"/>
          <w:color w:val="auto"/>
          <w:szCs w:val="21"/>
          <w:highlight w:val="none"/>
        </w:rPr>
      </w:pPr>
    </w:p>
    <w:p w14:paraId="771E4C71">
      <w:pPr>
        <w:adjustRightInd w:val="0"/>
        <w:snapToGrid w:val="0"/>
        <w:spacing w:line="360" w:lineRule="auto"/>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5、质量保证金</w:t>
      </w:r>
    </w:p>
    <w:p w14:paraId="369138C1">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本工程双方约定本协议签订后7日内，承包人向发包人支付工程质量保修金金额为  /  （大写）。质量保修金银行利率为 零 。</w:t>
      </w:r>
    </w:p>
    <w:p w14:paraId="43885C0E">
      <w:pPr>
        <w:adjustRightInd w:val="0"/>
        <w:snapToGrid w:val="0"/>
        <w:spacing w:line="360" w:lineRule="auto"/>
        <w:ind w:left="480"/>
        <w:rPr>
          <w:rFonts w:hint="eastAsia" w:ascii="宋体" w:hAnsi="宋体" w:eastAsia="宋体" w:cs="宋体"/>
          <w:color w:val="auto"/>
          <w:szCs w:val="21"/>
          <w:highlight w:val="none"/>
        </w:rPr>
      </w:pPr>
    </w:p>
    <w:p w14:paraId="027D9A77">
      <w:pPr>
        <w:adjustRightInd w:val="0"/>
        <w:snapToGrid w:val="0"/>
        <w:spacing w:line="360" w:lineRule="auto"/>
        <w:ind w:left="48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6  其它</w:t>
      </w:r>
    </w:p>
    <w:p w14:paraId="38DEE8C9">
      <w:pPr>
        <w:spacing w:line="360" w:lineRule="auto"/>
        <w:ind w:left="570"/>
        <w:rPr>
          <w:rFonts w:hint="eastAsia" w:ascii="宋体" w:hAnsi="宋体" w:eastAsia="宋体" w:cs="宋体"/>
          <w:color w:val="auto"/>
          <w:szCs w:val="21"/>
          <w:highlight w:val="none"/>
        </w:rPr>
      </w:pPr>
      <w:r>
        <w:rPr>
          <w:rFonts w:hint="eastAsia" w:ascii="宋体" w:hAnsi="宋体" w:eastAsia="宋体" w:cs="宋体"/>
          <w:color w:val="auto"/>
          <w:szCs w:val="21"/>
          <w:highlight w:val="none"/>
        </w:rPr>
        <w:t>6.1  双方约定</w:t>
      </w:r>
      <w:r>
        <w:rPr>
          <w:rFonts w:hint="eastAsia" w:ascii="宋体" w:hAnsi="宋体" w:eastAsia="宋体" w:cs="宋体"/>
          <w:color w:val="auto"/>
          <w:szCs w:val="21"/>
          <w:highlight w:val="none"/>
          <w:lang w:eastAsia="zh-CN"/>
        </w:rPr>
        <w:t>的其他</w:t>
      </w:r>
      <w:r>
        <w:rPr>
          <w:rFonts w:hint="eastAsia" w:ascii="宋体" w:hAnsi="宋体" w:eastAsia="宋体" w:cs="宋体"/>
          <w:color w:val="auto"/>
          <w:szCs w:val="21"/>
          <w:highlight w:val="none"/>
        </w:rPr>
        <w:t>工程质量保修事项：</w:t>
      </w:r>
    </w:p>
    <w:p w14:paraId="5FC273C7">
      <w:pPr>
        <w:spacing w:line="360" w:lineRule="auto"/>
        <w:ind w:firstLine="630" w:firstLine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1．工程完工（经过初验），在指定的时间内把初验存在问题整改完成，并得到发包方、监理方确认之日起计保修期。</w:t>
      </w:r>
    </w:p>
    <w:p w14:paraId="12F8B140">
      <w:pPr>
        <w:spacing w:line="360" w:lineRule="auto"/>
        <w:ind w:firstLine="630" w:firstLine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2．在保修期满并经检查验收合格后结算清楚，发包人将剩余保修金无息一次性返还给承包人。</w:t>
      </w:r>
    </w:p>
    <w:p w14:paraId="2871ED66">
      <w:pPr>
        <w:adjustRightInd w:val="0"/>
        <w:snapToGrid w:val="0"/>
        <w:spacing w:line="360" w:lineRule="auto"/>
        <w:ind w:firstLine="630" w:firstLine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6.2  本工程质量保修书，由发包人承包人在工程竣工验收前签署，作为合同附件，其有效期限至保修期满。</w:t>
      </w:r>
    </w:p>
    <w:p w14:paraId="2EB26132">
      <w:pPr>
        <w:tabs>
          <w:tab w:val="left" w:pos="525"/>
          <w:tab w:val="left" w:pos="1155"/>
        </w:tabs>
        <w:spacing w:line="360" w:lineRule="auto"/>
        <w:rPr>
          <w:rFonts w:hint="eastAsia" w:ascii="宋体" w:hAnsi="宋体" w:eastAsia="宋体" w:cs="宋体"/>
          <w:color w:val="auto"/>
          <w:szCs w:val="21"/>
          <w:highlight w:val="none"/>
        </w:rPr>
      </w:pPr>
    </w:p>
    <w:p w14:paraId="02CF4C41">
      <w:pPr>
        <w:tabs>
          <w:tab w:val="left" w:pos="525"/>
          <w:tab w:val="left" w:pos="1155"/>
        </w:tabs>
        <w:spacing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发包人 （公章）：                             承包人 （公章）：                      </w:t>
      </w:r>
    </w:p>
    <w:p w14:paraId="5AEBCB9D">
      <w:pPr>
        <w:tabs>
          <w:tab w:val="left" w:pos="525"/>
          <w:tab w:val="left" w:pos="1155"/>
        </w:tabs>
        <w:spacing w:line="360" w:lineRule="auto"/>
        <w:ind w:firstLine="525" w:firstLineChars="250"/>
        <w:rPr>
          <w:rFonts w:hint="eastAsia" w:ascii="宋体" w:hAnsi="宋体" w:eastAsia="宋体" w:cs="宋体"/>
          <w:color w:val="auto"/>
          <w:szCs w:val="21"/>
          <w:highlight w:val="none"/>
        </w:rPr>
      </w:pPr>
    </w:p>
    <w:p w14:paraId="2864810F">
      <w:pPr>
        <w:adjustRightInd w:val="0"/>
        <w:snapToGrid w:val="0"/>
        <w:spacing w:line="360" w:lineRule="auto"/>
        <w:ind w:firstLine="525" w:firstLineChars="250"/>
        <w:rPr>
          <w:rFonts w:hint="eastAsia" w:ascii="宋体" w:hAnsi="宋体" w:eastAsia="宋体" w:cs="宋体"/>
          <w:color w:val="auto"/>
          <w:szCs w:val="21"/>
          <w:highlight w:val="none"/>
        </w:rPr>
      </w:pPr>
    </w:p>
    <w:p w14:paraId="24AE1D1A">
      <w:pPr>
        <w:tabs>
          <w:tab w:val="left" w:pos="525"/>
          <w:tab w:val="left" w:pos="1155"/>
        </w:tabs>
        <w:spacing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法定代表人（签字）：                          法定代表人（签字）：                   </w:t>
      </w:r>
    </w:p>
    <w:p w14:paraId="0FE57402">
      <w:pPr>
        <w:adjustRightInd w:val="0"/>
        <w:snapToGrid w:val="0"/>
        <w:spacing w:line="360" w:lineRule="auto"/>
        <w:rPr>
          <w:rFonts w:hint="eastAsia" w:ascii="宋体" w:hAnsi="宋体" w:eastAsia="宋体" w:cs="宋体"/>
          <w:color w:val="auto"/>
          <w:szCs w:val="21"/>
          <w:highlight w:val="none"/>
        </w:rPr>
      </w:pPr>
    </w:p>
    <w:p w14:paraId="48664D4A">
      <w:pPr>
        <w:adjustRightInd w:val="0"/>
        <w:snapToGrid w:val="0"/>
        <w:spacing w:line="360" w:lineRule="auto"/>
        <w:ind w:firstLine="1155" w:firstLineChars="550"/>
        <w:rPr>
          <w:rFonts w:hint="eastAsia" w:ascii="宋体" w:hAnsi="宋体" w:eastAsia="宋体" w:cs="宋体"/>
          <w:color w:val="auto"/>
          <w:szCs w:val="21"/>
          <w:highlight w:val="none"/>
        </w:rPr>
      </w:pPr>
    </w:p>
    <w:p w14:paraId="6E92D898">
      <w:pPr>
        <w:widowControl/>
        <w:spacing w:before="0" w:beforeAutospacing="0" w:after="0" w:afterAutospacing="0" w:line="360" w:lineRule="auto"/>
        <w:ind w:firstLine="480" w:firstLineChars="20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1"/>
          <w:highlight w:val="none"/>
          <w:lang w:val="en-US" w:eastAsia="zh-CN" w:bidi="ar-SA"/>
        </w:rPr>
        <w:t xml:space="preserve">    年    月    日                         年    月     日　　　</w:t>
      </w:r>
    </w:p>
    <w:p w14:paraId="5337F794">
      <w:pPr>
        <w:widowControl/>
        <w:spacing w:before="0" w:beforeAutospacing="0" w:after="0" w:afterAutospacing="0" w:line="360" w:lineRule="auto"/>
        <w:jc w:val="left"/>
        <w:rPr>
          <w:rFonts w:hint="eastAsia" w:ascii="宋体" w:hAnsi="宋体" w:eastAsia="宋体" w:cs="宋体"/>
          <w:color w:val="auto"/>
          <w:kern w:val="0"/>
          <w:sz w:val="18"/>
          <w:szCs w:val="18"/>
          <w:highlight w:val="none"/>
          <w:shd w:val="clear" w:color="auto" w:fill="FFFFFF"/>
          <w:lang w:val="en-US" w:eastAsia="zh-CN" w:bidi="ar-SA"/>
        </w:rPr>
      </w:pPr>
      <w:r>
        <w:rPr>
          <w:rFonts w:hint="eastAsia" w:ascii="宋体" w:hAnsi="宋体" w:eastAsia="宋体" w:cs="宋体"/>
          <w:color w:val="auto"/>
          <w:sz w:val="24"/>
          <w:highlight w:val="none"/>
        </w:rPr>
        <w:br w:type="page"/>
      </w:r>
    </w:p>
    <w:p w14:paraId="60D47CBC">
      <w:pPr>
        <w:spacing w:line="360" w:lineRule="auto"/>
        <w:jc w:val="center"/>
        <w:rPr>
          <w:rFonts w:ascii="仿宋" w:hAnsi="仿宋" w:eastAsia="仿宋" w:cs="Times New Roman"/>
          <w:b/>
          <w:bCs/>
          <w:color w:val="auto"/>
          <w:sz w:val="36"/>
          <w:szCs w:val="36"/>
          <w:highlight w:val="none"/>
        </w:rPr>
      </w:pPr>
      <w:r>
        <w:rPr>
          <w:rFonts w:hint="eastAsia" w:ascii="仿宋" w:hAnsi="仿宋" w:eastAsia="仿宋" w:cs="仿宋"/>
          <w:b/>
          <w:bCs/>
          <w:color w:val="auto"/>
          <w:sz w:val="36"/>
          <w:szCs w:val="36"/>
          <w:highlight w:val="none"/>
        </w:rPr>
        <w:t>廉</w:t>
      </w:r>
      <w:r>
        <w:rPr>
          <w:rFonts w:ascii="仿宋" w:hAnsi="仿宋" w:eastAsia="仿宋" w:cs="仿宋"/>
          <w:b/>
          <w:bCs/>
          <w:color w:val="auto"/>
          <w:sz w:val="36"/>
          <w:szCs w:val="36"/>
          <w:highlight w:val="none"/>
        </w:rPr>
        <w:t xml:space="preserve"> </w:t>
      </w:r>
      <w:r>
        <w:rPr>
          <w:rFonts w:hint="eastAsia" w:ascii="仿宋" w:hAnsi="仿宋" w:eastAsia="仿宋" w:cs="仿宋"/>
          <w:b/>
          <w:bCs/>
          <w:color w:val="auto"/>
          <w:sz w:val="36"/>
          <w:szCs w:val="36"/>
          <w:highlight w:val="none"/>
        </w:rPr>
        <w:t>政</w:t>
      </w:r>
      <w:r>
        <w:rPr>
          <w:rFonts w:ascii="仿宋" w:hAnsi="仿宋" w:eastAsia="仿宋" w:cs="仿宋"/>
          <w:b/>
          <w:bCs/>
          <w:color w:val="auto"/>
          <w:sz w:val="36"/>
          <w:szCs w:val="36"/>
          <w:highlight w:val="none"/>
        </w:rPr>
        <w:t xml:space="preserve"> </w:t>
      </w:r>
      <w:r>
        <w:rPr>
          <w:rFonts w:hint="eastAsia" w:ascii="仿宋" w:hAnsi="仿宋" w:eastAsia="仿宋" w:cs="仿宋"/>
          <w:b/>
          <w:bCs/>
          <w:color w:val="auto"/>
          <w:sz w:val="36"/>
          <w:szCs w:val="36"/>
          <w:highlight w:val="none"/>
        </w:rPr>
        <w:t>合</w:t>
      </w:r>
      <w:r>
        <w:rPr>
          <w:rFonts w:ascii="仿宋" w:hAnsi="仿宋" w:eastAsia="仿宋" w:cs="仿宋"/>
          <w:b/>
          <w:bCs/>
          <w:color w:val="auto"/>
          <w:sz w:val="36"/>
          <w:szCs w:val="36"/>
          <w:highlight w:val="none"/>
        </w:rPr>
        <w:t xml:space="preserve"> </w:t>
      </w:r>
      <w:r>
        <w:rPr>
          <w:rFonts w:hint="eastAsia" w:ascii="仿宋" w:hAnsi="仿宋" w:eastAsia="仿宋" w:cs="仿宋"/>
          <w:b/>
          <w:bCs/>
          <w:color w:val="auto"/>
          <w:sz w:val="36"/>
          <w:szCs w:val="36"/>
          <w:highlight w:val="none"/>
        </w:rPr>
        <w:t>同</w:t>
      </w:r>
    </w:p>
    <w:p w14:paraId="1DEABB75">
      <w:pPr>
        <w:spacing w:line="360" w:lineRule="auto"/>
        <w:rPr>
          <w:rFonts w:ascii="仿宋" w:hAnsi="仿宋" w:eastAsia="仿宋" w:cs="Times New Roman"/>
          <w:color w:val="auto"/>
          <w:sz w:val="24"/>
          <w:szCs w:val="24"/>
          <w:highlight w:val="none"/>
        </w:rPr>
      </w:pPr>
    </w:p>
    <w:p w14:paraId="574C2878">
      <w:pPr>
        <w:adjustRightInd w:val="0"/>
        <w:snapToGrid w:val="0"/>
        <w:spacing w:line="360" w:lineRule="auto"/>
        <w:ind w:firstLine="480" w:firstLineChars="200"/>
        <w:rPr>
          <w:rFonts w:hint="eastAsia" w:ascii="仿宋" w:hAnsi="仿宋" w:eastAsia="仿宋" w:cs="Times New Roman"/>
          <w:color w:val="auto"/>
          <w:sz w:val="24"/>
          <w:szCs w:val="24"/>
          <w:highlight w:val="none"/>
          <w:u w:val="single"/>
          <w:lang w:eastAsia="zh-CN"/>
        </w:rPr>
      </w:pPr>
      <w:r>
        <w:rPr>
          <w:rFonts w:hint="eastAsia" w:ascii="仿宋" w:hAnsi="仿宋" w:eastAsia="仿宋" w:cs="仿宋"/>
          <w:color w:val="auto"/>
          <w:sz w:val="24"/>
          <w:szCs w:val="24"/>
          <w:highlight w:val="none"/>
        </w:rPr>
        <w:t>发包人：</w:t>
      </w:r>
      <w:r>
        <w:rPr>
          <w:rFonts w:hint="eastAsia" w:ascii="仿宋" w:hAnsi="仿宋" w:eastAsia="仿宋" w:cs="仿宋"/>
          <w:color w:val="auto"/>
          <w:sz w:val="24"/>
          <w:szCs w:val="24"/>
          <w:highlight w:val="none"/>
          <w:u w:val="single"/>
          <w:lang w:eastAsia="zh-CN"/>
        </w:rPr>
        <w:t>广州市荔湾区市政园林绿化管理中心</w:t>
      </w:r>
    </w:p>
    <w:p w14:paraId="179F5765">
      <w:pPr>
        <w:adjustRightInd w:val="0"/>
        <w:snapToGrid w:val="0"/>
        <w:spacing w:line="360" w:lineRule="auto"/>
        <w:ind w:firstLine="480" w:firstLineChars="200"/>
        <w:rPr>
          <w:rFonts w:ascii="仿宋" w:hAnsi="仿宋" w:eastAsia="仿宋" w:cs="Times New Roman"/>
          <w:color w:val="auto"/>
          <w:sz w:val="24"/>
          <w:szCs w:val="24"/>
          <w:highlight w:val="none"/>
        </w:rPr>
      </w:pPr>
      <w:r>
        <w:rPr>
          <w:rFonts w:hint="eastAsia" w:ascii="仿宋" w:hAnsi="仿宋" w:eastAsia="仿宋" w:cs="仿宋"/>
          <w:color w:val="auto"/>
          <w:sz w:val="24"/>
          <w:szCs w:val="24"/>
          <w:highlight w:val="none"/>
        </w:rPr>
        <w:t>承包人：</w:t>
      </w:r>
      <w:r>
        <w:rPr>
          <w:rFonts w:ascii="仿宋" w:hAnsi="仿宋" w:eastAsia="仿宋" w:cs="仿宋"/>
          <w:color w:val="auto"/>
          <w:sz w:val="24"/>
          <w:szCs w:val="24"/>
          <w:highlight w:val="none"/>
          <w:u w:val="single"/>
        </w:rPr>
        <w:t xml:space="preserve">                          </w:t>
      </w:r>
    </w:p>
    <w:p w14:paraId="0D9808A8">
      <w:pPr>
        <w:spacing w:line="360" w:lineRule="auto"/>
        <w:ind w:firstLine="480" w:firstLineChars="200"/>
        <w:jc w:val="left"/>
        <w:rPr>
          <w:rFonts w:hint="eastAsia" w:ascii="仿宋" w:hAnsi="仿宋" w:eastAsia="仿宋" w:cs="仿宋"/>
          <w:color w:val="auto"/>
          <w:kern w:val="0"/>
          <w:sz w:val="24"/>
          <w:szCs w:val="24"/>
          <w:highlight w:val="none"/>
          <w:lang w:val="zh-CN"/>
        </w:rPr>
      </w:pPr>
    </w:p>
    <w:p w14:paraId="1C0D71F7">
      <w:pPr>
        <w:spacing w:line="360" w:lineRule="auto"/>
        <w:ind w:firstLine="480" w:firstLineChars="200"/>
        <w:jc w:val="left"/>
        <w:rPr>
          <w:rFonts w:ascii="仿宋" w:hAnsi="仿宋" w:eastAsia="仿宋" w:cs="Times New Roman"/>
          <w:color w:val="auto"/>
          <w:sz w:val="24"/>
          <w:szCs w:val="24"/>
          <w:highlight w:val="none"/>
        </w:rPr>
      </w:pPr>
      <w:r>
        <w:rPr>
          <w:rFonts w:hint="eastAsia" w:ascii="仿宋" w:hAnsi="仿宋" w:eastAsia="仿宋" w:cs="仿宋"/>
          <w:color w:val="auto"/>
          <w:kern w:val="0"/>
          <w:sz w:val="24"/>
          <w:szCs w:val="24"/>
          <w:highlight w:val="none"/>
          <w:lang w:val="zh-CN"/>
        </w:rPr>
        <w:t>根据国家、省有关廉政建设的规定，为做好合同的廉政建设，保证质量与施工安全，提高建设资金的有效使用和投资效益，合同双方当事人就加强合同的廉政建设，订立本合同</w:t>
      </w:r>
      <w:r>
        <w:rPr>
          <w:rFonts w:hint="eastAsia" w:ascii="仿宋" w:hAnsi="仿宋" w:eastAsia="仿宋" w:cs="仿宋"/>
          <w:color w:val="auto"/>
          <w:sz w:val="24"/>
          <w:szCs w:val="24"/>
          <w:highlight w:val="none"/>
        </w:rPr>
        <w:t>。</w:t>
      </w:r>
    </w:p>
    <w:p w14:paraId="2929E3A8">
      <w:pPr>
        <w:spacing w:line="360" w:lineRule="auto"/>
        <w:ind w:firstLine="562" w:firstLineChars="200"/>
        <w:jc w:val="left"/>
        <w:rPr>
          <w:rFonts w:ascii="仿宋" w:hAnsi="仿宋" w:eastAsia="仿宋" w:cs="Times New Roman"/>
          <w:b/>
          <w:bCs/>
          <w:color w:val="auto"/>
          <w:sz w:val="28"/>
          <w:szCs w:val="28"/>
          <w:highlight w:val="none"/>
        </w:rPr>
      </w:pPr>
      <w:r>
        <w:rPr>
          <w:rFonts w:ascii="仿宋" w:hAnsi="仿宋" w:eastAsia="仿宋" w:cs="仿宋"/>
          <w:b/>
          <w:bCs/>
          <w:color w:val="auto"/>
          <w:sz w:val="28"/>
          <w:szCs w:val="28"/>
          <w:highlight w:val="none"/>
        </w:rPr>
        <w:t xml:space="preserve">1  </w:t>
      </w:r>
      <w:r>
        <w:rPr>
          <w:rFonts w:hint="eastAsia" w:ascii="仿宋" w:hAnsi="仿宋" w:eastAsia="仿宋" w:cs="仿宋"/>
          <w:b/>
          <w:bCs/>
          <w:color w:val="auto"/>
          <w:sz w:val="28"/>
          <w:szCs w:val="28"/>
          <w:highlight w:val="none"/>
        </w:rPr>
        <w:t>双方权利和义务</w:t>
      </w:r>
    </w:p>
    <w:p w14:paraId="1395E026">
      <w:pPr>
        <w:spacing w:line="360" w:lineRule="auto"/>
        <w:ind w:firstLine="480" w:firstLineChars="200"/>
        <w:jc w:val="left"/>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1.1  </w:t>
      </w:r>
      <w:r>
        <w:rPr>
          <w:rFonts w:hint="eastAsia" w:ascii="仿宋" w:hAnsi="仿宋" w:eastAsia="仿宋" w:cs="仿宋"/>
          <w:color w:val="auto"/>
          <w:sz w:val="24"/>
          <w:szCs w:val="24"/>
          <w:highlight w:val="none"/>
        </w:rPr>
        <w:t>严格遵守国家、省有关法律法规的规定。</w:t>
      </w:r>
    </w:p>
    <w:p w14:paraId="02165AB8">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1.2  </w:t>
      </w:r>
      <w:r>
        <w:rPr>
          <w:rFonts w:hint="eastAsia" w:ascii="仿宋" w:hAnsi="仿宋" w:eastAsia="仿宋" w:cs="仿宋"/>
          <w:color w:val="auto"/>
          <w:sz w:val="24"/>
          <w:szCs w:val="24"/>
          <w:highlight w:val="none"/>
        </w:rPr>
        <w:t>严格执行合同一切合同文件，自觉按合同办事。</w:t>
      </w:r>
    </w:p>
    <w:p w14:paraId="6F8AE273">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1.3  </w:t>
      </w:r>
      <w:r>
        <w:rPr>
          <w:rFonts w:hint="eastAsia" w:ascii="仿宋" w:hAnsi="仿宋" w:eastAsia="仿宋" w:cs="仿宋"/>
          <w:color w:val="auto"/>
          <w:kern w:val="0"/>
          <w:sz w:val="24"/>
          <w:szCs w:val="24"/>
          <w:highlight w:val="none"/>
          <w:lang w:val="zh-CN"/>
        </w:rPr>
        <w:t>合同双方当事人的业务活动应坚持公平、公开、公正和诚信的原则（法律认定的商业秘密和合同文件另有规定除外），不得损害国家和集体利益，不得违反工程建设管理规章制度</w:t>
      </w:r>
      <w:r>
        <w:rPr>
          <w:rFonts w:hint="eastAsia" w:ascii="仿宋" w:hAnsi="仿宋" w:eastAsia="仿宋" w:cs="仿宋"/>
          <w:color w:val="auto"/>
          <w:sz w:val="24"/>
          <w:szCs w:val="24"/>
          <w:highlight w:val="none"/>
        </w:rPr>
        <w:t>。</w:t>
      </w:r>
    </w:p>
    <w:p w14:paraId="7B5798D1">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1.4  </w:t>
      </w:r>
      <w:r>
        <w:rPr>
          <w:rFonts w:hint="eastAsia" w:ascii="仿宋" w:hAnsi="仿宋" w:eastAsia="仿宋" w:cs="仿宋"/>
          <w:color w:val="auto"/>
          <w:sz w:val="24"/>
          <w:szCs w:val="24"/>
          <w:highlight w:val="none"/>
        </w:rPr>
        <w:t>建立健全廉政制度，开展廉政教育，设立廉政告示牌，公布举报电话，监督并认真查处违法违纪行为。</w:t>
      </w:r>
    </w:p>
    <w:p w14:paraId="10E71FBB">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1.5  </w:t>
      </w:r>
      <w:r>
        <w:rPr>
          <w:rFonts w:hint="eastAsia" w:ascii="仿宋" w:hAnsi="仿宋" w:eastAsia="仿宋" w:cs="仿宋"/>
          <w:color w:val="auto"/>
          <w:sz w:val="24"/>
          <w:szCs w:val="24"/>
          <w:highlight w:val="none"/>
        </w:rPr>
        <w:t>发现对方在业务活动中有违反廉政建设规定的行为，应及时给予提醒和纠正。</w:t>
      </w:r>
    </w:p>
    <w:p w14:paraId="5BF57DE8">
      <w:pPr>
        <w:spacing w:line="360" w:lineRule="auto"/>
        <w:ind w:firstLine="480" w:firstLineChars="200"/>
        <w:jc w:val="left"/>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1.6  </w:t>
      </w:r>
      <w:r>
        <w:rPr>
          <w:rFonts w:hint="eastAsia" w:ascii="仿宋" w:hAnsi="仿宋" w:eastAsia="仿宋" w:cs="仿宋"/>
          <w:color w:val="auto"/>
          <w:sz w:val="24"/>
          <w:szCs w:val="24"/>
          <w:highlight w:val="none"/>
        </w:rPr>
        <w:t>发现对方严重违反合同的行为，有向其上级部门举报、建议给予处理并要求告知处理结果的权利。没有上级部门的，</w:t>
      </w:r>
      <w:r>
        <w:rPr>
          <w:rFonts w:hint="eastAsia" w:ascii="仿宋" w:hAnsi="仿宋" w:eastAsia="仿宋" w:cs="仿宋"/>
          <w:color w:val="auto"/>
          <w:kern w:val="0"/>
          <w:sz w:val="24"/>
          <w:szCs w:val="24"/>
          <w:highlight w:val="none"/>
          <w:lang w:val="zh-CN"/>
        </w:rPr>
        <w:t>可按本合同第三部分《专用条款》第</w:t>
      </w:r>
      <w:r>
        <w:rPr>
          <w:rFonts w:hint="eastAsia" w:ascii="仿宋" w:hAnsi="仿宋" w:eastAsia="仿宋" w:cs="仿宋"/>
          <w:color w:val="auto"/>
          <w:kern w:val="0"/>
          <w:sz w:val="24"/>
          <w:szCs w:val="24"/>
          <w:highlight w:val="none"/>
        </w:rPr>
        <w:t>20.3</w:t>
      </w:r>
      <w:r>
        <w:rPr>
          <w:rFonts w:hint="eastAsia" w:ascii="仿宋" w:hAnsi="仿宋" w:eastAsia="仿宋" w:cs="仿宋"/>
          <w:color w:val="auto"/>
          <w:kern w:val="0"/>
          <w:sz w:val="24"/>
          <w:szCs w:val="24"/>
          <w:highlight w:val="none"/>
          <w:lang w:val="zh-CN"/>
        </w:rPr>
        <w:t>条规定处理</w:t>
      </w:r>
      <w:r>
        <w:rPr>
          <w:rFonts w:hint="eastAsia" w:ascii="仿宋" w:hAnsi="仿宋" w:eastAsia="仿宋" w:cs="仿宋"/>
          <w:color w:val="auto"/>
          <w:sz w:val="24"/>
          <w:szCs w:val="24"/>
          <w:highlight w:val="none"/>
        </w:rPr>
        <w:t>。</w:t>
      </w:r>
    </w:p>
    <w:p w14:paraId="783BFEA2">
      <w:pPr>
        <w:spacing w:line="360" w:lineRule="auto"/>
        <w:ind w:firstLine="562" w:firstLineChars="200"/>
        <w:jc w:val="left"/>
        <w:rPr>
          <w:rFonts w:ascii="仿宋" w:hAnsi="仿宋" w:eastAsia="仿宋" w:cs="Times New Roman"/>
          <w:b/>
          <w:bCs/>
          <w:color w:val="auto"/>
          <w:sz w:val="28"/>
          <w:szCs w:val="28"/>
          <w:highlight w:val="none"/>
        </w:rPr>
      </w:pPr>
      <w:r>
        <w:rPr>
          <w:rFonts w:ascii="仿宋" w:hAnsi="仿宋" w:eastAsia="仿宋" w:cs="仿宋"/>
          <w:b/>
          <w:bCs/>
          <w:color w:val="auto"/>
          <w:sz w:val="28"/>
          <w:szCs w:val="28"/>
          <w:highlight w:val="none"/>
        </w:rPr>
        <w:t xml:space="preserve">2  </w:t>
      </w:r>
      <w:r>
        <w:rPr>
          <w:rFonts w:hint="eastAsia" w:ascii="仿宋" w:hAnsi="仿宋" w:eastAsia="仿宋" w:cs="仿宋"/>
          <w:b/>
          <w:bCs/>
          <w:color w:val="auto"/>
          <w:sz w:val="28"/>
          <w:szCs w:val="28"/>
          <w:highlight w:val="none"/>
        </w:rPr>
        <w:t>发包人义务</w:t>
      </w:r>
    </w:p>
    <w:p w14:paraId="2C7CF6E2">
      <w:pPr>
        <w:spacing w:line="360" w:lineRule="auto"/>
        <w:ind w:firstLine="480" w:firstLineChars="200"/>
        <w:jc w:val="left"/>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2.1  </w:t>
      </w:r>
      <w:r>
        <w:rPr>
          <w:rFonts w:hint="eastAsia" w:ascii="仿宋" w:hAnsi="仿宋" w:eastAsia="仿宋" w:cs="仿宋"/>
          <w:color w:val="auto"/>
          <w:sz w:val="24"/>
          <w:szCs w:val="24"/>
          <w:highlight w:val="none"/>
        </w:rPr>
        <w:t>发包人及其工作人员不得索要或接受承包人的礼金、有价证券和贵重物品，不得在承包人报销任何应由发包人或工作人员个人支付的费用等。</w:t>
      </w:r>
    </w:p>
    <w:p w14:paraId="0A095E17">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2.2  </w:t>
      </w:r>
      <w:r>
        <w:rPr>
          <w:rFonts w:hint="eastAsia" w:ascii="仿宋" w:hAnsi="仿宋" w:eastAsia="仿宋" w:cs="仿宋"/>
          <w:color w:val="auto"/>
          <w:sz w:val="24"/>
          <w:szCs w:val="24"/>
          <w:highlight w:val="none"/>
        </w:rPr>
        <w:t>发包人及其工作人员不得参加承包人安排的宴请（工作餐除外）和娱乐活动；不得接受承包人提供的通讯工具、交通工具和高档办公用品等。</w:t>
      </w:r>
    </w:p>
    <w:p w14:paraId="5EF5042E">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2.3  </w:t>
      </w:r>
      <w:r>
        <w:rPr>
          <w:rFonts w:hint="eastAsia" w:ascii="仿宋" w:hAnsi="仿宋" w:eastAsia="仿宋" w:cs="仿宋"/>
          <w:color w:val="auto"/>
          <w:sz w:val="24"/>
          <w:szCs w:val="24"/>
          <w:highlight w:val="none"/>
        </w:rPr>
        <w:t>发包人及其工作人员不得要求或者接受承包人为其住房装修、婚丧嫁娶活动、配偶子女的工作安排以及出国出境、旅游等提供方便等。</w:t>
      </w:r>
    </w:p>
    <w:p w14:paraId="1EA23558">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2.4  </w:t>
      </w:r>
      <w:r>
        <w:rPr>
          <w:rFonts w:hint="eastAsia" w:ascii="仿宋" w:hAnsi="仿宋" w:eastAsia="仿宋" w:cs="仿宋"/>
          <w:color w:val="auto"/>
          <w:kern w:val="0"/>
          <w:sz w:val="24"/>
          <w:szCs w:val="24"/>
          <w:highlight w:val="none"/>
          <w:lang w:val="zh-CN"/>
        </w:rPr>
        <w:t>发包人及其工作人员不得以任何理由向承包人推荐分包人、推销材料和工程设备，不得要求承包人购买合同以外的材料和工程设备</w:t>
      </w:r>
      <w:r>
        <w:rPr>
          <w:rFonts w:hint="eastAsia" w:ascii="仿宋" w:hAnsi="仿宋" w:eastAsia="仿宋" w:cs="仿宋"/>
          <w:color w:val="auto"/>
          <w:sz w:val="24"/>
          <w:szCs w:val="24"/>
          <w:highlight w:val="none"/>
        </w:rPr>
        <w:t>。</w:t>
      </w:r>
    </w:p>
    <w:p w14:paraId="6B5D3D18">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2.5  </w:t>
      </w:r>
      <w:r>
        <w:rPr>
          <w:rFonts w:hint="eastAsia" w:ascii="仿宋" w:hAnsi="仿宋" w:eastAsia="仿宋" w:cs="仿宋"/>
          <w:color w:val="auto"/>
          <w:kern w:val="0"/>
          <w:sz w:val="24"/>
          <w:szCs w:val="24"/>
          <w:highlight w:val="none"/>
          <w:lang w:val="zh-CN"/>
        </w:rPr>
        <w:t>发包人及其工作人员要秉公办事，不准营私舞弊，不准利用职权私自为合同安排施工队伍，也不得从事与合同有关的各种有偿中介活动</w:t>
      </w:r>
      <w:r>
        <w:rPr>
          <w:rFonts w:hint="eastAsia" w:ascii="仿宋" w:hAnsi="仿宋" w:eastAsia="仿宋" w:cs="仿宋"/>
          <w:color w:val="auto"/>
          <w:sz w:val="24"/>
          <w:szCs w:val="24"/>
          <w:highlight w:val="none"/>
        </w:rPr>
        <w:t>。</w:t>
      </w:r>
    </w:p>
    <w:p w14:paraId="3B3DE8DF">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2.6  </w:t>
      </w:r>
      <w:r>
        <w:rPr>
          <w:rFonts w:hint="eastAsia" w:ascii="仿宋" w:hAnsi="仿宋" w:eastAsia="仿宋" w:cs="仿宋"/>
          <w:color w:val="auto"/>
          <w:kern w:val="0"/>
          <w:sz w:val="24"/>
          <w:szCs w:val="24"/>
          <w:highlight w:val="none"/>
          <w:lang w:val="zh-CN"/>
        </w:rPr>
        <w:t>发包人及其工作人员（含其配偶、子女）不得从事与合同有关的材料和设备供应、分包、劳务等经济活动</w:t>
      </w:r>
      <w:r>
        <w:rPr>
          <w:rFonts w:hint="eastAsia" w:ascii="仿宋" w:hAnsi="仿宋" w:eastAsia="仿宋" w:cs="仿宋"/>
          <w:color w:val="auto"/>
          <w:sz w:val="24"/>
          <w:szCs w:val="24"/>
          <w:highlight w:val="none"/>
        </w:rPr>
        <w:t>。</w:t>
      </w:r>
    </w:p>
    <w:p w14:paraId="229B5C7C">
      <w:pPr>
        <w:spacing w:line="360" w:lineRule="auto"/>
        <w:ind w:firstLine="562" w:firstLineChars="200"/>
        <w:rPr>
          <w:rFonts w:ascii="仿宋" w:hAnsi="仿宋" w:eastAsia="仿宋" w:cs="Times New Roman"/>
          <w:b/>
          <w:bCs/>
          <w:color w:val="auto"/>
          <w:sz w:val="28"/>
          <w:szCs w:val="28"/>
          <w:highlight w:val="none"/>
        </w:rPr>
      </w:pPr>
      <w:r>
        <w:rPr>
          <w:rFonts w:ascii="仿宋" w:hAnsi="仿宋" w:eastAsia="仿宋" w:cs="仿宋"/>
          <w:b/>
          <w:bCs/>
          <w:color w:val="auto"/>
          <w:sz w:val="28"/>
          <w:szCs w:val="28"/>
          <w:highlight w:val="none"/>
        </w:rPr>
        <w:t xml:space="preserve">3  </w:t>
      </w:r>
      <w:r>
        <w:rPr>
          <w:rFonts w:hint="eastAsia" w:ascii="仿宋" w:hAnsi="仿宋" w:eastAsia="仿宋" w:cs="仿宋"/>
          <w:b/>
          <w:bCs/>
          <w:color w:val="auto"/>
          <w:sz w:val="28"/>
          <w:szCs w:val="28"/>
          <w:highlight w:val="none"/>
        </w:rPr>
        <w:t>承包人义务</w:t>
      </w:r>
    </w:p>
    <w:p w14:paraId="2999FC46">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3.1  </w:t>
      </w:r>
      <w:r>
        <w:rPr>
          <w:rFonts w:hint="eastAsia" w:ascii="仿宋" w:hAnsi="仿宋" w:eastAsia="仿宋" w:cs="仿宋"/>
          <w:color w:val="auto"/>
          <w:sz w:val="24"/>
          <w:szCs w:val="24"/>
          <w:highlight w:val="none"/>
        </w:rPr>
        <w:t>承包人不得以任何理由向发包人及其工作人员行贿或馈赠礼金、有价证券、贵重礼品。</w:t>
      </w:r>
    </w:p>
    <w:p w14:paraId="28DB3FA0">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3.2  </w:t>
      </w:r>
      <w:r>
        <w:rPr>
          <w:rFonts w:hint="eastAsia" w:ascii="仿宋" w:hAnsi="仿宋" w:eastAsia="仿宋" w:cs="仿宋"/>
          <w:color w:val="auto"/>
          <w:sz w:val="24"/>
          <w:szCs w:val="24"/>
          <w:highlight w:val="none"/>
        </w:rPr>
        <w:t>承包人不得以任何名义为发包人及其工作人员报销应由发包人或工作人员个人支付的任何费用。</w:t>
      </w:r>
    </w:p>
    <w:p w14:paraId="0E115611">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3.3  </w:t>
      </w:r>
      <w:r>
        <w:rPr>
          <w:rFonts w:hint="eastAsia" w:ascii="仿宋" w:hAnsi="仿宋" w:eastAsia="仿宋" w:cs="仿宋"/>
          <w:color w:val="auto"/>
          <w:sz w:val="24"/>
          <w:szCs w:val="24"/>
          <w:highlight w:val="none"/>
        </w:rPr>
        <w:t>承包人不得以任何理由安排发包人及其工作人员参加宴请（工作餐除外）及娱乐活动。</w:t>
      </w:r>
    </w:p>
    <w:p w14:paraId="7F856D15">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3.4  </w:t>
      </w:r>
      <w:r>
        <w:rPr>
          <w:rFonts w:hint="eastAsia" w:ascii="仿宋" w:hAnsi="仿宋" w:eastAsia="仿宋" w:cs="仿宋"/>
          <w:color w:val="auto"/>
          <w:sz w:val="24"/>
          <w:szCs w:val="24"/>
          <w:highlight w:val="none"/>
        </w:rPr>
        <w:t>承包人不得为发包人和个人购置或提供通讯工具、交通工具和高档办公用品等。</w:t>
      </w:r>
    </w:p>
    <w:p w14:paraId="7561036B">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3.5  </w:t>
      </w:r>
      <w:r>
        <w:rPr>
          <w:rFonts w:hint="eastAsia" w:ascii="仿宋" w:hAnsi="仿宋" w:eastAsia="仿宋" w:cs="仿宋"/>
          <w:color w:val="auto"/>
          <w:kern w:val="0"/>
          <w:sz w:val="24"/>
          <w:szCs w:val="24"/>
          <w:highlight w:val="none"/>
          <w:lang w:val="zh-CN"/>
        </w:rPr>
        <w:t>承包人不得为发包人及其工作人员的住房装修、婚丧嫁娶活动、配偶子女工作安排以及出国出境、旅游等提供方便。</w:t>
      </w:r>
    </w:p>
    <w:p w14:paraId="34E84A6D">
      <w:pPr>
        <w:tabs>
          <w:tab w:val="left" w:pos="900"/>
        </w:tabs>
        <w:spacing w:line="360" w:lineRule="auto"/>
        <w:ind w:firstLine="562" w:firstLineChars="200"/>
        <w:rPr>
          <w:rFonts w:ascii="仿宋" w:hAnsi="仿宋" w:eastAsia="仿宋" w:cs="Times New Roman"/>
          <w:b/>
          <w:bCs/>
          <w:color w:val="auto"/>
          <w:sz w:val="28"/>
          <w:szCs w:val="28"/>
          <w:highlight w:val="none"/>
        </w:rPr>
      </w:pPr>
      <w:r>
        <w:rPr>
          <w:rFonts w:ascii="仿宋" w:hAnsi="仿宋" w:eastAsia="仿宋" w:cs="仿宋"/>
          <w:b/>
          <w:bCs/>
          <w:color w:val="auto"/>
          <w:sz w:val="28"/>
          <w:szCs w:val="28"/>
          <w:highlight w:val="none"/>
        </w:rPr>
        <w:t xml:space="preserve">4  </w:t>
      </w:r>
      <w:r>
        <w:rPr>
          <w:rFonts w:hint="eastAsia" w:ascii="仿宋" w:hAnsi="仿宋" w:eastAsia="仿宋" w:cs="仿宋"/>
          <w:b/>
          <w:bCs/>
          <w:color w:val="auto"/>
          <w:sz w:val="28"/>
          <w:szCs w:val="28"/>
          <w:highlight w:val="none"/>
        </w:rPr>
        <w:t>违约责任</w:t>
      </w:r>
    </w:p>
    <w:p w14:paraId="4098F5AB">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4.1  </w:t>
      </w:r>
      <w:r>
        <w:rPr>
          <w:rFonts w:hint="eastAsia" w:ascii="仿宋" w:hAnsi="仿宋" w:eastAsia="仿宋" w:cs="仿宋"/>
          <w:color w:val="auto"/>
          <w:sz w:val="24"/>
          <w:szCs w:val="24"/>
          <w:highlight w:val="none"/>
        </w:rPr>
        <w:t>发包人及其工作人员违反本合同第</w:t>
      </w:r>
      <w:r>
        <w:rPr>
          <w:rFonts w:ascii="仿宋" w:hAnsi="仿宋" w:eastAsia="仿宋" w:cs="仿宋"/>
          <w:color w:val="auto"/>
          <w:sz w:val="24"/>
          <w:szCs w:val="24"/>
          <w:highlight w:val="none"/>
        </w:rPr>
        <w:t>1</w:t>
      </w:r>
      <w:r>
        <w:rPr>
          <w:rFonts w:hint="eastAsia" w:ascii="仿宋" w:hAnsi="仿宋" w:eastAsia="仿宋" w:cs="仿宋"/>
          <w:color w:val="auto"/>
          <w:sz w:val="24"/>
          <w:szCs w:val="24"/>
          <w:highlight w:val="none"/>
        </w:rPr>
        <w:t>条和第</w:t>
      </w:r>
      <w:r>
        <w:rPr>
          <w:rFonts w:ascii="仿宋" w:hAnsi="仿宋" w:eastAsia="仿宋" w:cs="仿宋"/>
          <w:color w:val="auto"/>
          <w:sz w:val="24"/>
          <w:szCs w:val="24"/>
          <w:highlight w:val="none"/>
        </w:rPr>
        <w:t>2</w:t>
      </w:r>
      <w:r>
        <w:rPr>
          <w:rFonts w:hint="eastAsia" w:ascii="仿宋" w:hAnsi="仿宋" w:eastAsia="仿宋" w:cs="仿宋"/>
          <w:color w:val="auto"/>
          <w:sz w:val="24"/>
          <w:szCs w:val="24"/>
          <w:highlight w:val="none"/>
        </w:rPr>
        <w:t>条规定，应依据有关规定给予廉政建设规定的处分；涉嫌犯罪的，移交司法机关追究刑事责任；给承包人造成经济损失的，应予赔偿。</w:t>
      </w:r>
    </w:p>
    <w:p w14:paraId="6987FCDE">
      <w:pPr>
        <w:spacing w:line="360" w:lineRule="auto"/>
        <w:ind w:firstLine="480" w:firstLineChars="200"/>
        <w:rPr>
          <w:rFonts w:ascii="仿宋" w:hAnsi="仿宋" w:eastAsia="仿宋" w:cs="Times New Roman"/>
          <w:color w:val="auto"/>
          <w:sz w:val="24"/>
          <w:szCs w:val="24"/>
          <w:highlight w:val="none"/>
        </w:rPr>
      </w:pPr>
      <w:r>
        <w:rPr>
          <w:rFonts w:ascii="仿宋" w:hAnsi="仿宋" w:eastAsia="仿宋" w:cs="仿宋"/>
          <w:color w:val="auto"/>
          <w:sz w:val="24"/>
          <w:szCs w:val="24"/>
          <w:highlight w:val="none"/>
        </w:rPr>
        <w:t xml:space="preserve">4.2  </w:t>
      </w:r>
      <w:r>
        <w:rPr>
          <w:rFonts w:hint="eastAsia" w:ascii="仿宋" w:hAnsi="仿宋" w:eastAsia="仿宋" w:cs="仿宋"/>
          <w:color w:val="auto"/>
          <w:kern w:val="0"/>
          <w:sz w:val="24"/>
          <w:szCs w:val="24"/>
          <w:highlight w:val="none"/>
          <w:lang w:val="zh-CN"/>
        </w:rPr>
        <w:t>承包人及其工作人员违反本合同第</w:t>
      </w:r>
      <w:r>
        <w:rPr>
          <w:rFonts w:ascii="仿宋" w:hAnsi="仿宋" w:eastAsia="仿宋" w:cs="仿宋"/>
          <w:color w:val="auto"/>
          <w:kern w:val="0"/>
          <w:sz w:val="24"/>
          <w:szCs w:val="24"/>
          <w:highlight w:val="none"/>
        </w:rPr>
        <w:t xml:space="preserve"> 1 </w:t>
      </w:r>
      <w:r>
        <w:rPr>
          <w:rFonts w:hint="eastAsia" w:ascii="仿宋" w:hAnsi="仿宋" w:eastAsia="仿宋" w:cs="仿宋"/>
          <w:color w:val="auto"/>
          <w:kern w:val="0"/>
          <w:sz w:val="24"/>
          <w:szCs w:val="24"/>
          <w:highlight w:val="none"/>
          <w:lang w:val="zh-CN"/>
        </w:rPr>
        <w:t>条和第</w:t>
      </w:r>
      <w:r>
        <w:rPr>
          <w:rFonts w:ascii="仿宋" w:hAnsi="仿宋" w:eastAsia="仿宋" w:cs="仿宋"/>
          <w:color w:val="auto"/>
          <w:kern w:val="0"/>
          <w:sz w:val="24"/>
          <w:szCs w:val="24"/>
          <w:highlight w:val="none"/>
        </w:rPr>
        <w:t xml:space="preserve"> 3 </w:t>
      </w:r>
      <w:r>
        <w:rPr>
          <w:rFonts w:hint="eastAsia" w:ascii="仿宋" w:hAnsi="仿宋" w:eastAsia="仿宋" w:cs="仿宋"/>
          <w:color w:val="auto"/>
          <w:kern w:val="0"/>
          <w:sz w:val="24"/>
          <w:szCs w:val="24"/>
          <w:highlight w:val="none"/>
          <w:lang w:val="zh-CN"/>
        </w:rPr>
        <w:t>条规定，应按照廉政建设的有关规定给予处分；情节严重的，给予承包人</w:t>
      </w:r>
      <w:r>
        <w:rPr>
          <w:rFonts w:ascii="仿宋" w:hAnsi="仿宋" w:eastAsia="仿宋" w:cs="仿宋"/>
          <w:color w:val="auto"/>
          <w:kern w:val="0"/>
          <w:sz w:val="24"/>
          <w:szCs w:val="24"/>
          <w:highlight w:val="none"/>
        </w:rPr>
        <w:t xml:space="preserve"> 1</w:t>
      </w:r>
      <w:r>
        <w:rPr>
          <w:rFonts w:hint="eastAsia" w:ascii="仿宋" w:hAnsi="仿宋" w:eastAsia="仿宋" w:cs="仿宋"/>
          <w:color w:val="auto"/>
          <w:kern w:val="0"/>
          <w:sz w:val="24"/>
          <w:szCs w:val="24"/>
          <w:highlight w:val="none"/>
          <w:lang w:val="zh-CN"/>
        </w:rPr>
        <w:t>～</w:t>
      </w:r>
      <w:r>
        <w:rPr>
          <w:rFonts w:ascii="仿宋" w:hAnsi="仿宋" w:eastAsia="仿宋" w:cs="仿宋"/>
          <w:color w:val="auto"/>
          <w:kern w:val="0"/>
          <w:sz w:val="24"/>
          <w:szCs w:val="24"/>
          <w:highlight w:val="none"/>
        </w:rPr>
        <w:t xml:space="preserve">3 </w:t>
      </w:r>
      <w:r>
        <w:rPr>
          <w:rFonts w:hint="eastAsia" w:ascii="仿宋" w:hAnsi="仿宋" w:eastAsia="仿宋" w:cs="仿宋"/>
          <w:color w:val="auto"/>
          <w:kern w:val="0"/>
          <w:sz w:val="24"/>
          <w:szCs w:val="24"/>
          <w:highlight w:val="none"/>
          <w:lang w:val="zh-CN"/>
        </w:rPr>
        <w:t>年内不得进入工程建设市场的处罚；涉嫌犯罪的，移交司法机关追究刑事责任；给发包人造成损失的，应予赔偿；</w:t>
      </w:r>
    </w:p>
    <w:p w14:paraId="009E042D">
      <w:pPr>
        <w:numPr>
          <w:ilvl w:val="0"/>
          <w:numId w:val="5"/>
        </w:numPr>
        <w:spacing w:line="360" w:lineRule="auto"/>
        <w:ind w:left="840" w:hanging="360"/>
        <w:rPr>
          <w:rFonts w:ascii="仿宋" w:hAnsi="仿宋" w:eastAsia="仿宋" w:cs="Times New Roman"/>
          <w:b/>
          <w:bCs/>
          <w:color w:val="auto"/>
          <w:sz w:val="28"/>
          <w:szCs w:val="28"/>
          <w:highlight w:val="none"/>
        </w:rPr>
      </w:pPr>
      <w:r>
        <w:rPr>
          <w:rFonts w:hint="eastAsia" w:ascii="仿宋" w:hAnsi="仿宋" w:eastAsia="仿宋" w:cs="仿宋"/>
          <w:b/>
          <w:bCs/>
          <w:color w:val="auto"/>
          <w:sz w:val="28"/>
          <w:szCs w:val="28"/>
          <w:highlight w:val="none"/>
        </w:rPr>
        <w:t>双方约定</w:t>
      </w:r>
    </w:p>
    <w:p w14:paraId="17597885">
      <w:pPr>
        <w:widowControl w:val="0"/>
        <w:spacing w:line="360" w:lineRule="auto"/>
        <w:ind w:left="420" w:leftChars="200" w:firstLine="480" w:firstLineChars="200"/>
        <w:jc w:val="both"/>
        <w:rPr>
          <w:rFonts w:ascii="仿宋" w:hAnsi="仿宋" w:eastAsia="仿宋" w:cs="Times New Roman"/>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zh-CN" w:eastAsia="zh-CN" w:bidi="ar-SA"/>
        </w:rPr>
        <w:t>本合同由合同双方当事人或其上级部门负责监督执行，并由合同双方当事人或其上级部门相互约请对本合同执行情况进行检查</w:t>
      </w:r>
      <w:r>
        <w:rPr>
          <w:rFonts w:hint="eastAsia" w:ascii="仿宋" w:hAnsi="仿宋" w:eastAsia="仿宋" w:cs="仿宋"/>
          <w:color w:val="auto"/>
          <w:kern w:val="2"/>
          <w:sz w:val="24"/>
          <w:szCs w:val="22"/>
          <w:highlight w:val="none"/>
          <w:lang w:val="en-US" w:eastAsia="zh-CN" w:bidi="ar-SA"/>
        </w:rPr>
        <w:t>。</w:t>
      </w:r>
    </w:p>
    <w:p w14:paraId="23233106">
      <w:pPr>
        <w:spacing w:line="360" w:lineRule="auto"/>
        <w:ind w:firstLine="562" w:firstLineChars="200"/>
        <w:rPr>
          <w:rFonts w:ascii="仿宋" w:hAnsi="仿宋" w:eastAsia="仿宋" w:cs="Times New Roman"/>
          <w:b/>
          <w:bCs/>
          <w:color w:val="auto"/>
          <w:sz w:val="28"/>
          <w:szCs w:val="28"/>
          <w:highlight w:val="none"/>
        </w:rPr>
      </w:pPr>
      <w:r>
        <w:rPr>
          <w:rFonts w:ascii="仿宋" w:hAnsi="仿宋" w:eastAsia="仿宋" w:cs="仿宋"/>
          <w:b/>
          <w:bCs/>
          <w:color w:val="auto"/>
          <w:sz w:val="28"/>
          <w:szCs w:val="28"/>
          <w:highlight w:val="none"/>
        </w:rPr>
        <w:t xml:space="preserve">6  </w:t>
      </w:r>
      <w:r>
        <w:rPr>
          <w:rFonts w:hint="eastAsia" w:ascii="仿宋" w:hAnsi="仿宋" w:eastAsia="仿宋" w:cs="仿宋"/>
          <w:b/>
          <w:bCs/>
          <w:color w:val="auto"/>
          <w:sz w:val="28"/>
          <w:szCs w:val="28"/>
          <w:highlight w:val="none"/>
        </w:rPr>
        <w:t>合同法律效力</w:t>
      </w:r>
    </w:p>
    <w:p w14:paraId="31B86CEC">
      <w:pPr>
        <w:spacing w:line="360" w:lineRule="auto"/>
        <w:ind w:firstLine="480" w:firstLineChars="200"/>
        <w:rPr>
          <w:rFonts w:ascii="仿宋" w:hAnsi="仿宋" w:eastAsia="仿宋" w:cs="Times New Roman"/>
          <w:color w:val="auto"/>
          <w:sz w:val="24"/>
          <w:szCs w:val="24"/>
          <w:highlight w:val="none"/>
        </w:rPr>
      </w:pPr>
      <w:r>
        <w:rPr>
          <w:rFonts w:hint="eastAsia" w:ascii="仿宋" w:hAnsi="仿宋" w:eastAsia="仿宋" w:cs="仿宋"/>
          <w:color w:val="auto"/>
          <w:sz w:val="24"/>
          <w:szCs w:val="24"/>
          <w:highlight w:val="none"/>
        </w:rPr>
        <w:t>本合同作为</w:t>
      </w:r>
      <w:r>
        <w:rPr>
          <w:rFonts w:hint="eastAsia" w:ascii="仿宋" w:hAnsi="仿宋" w:eastAsia="仿宋" w:cs="仿宋"/>
          <w:color w:val="auto"/>
          <w:sz w:val="24"/>
          <w:szCs w:val="24"/>
          <w:highlight w:val="none"/>
          <w:u w:val="single"/>
          <w:lang w:eastAsia="zh-CN"/>
        </w:rPr>
        <w:t>东新高架支座更换工程</w:t>
      </w:r>
      <w:r>
        <w:rPr>
          <w:rFonts w:hint="eastAsia" w:ascii="仿宋" w:hAnsi="仿宋" w:eastAsia="仿宋" w:cs="仿宋"/>
          <w:color w:val="auto"/>
          <w:sz w:val="24"/>
          <w:szCs w:val="24"/>
          <w:highlight w:val="none"/>
        </w:rPr>
        <w:t>（名称）合同的附件，与施工合同具有同等的法律效力。</w:t>
      </w:r>
    </w:p>
    <w:p w14:paraId="0DE60932">
      <w:pPr>
        <w:spacing w:line="360" w:lineRule="auto"/>
        <w:ind w:firstLine="551" w:firstLineChars="196"/>
        <w:rPr>
          <w:rFonts w:ascii="仿宋" w:hAnsi="仿宋" w:eastAsia="仿宋" w:cs="Times New Roman"/>
          <w:b/>
          <w:bCs/>
          <w:color w:val="auto"/>
          <w:sz w:val="28"/>
          <w:szCs w:val="28"/>
          <w:highlight w:val="none"/>
        </w:rPr>
      </w:pPr>
      <w:r>
        <w:rPr>
          <w:rFonts w:ascii="仿宋" w:hAnsi="仿宋" w:eastAsia="仿宋" w:cs="仿宋"/>
          <w:b/>
          <w:bCs/>
          <w:color w:val="auto"/>
          <w:sz w:val="28"/>
          <w:szCs w:val="28"/>
          <w:highlight w:val="none"/>
        </w:rPr>
        <w:t xml:space="preserve">7  </w:t>
      </w:r>
      <w:r>
        <w:rPr>
          <w:rFonts w:hint="eastAsia" w:ascii="仿宋" w:hAnsi="仿宋" w:eastAsia="仿宋" w:cs="仿宋"/>
          <w:b/>
          <w:bCs/>
          <w:color w:val="auto"/>
          <w:sz w:val="28"/>
          <w:szCs w:val="28"/>
          <w:highlight w:val="none"/>
        </w:rPr>
        <w:t>合同份数</w:t>
      </w:r>
    </w:p>
    <w:p w14:paraId="7FBF248B">
      <w:pPr>
        <w:spacing w:line="360" w:lineRule="auto"/>
        <w:ind w:firstLine="480" w:firstLineChars="200"/>
        <w:rPr>
          <w:rFonts w:ascii="仿宋" w:hAnsi="仿宋" w:eastAsia="仿宋" w:cs="Times New Roman"/>
          <w:color w:val="auto"/>
          <w:sz w:val="24"/>
          <w:szCs w:val="24"/>
          <w:highlight w:val="none"/>
        </w:rPr>
      </w:pPr>
      <w:r>
        <w:rPr>
          <w:rFonts w:hint="eastAsia" w:ascii="仿宋" w:hAnsi="仿宋" w:eastAsia="仿宋" w:cs="仿宋"/>
          <w:color w:val="auto"/>
          <w:sz w:val="24"/>
          <w:szCs w:val="24"/>
          <w:highlight w:val="none"/>
        </w:rPr>
        <w:t>本合同一式</w:t>
      </w:r>
      <w:r>
        <w:rPr>
          <w:rFonts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6</w:t>
      </w:r>
      <w:r>
        <w:rPr>
          <w:rFonts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份，合同双方当事人各执</w:t>
      </w:r>
      <w:r>
        <w:rPr>
          <w:rFonts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3</w:t>
      </w:r>
      <w:r>
        <w:rPr>
          <w:rFonts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14:paraId="5E1FFB24">
      <w:pPr>
        <w:adjustRightInd w:val="0"/>
        <w:snapToGrid w:val="0"/>
        <w:spacing w:line="360" w:lineRule="auto"/>
        <w:ind w:left="1678" w:leftChars="342" w:hanging="960" w:hangingChars="400"/>
        <w:jc w:val="left"/>
        <w:rPr>
          <w:rFonts w:hint="eastAsia" w:ascii="仿宋" w:hAnsi="仿宋" w:eastAsia="仿宋" w:cs="仿宋"/>
          <w:color w:val="auto"/>
          <w:sz w:val="24"/>
          <w:szCs w:val="24"/>
          <w:highlight w:val="none"/>
        </w:rPr>
      </w:pPr>
    </w:p>
    <w:p w14:paraId="0E33C124">
      <w:pPr>
        <w:adjustRightInd w:val="0"/>
        <w:snapToGrid w:val="0"/>
        <w:spacing w:line="360" w:lineRule="auto"/>
        <w:ind w:left="1678" w:leftChars="342" w:hanging="960" w:hangingChars="400"/>
        <w:jc w:val="left"/>
        <w:rPr>
          <w:rFonts w:hint="eastAsia" w:ascii="仿宋" w:hAnsi="仿宋" w:eastAsia="仿宋" w:cs="仿宋"/>
          <w:color w:val="auto"/>
          <w:sz w:val="24"/>
          <w:szCs w:val="24"/>
          <w:highlight w:val="none"/>
        </w:rPr>
      </w:pPr>
    </w:p>
    <w:p w14:paraId="20C6F2B4">
      <w:pPr>
        <w:adjustRightInd w:val="0"/>
        <w:snapToGrid w:val="0"/>
        <w:spacing w:line="360" w:lineRule="auto"/>
        <w:ind w:left="1678" w:leftChars="342" w:hanging="960" w:hangingChars="400"/>
        <w:jc w:val="left"/>
        <w:rPr>
          <w:rFonts w:hint="eastAsia" w:ascii="仿宋" w:hAnsi="仿宋" w:eastAsia="仿宋" w:cs="仿宋"/>
          <w:color w:val="auto"/>
          <w:sz w:val="24"/>
          <w:szCs w:val="24"/>
          <w:highlight w:val="none"/>
        </w:rPr>
      </w:pPr>
    </w:p>
    <w:p w14:paraId="7905131A">
      <w:pPr>
        <w:adjustRightInd w:val="0"/>
        <w:snapToGrid w:val="0"/>
        <w:spacing w:line="360" w:lineRule="auto"/>
        <w:ind w:left="1678" w:leftChars="342" w:hanging="960" w:hangingChars="4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发包人：（盖章）                       承包人：（盖章）</w:t>
      </w:r>
    </w:p>
    <w:p w14:paraId="47E5D5C6">
      <w:pPr>
        <w:adjustRightInd w:val="0"/>
        <w:snapToGrid w:val="0"/>
        <w:spacing w:line="360" w:lineRule="auto"/>
        <w:ind w:firstLine="480" w:firstLineChars="200"/>
        <w:rPr>
          <w:rFonts w:ascii="仿宋" w:hAnsi="仿宋" w:eastAsia="仿宋" w:cs="Times New Roman"/>
          <w:color w:val="auto"/>
          <w:sz w:val="24"/>
          <w:szCs w:val="24"/>
          <w:highlight w:val="none"/>
        </w:rPr>
      </w:pPr>
      <w:r>
        <w:rPr>
          <w:rFonts w:hint="eastAsia" w:ascii="仿宋" w:hAnsi="仿宋" w:eastAsia="仿宋" w:cs="仿宋"/>
          <w:color w:val="auto"/>
          <w:sz w:val="24"/>
          <w:szCs w:val="24"/>
          <w:highlight w:val="none"/>
        </w:rPr>
        <w:t>法定代表人：</w:t>
      </w:r>
      <w:r>
        <w:rPr>
          <w:rFonts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rPr>
        <w:t xml:space="preserve">      法定代表人：</w:t>
      </w:r>
    </w:p>
    <w:p w14:paraId="3600058E">
      <w:pPr>
        <w:tabs>
          <w:tab w:val="left" w:pos="525"/>
          <w:tab w:val="left" w:pos="1155"/>
        </w:tabs>
        <w:spacing w:line="360" w:lineRule="auto"/>
        <w:ind w:firstLine="600" w:firstLineChars="250"/>
        <w:rPr>
          <w:rFonts w:ascii="宋体" w:hAnsi="宋体" w:eastAsia="宋体" w:cs="Times New Roman"/>
          <w:color w:val="auto"/>
          <w:sz w:val="24"/>
          <w:highlight w:val="none"/>
          <w:u w:val="single"/>
        </w:rPr>
      </w:pPr>
      <w:r>
        <w:rPr>
          <w:rFonts w:hint="eastAsia" w:ascii="仿宋" w:hAnsi="仿宋" w:eastAsia="仿宋" w:cs="仿宋"/>
          <w:color w:val="auto"/>
          <w:sz w:val="24"/>
          <w:szCs w:val="24"/>
          <w:highlight w:val="none"/>
        </w:rPr>
        <w:t>联系电话：</w:t>
      </w:r>
      <w:r>
        <w:rPr>
          <w:rFonts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rPr>
        <w:t xml:space="preserve">               </w:t>
      </w:r>
      <w:r>
        <w:rPr>
          <w:rFonts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rPr>
        <w:t>联系电话：</w:t>
      </w:r>
    </w:p>
    <w:p w14:paraId="554FE281">
      <w:pPr>
        <w:pStyle w:val="37"/>
        <w:ind w:firstLine="480" w:firstLineChars="200"/>
        <w:rPr>
          <w:rFonts w:hint="eastAsia" w:ascii="Times New Roman" w:hAnsi="Times New Roman" w:eastAsia="宋体" w:cs="Times New Roman"/>
          <w:color w:val="auto"/>
          <w:highlight w:val="none"/>
          <w:lang w:val="en-US" w:eastAsia="zh-CN"/>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日</w:t>
      </w:r>
      <w:r>
        <w:rPr>
          <w:rFonts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日</w:t>
      </w:r>
    </w:p>
    <w:p w14:paraId="60A74177">
      <w:pPr>
        <w:bidi w:val="0"/>
        <w:rPr>
          <w:rFonts w:hint="eastAsia"/>
          <w:lang w:val="en-US" w:eastAsia="zh-CN"/>
        </w:rPr>
      </w:pPr>
    </w:p>
    <w:p w14:paraId="20EE4CAD">
      <w:pPr>
        <w:rPr>
          <w:rFonts w:hint="eastAsia" w:ascii="宋体" w:hAnsi="宋体" w:eastAsia="宋体" w:cs="宋体"/>
          <w:b/>
          <w:bCs/>
          <w:color w:val="auto"/>
          <w:sz w:val="24"/>
          <w:szCs w:val="24"/>
          <w:highlight w:val="none"/>
        </w:rPr>
      </w:pPr>
    </w:p>
    <w:sectPr>
      <w:headerReference r:id="rId12" w:type="default"/>
      <w:footerReference r:id="rId1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CC1D7">
    <w:pPr>
      <w:pStyle w:val="17"/>
    </w:pPr>
  </w:p>
  <w:p w14:paraId="136272D7">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252BF">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46BE6">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A018E66">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14:paraId="7A018E66">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2B85D">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CE99B00">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0kBJ9tIBAACiAwAADgAAAAAAAAABACAAAAAfAQAA&#10;ZHJzL2Uyb0RvYy54bWxQSwUGAAAAAAYABgBZAQAAYwUAAAAA&#10;">
              <v:fill on="f" focussize="0,0"/>
              <v:stroke on="f" weight="0.5pt"/>
              <v:imagedata o:title=""/>
              <o:lock v:ext="edit" aspectratio="f"/>
              <v:textbox inset="0mm,0mm,0mm,0mm" style="mso-fit-shape-to-text:t;">
                <w:txbxContent>
                  <w:p w14:paraId="5CE99B00">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CAECE">
    <w:pPr>
      <w:pStyle w:val="17"/>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2503076">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T2yWitIBAACiAwAADgAAAAAAAAABACAAAAAfAQAA&#10;ZHJzL2Uyb0RvYy54bWxQSwUGAAAAAAYABgBZAQAAYwUAAAAA&#10;">
              <v:fill on="f" focussize="0,0"/>
              <v:stroke on="f" weight="0.5pt"/>
              <v:imagedata o:title=""/>
              <o:lock v:ext="edit" aspectratio="f"/>
              <v:textbox inset="0mm,0mm,0mm,0mm" style="mso-fit-shape-to-text:t;">
                <w:txbxContent>
                  <w:p w14:paraId="02503076">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802D6">
    <w:pPr>
      <w:pStyle w:val="17"/>
      <w:framePr w:wrap="around" w:vAnchor="text" w:hAnchor="margin" w:xAlign="center" w:y="1"/>
      <w:rPr>
        <w:rStyle w:val="33"/>
      </w:rPr>
    </w:pPr>
    <w:r>
      <w:fldChar w:fldCharType="begin"/>
    </w:r>
    <w:r>
      <w:rPr>
        <w:rStyle w:val="33"/>
      </w:rPr>
      <w:instrText xml:space="preserve">PAGE  </w:instrText>
    </w:r>
    <w:r>
      <w:fldChar w:fldCharType="end"/>
    </w:r>
  </w:p>
  <w:p w14:paraId="167C2DF5">
    <w:pPr>
      <w:pStyle w:val="1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05003">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11D9E0">
                          <w:pPr>
                            <w:pStyle w:val="17"/>
                          </w:pPr>
                          <w:r>
                            <w:fldChar w:fldCharType="begin"/>
                          </w:r>
                          <w:r>
                            <w:rPr>
                              <w:rStyle w:val="33"/>
                            </w:rPr>
                            <w:instrText xml:space="preserve"> PAGE  </w:instrText>
                          </w:r>
                          <w:r>
                            <w:fldChar w:fldCharType="separate"/>
                          </w:r>
                          <w:r>
                            <w:rPr>
                              <w:rStyle w:val="33"/>
                            </w:rPr>
                            <w:t>2</w:t>
                          </w:r>
                          <w:r>
                            <w:fldChar w:fldCharType="end"/>
                          </w:r>
                        </w:p>
                      </w:txbxContent>
                    </wps:txbx>
                    <wps:bodyPr wrap="none" lIns="0" tIns="0" rIns="0" bIns="0" upright="0">
                      <a:spAutoFit/>
                    </wps:bodyPr>
                  </wps:wsp>
                </a:graphicData>
              </a:graphic>
            </wp:anchor>
          </w:drawing>
        </mc:Choice>
        <mc:Fallback>
          <w:pict>
            <v:shape id="文本框 1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zyP1MkBAACaAwAADgAAAGRycy9lMm9Eb2MueG1srVPNjtMwEL4j8Q6W&#10;79Rph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DUljlsc+OXH98vP35df38jy&#10;JuvTB6gx7T5gYhre+gG3ZvYDOjPtQUWbv0iIYBzVPV/VlUMiIj9ar9brCkMCY/MF8dnD8xAhvZPe&#10;kmw0NOL4iqr89AHSmDqn5GrO32ljygiN+8uBmNnDcu9jj9lKw36YCO19e0Y+PU6+oQ4XnRLz3qGw&#10;eUlmI87GfjaOIepDV7Yo14Pw5piwidJbrjDCToVxZIXdtF55Jx7fS9bDL7X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jPI/UyQEAAJoDAAAOAAAAAAAAAAEAIAAAAB4BAABkcnMvZTJvRG9j&#10;LnhtbFBLBQYAAAAABgAGAFkBAABZBQAAAAA=&#10;">
              <v:fill on="f" focussize="0,0"/>
              <v:stroke on="f"/>
              <v:imagedata o:title=""/>
              <o:lock v:ext="edit" aspectratio="f"/>
              <v:textbox inset="0mm,0mm,0mm,0mm" style="mso-fit-shape-to-text:t;">
                <w:txbxContent>
                  <w:p w14:paraId="4E11D9E0">
                    <w:pPr>
                      <w:pStyle w:val="17"/>
                    </w:pPr>
                    <w:r>
                      <w:fldChar w:fldCharType="begin"/>
                    </w:r>
                    <w:r>
                      <w:rPr>
                        <w:rStyle w:val="33"/>
                      </w:rPr>
                      <w:instrText xml:space="preserve"> PAGE  </w:instrText>
                    </w:r>
                    <w:r>
                      <w:fldChar w:fldCharType="separate"/>
                    </w:r>
                    <w:r>
                      <w:rPr>
                        <w:rStyle w:val="33"/>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BE8BE">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508CB">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47A5F">
    <w:pPr>
      <w:pStyle w:val="1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13C42">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D43ED"/>
    <w:multiLevelType w:val="multilevel"/>
    <w:tmpl w:val="147D43ED"/>
    <w:lvl w:ilvl="0" w:tentative="0">
      <w:start w:val="1"/>
      <w:numFmt w:val="japaneseCounting"/>
      <w:lvlText w:val="%1、"/>
      <w:lvlJc w:val="left"/>
      <w:pPr>
        <w:tabs>
          <w:tab w:val="left" w:pos="785"/>
        </w:tabs>
        <w:ind w:left="785" w:hanging="360"/>
      </w:pPr>
      <w:rPr>
        <w:rFonts w:hint="default"/>
      </w:rPr>
    </w:lvl>
    <w:lvl w:ilvl="1" w:tentative="0">
      <w:start w:val="1"/>
      <w:numFmt w:val="lowerLetter"/>
      <w:lvlText w:val="%2)"/>
      <w:lvlJc w:val="left"/>
      <w:pPr>
        <w:tabs>
          <w:tab w:val="left" w:pos="1265"/>
        </w:tabs>
        <w:ind w:left="1265" w:hanging="420"/>
      </w:pPr>
    </w:lvl>
    <w:lvl w:ilvl="2" w:tentative="0">
      <w:start w:val="1"/>
      <w:numFmt w:val="lowerRoman"/>
      <w:lvlText w:val="%3."/>
      <w:lvlJc w:val="right"/>
      <w:pPr>
        <w:tabs>
          <w:tab w:val="left" w:pos="1685"/>
        </w:tabs>
        <w:ind w:left="1685" w:hanging="420"/>
      </w:pPr>
    </w:lvl>
    <w:lvl w:ilvl="3" w:tentative="0">
      <w:start w:val="1"/>
      <w:numFmt w:val="decimal"/>
      <w:lvlText w:val="%4."/>
      <w:lvlJc w:val="left"/>
      <w:pPr>
        <w:tabs>
          <w:tab w:val="left" w:pos="2105"/>
        </w:tabs>
        <w:ind w:left="2105" w:hanging="420"/>
      </w:pPr>
    </w:lvl>
    <w:lvl w:ilvl="4" w:tentative="0">
      <w:start w:val="1"/>
      <w:numFmt w:val="lowerLetter"/>
      <w:lvlText w:val="%5)"/>
      <w:lvlJc w:val="left"/>
      <w:pPr>
        <w:tabs>
          <w:tab w:val="left" w:pos="2525"/>
        </w:tabs>
        <w:ind w:left="2525" w:hanging="420"/>
      </w:pPr>
    </w:lvl>
    <w:lvl w:ilvl="5" w:tentative="0">
      <w:start w:val="1"/>
      <w:numFmt w:val="lowerRoman"/>
      <w:lvlText w:val="%6."/>
      <w:lvlJc w:val="right"/>
      <w:pPr>
        <w:tabs>
          <w:tab w:val="left" w:pos="2945"/>
        </w:tabs>
        <w:ind w:left="2945" w:hanging="420"/>
      </w:pPr>
    </w:lvl>
    <w:lvl w:ilvl="6" w:tentative="0">
      <w:start w:val="1"/>
      <w:numFmt w:val="decimal"/>
      <w:lvlText w:val="%7."/>
      <w:lvlJc w:val="left"/>
      <w:pPr>
        <w:tabs>
          <w:tab w:val="left" w:pos="3365"/>
        </w:tabs>
        <w:ind w:left="3365" w:hanging="420"/>
      </w:pPr>
    </w:lvl>
    <w:lvl w:ilvl="7" w:tentative="0">
      <w:start w:val="1"/>
      <w:numFmt w:val="lowerLetter"/>
      <w:lvlText w:val="%8)"/>
      <w:lvlJc w:val="left"/>
      <w:pPr>
        <w:tabs>
          <w:tab w:val="left" w:pos="3785"/>
        </w:tabs>
        <w:ind w:left="3785" w:hanging="420"/>
      </w:pPr>
    </w:lvl>
    <w:lvl w:ilvl="8" w:tentative="0">
      <w:start w:val="1"/>
      <w:numFmt w:val="lowerRoman"/>
      <w:lvlText w:val="%9."/>
      <w:lvlJc w:val="right"/>
      <w:pPr>
        <w:tabs>
          <w:tab w:val="left" w:pos="4205"/>
        </w:tabs>
        <w:ind w:left="4205" w:hanging="420"/>
      </w:pPr>
    </w:lvl>
  </w:abstractNum>
  <w:abstractNum w:abstractNumId="1">
    <w:nsid w:val="399E2DCF"/>
    <w:multiLevelType w:val="singleLevel"/>
    <w:tmpl w:val="399E2DCF"/>
    <w:lvl w:ilvl="0" w:tentative="0">
      <w:start w:val="1"/>
      <w:numFmt w:val="decimal"/>
      <w:lvlText w:val="%1、"/>
      <w:lvlJc w:val="left"/>
      <w:pPr>
        <w:tabs>
          <w:tab w:val="left" w:pos="785"/>
        </w:tabs>
        <w:ind w:left="785" w:hanging="360"/>
      </w:pPr>
      <w:rPr>
        <w:rFonts w:hint="eastAsia"/>
      </w:rPr>
    </w:lvl>
  </w:abstractNum>
  <w:abstractNum w:abstractNumId="2">
    <w:nsid w:val="3B04DA14"/>
    <w:multiLevelType w:val="singleLevel"/>
    <w:tmpl w:val="3B04DA14"/>
    <w:lvl w:ilvl="0" w:tentative="0">
      <w:start w:val="1"/>
      <w:numFmt w:val="decimal"/>
      <w:suff w:val="nothing"/>
      <w:lvlText w:val="（%1）"/>
      <w:lvlJc w:val="left"/>
    </w:lvl>
  </w:abstractNum>
  <w:abstractNum w:abstractNumId="3">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6035DB68"/>
    <w:multiLevelType w:val="multilevel"/>
    <w:tmpl w:val="6035DB68"/>
    <w:lvl w:ilvl="0" w:tentative="0">
      <w:start w:val="5"/>
      <w:numFmt w:val="decimal"/>
      <w:lvlText w:val="%1"/>
      <w:lvlJc w:val="left"/>
      <w:pPr>
        <w:tabs>
          <w:tab w:val="left" w:pos="840"/>
        </w:tabs>
        <w:ind w:left="8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num>
  <w:num w:numId="3">
    <w:abstractNumId w:val="2"/>
  </w:num>
  <w:num w:numId="4">
    <w:abstractNumId w:val="3"/>
  </w:num>
  <w:num w:numId="5">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wN2U0OGZhZjI5MDZiNWRmMmIyZTgzMDhkYWM0YTkifQ=="/>
    <w:docVar w:name="KSO_WPS_MARK_KEY" w:val="25f7dc9d-73ba-404a-8c25-5083e2828a22"/>
  </w:docVars>
  <w:rsids>
    <w:rsidRoot w:val="004374E2"/>
    <w:rsid w:val="00013D76"/>
    <w:rsid w:val="00065233"/>
    <w:rsid w:val="0007350A"/>
    <w:rsid w:val="000815BA"/>
    <w:rsid w:val="0017358E"/>
    <w:rsid w:val="00181193"/>
    <w:rsid w:val="0018648C"/>
    <w:rsid w:val="001D26F1"/>
    <w:rsid w:val="001D6F5B"/>
    <w:rsid w:val="001E62BA"/>
    <w:rsid w:val="001F7B48"/>
    <w:rsid w:val="002003C5"/>
    <w:rsid w:val="00200D4D"/>
    <w:rsid w:val="00220F87"/>
    <w:rsid w:val="00222A7C"/>
    <w:rsid w:val="0023632A"/>
    <w:rsid w:val="00240E1D"/>
    <w:rsid w:val="002429E5"/>
    <w:rsid w:val="002448B3"/>
    <w:rsid w:val="002840C3"/>
    <w:rsid w:val="002847C0"/>
    <w:rsid w:val="002867F2"/>
    <w:rsid w:val="002C0D97"/>
    <w:rsid w:val="002C61F7"/>
    <w:rsid w:val="002D25C6"/>
    <w:rsid w:val="002D3C1D"/>
    <w:rsid w:val="002E313A"/>
    <w:rsid w:val="002F2A74"/>
    <w:rsid w:val="0032332E"/>
    <w:rsid w:val="00325A03"/>
    <w:rsid w:val="00332EB9"/>
    <w:rsid w:val="00374769"/>
    <w:rsid w:val="003773F0"/>
    <w:rsid w:val="003A381D"/>
    <w:rsid w:val="003A4F30"/>
    <w:rsid w:val="003C157E"/>
    <w:rsid w:val="003C662C"/>
    <w:rsid w:val="0040200B"/>
    <w:rsid w:val="004374E2"/>
    <w:rsid w:val="004450AB"/>
    <w:rsid w:val="00447869"/>
    <w:rsid w:val="004B25BE"/>
    <w:rsid w:val="004C0541"/>
    <w:rsid w:val="004F633D"/>
    <w:rsid w:val="00511464"/>
    <w:rsid w:val="00541867"/>
    <w:rsid w:val="005502D2"/>
    <w:rsid w:val="00572C55"/>
    <w:rsid w:val="005F0808"/>
    <w:rsid w:val="00644EBE"/>
    <w:rsid w:val="006906EC"/>
    <w:rsid w:val="006B1B1D"/>
    <w:rsid w:val="006B5C12"/>
    <w:rsid w:val="006B6215"/>
    <w:rsid w:val="006C1669"/>
    <w:rsid w:val="006C5C57"/>
    <w:rsid w:val="006D0289"/>
    <w:rsid w:val="006E6AE4"/>
    <w:rsid w:val="00731C89"/>
    <w:rsid w:val="007728EF"/>
    <w:rsid w:val="007C6BE7"/>
    <w:rsid w:val="007E788C"/>
    <w:rsid w:val="007F2A36"/>
    <w:rsid w:val="008113CF"/>
    <w:rsid w:val="00816F72"/>
    <w:rsid w:val="0082645C"/>
    <w:rsid w:val="00834D32"/>
    <w:rsid w:val="008D7D5B"/>
    <w:rsid w:val="008F5AE2"/>
    <w:rsid w:val="00904423"/>
    <w:rsid w:val="00967595"/>
    <w:rsid w:val="0097315F"/>
    <w:rsid w:val="00997764"/>
    <w:rsid w:val="009A6B27"/>
    <w:rsid w:val="009B5A71"/>
    <w:rsid w:val="00A04A90"/>
    <w:rsid w:val="00A128C9"/>
    <w:rsid w:val="00A370AA"/>
    <w:rsid w:val="00A5582F"/>
    <w:rsid w:val="00A615C9"/>
    <w:rsid w:val="00A617C9"/>
    <w:rsid w:val="00AA3BBF"/>
    <w:rsid w:val="00AD3611"/>
    <w:rsid w:val="00AE402A"/>
    <w:rsid w:val="00B05FE4"/>
    <w:rsid w:val="00B11196"/>
    <w:rsid w:val="00B15314"/>
    <w:rsid w:val="00B47675"/>
    <w:rsid w:val="00B618DF"/>
    <w:rsid w:val="00B62DD3"/>
    <w:rsid w:val="00B7114D"/>
    <w:rsid w:val="00BA6144"/>
    <w:rsid w:val="00BB2B31"/>
    <w:rsid w:val="00BD11FA"/>
    <w:rsid w:val="00BF01A1"/>
    <w:rsid w:val="00C006AB"/>
    <w:rsid w:val="00C132EC"/>
    <w:rsid w:val="00C26BC1"/>
    <w:rsid w:val="00C615EF"/>
    <w:rsid w:val="00C77F6F"/>
    <w:rsid w:val="00C94859"/>
    <w:rsid w:val="00CA5B2C"/>
    <w:rsid w:val="00CA7477"/>
    <w:rsid w:val="00CB33EE"/>
    <w:rsid w:val="00CE57E7"/>
    <w:rsid w:val="00CE655D"/>
    <w:rsid w:val="00D27ECF"/>
    <w:rsid w:val="00D31A3D"/>
    <w:rsid w:val="00D40F37"/>
    <w:rsid w:val="00D41154"/>
    <w:rsid w:val="00D81202"/>
    <w:rsid w:val="00D93CDF"/>
    <w:rsid w:val="00DA4986"/>
    <w:rsid w:val="00DC198C"/>
    <w:rsid w:val="00DE45C0"/>
    <w:rsid w:val="00E057FB"/>
    <w:rsid w:val="00E32FA1"/>
    <w:rsid w:val="00E34A84"/>
    <w:rsid w:val="00EA4005"/>
    <w:rsid w:val="00EC6A05"/>
    <w:rsid w:val="00ED5264"/>
    <w:rsid w:val="00F227D3"/>
    <w:rsid w:val="00F7362A"/>
    <w:rsid w:val="00F87785"/>
    <w:rsid w:val="00F976A8"/>
    <w:rsid w:val="010069CA"/>
    <w:rsid w:val="01060CCF"/>
    <w:rsid w:val="012B3C40"/>
    <w:rsid w:val="012F63DA"/>
    <w:rsid w:val="01A7609B"/>
    <w:rsid w:val="01BC0629"/>
    <w:rsid w:val="01D20A5A"/>
    <w:rsid w:val="01DC6802"/>
    <w:rsid w:val="021550C3"/>
    <w:rsid w:val="022B2E9B"/>
    <w:rsid w:val="02663B2D"/>
    <w:rsid w:val="02675529"/>
    <w:rsid w:val="02746BAB"/>
    <w:rsid w:val="02994B7A"/>
    <w:rsid w:val="02A1736D"/>
    <w:rsid w:val="02F74AE1"/>
    <w:rsid w:val="02F90B5A"/>
    <w:rsid w:val="03010C54"/>
    <w:rsid w:val="03264BDD"/>
    <w:rsid w:val="035C26B5"/>
    <w:rsid w:val="03972E71"/>
    <w:rsid w:val="03986C52"/>
    <w:rsid w:val="039F194C"/>
    <w:rsid w:val="03DF40AF"/>
    <w:rsid w:val="03F07361"/>
    <w:rsid w:val="04396DA2"/>
    <w:rsid w:val="043C59C6"/>
    <w:rsid w:val="049802FF"/>
    <w:rsid w:val="04A44F1F"/>
    <w:rsid w:val="04A76577"/>
    <w:rsid w:val="04AF35B2"/>
    <w:rsid w:val="04BF1708"/>
    <w:rsid w:val="04C375D3"/>
    <w:rsid w:val="04CC5E54"/>
    <w:rsid w:val="04CF17D3"/>
    <w:rsid w:val="04E604AD"/>
    <w:rsid w:val="04FB1FCE"/>
    <w:rsid w:val="05032DF8"/>
    <w:rsid w:val="0534440A"/>
    <w:rsid w:val="055D75A2"/>
    <w:rsid w:val="05886AC9"/>
    <w:rsid w:val="05A6197B"/>
    <w:rsid w:val="05AF1F15"/>
    <w:rsid w:val="05B435DC"/>
    <w:rsid w:val="05CD5907"/>
    <w:rsid w:val="061A7A9E"/>
    <w:rsid w:val="062D7EEF"/>
    <w:rsid w:val="068B026E"/>
    <w:rsid w:val="06BB0C8C"/>
    <w:rsid w:val="07032B4C"/>
    <w:rsid w:val="072165D3"/>
    <w:rsid w:val="072E7B93"/>
    <w:rsid w:val="073E40FA"/>
    <w:rsid w:val="074D1DA8"/>
    <w:rsid w:val="078C2ABD"/>
    <w:rsid w:val="078E484F"/>
    <w:rsid w:val="07A1675D"/>
    <w:rsid w:val="07BD49D3"/>
    <w:rsid w:val="07D906BA"/>
    <w:rsid w:val="07EB1B5F"/>
    <w:rsid w:val="081C1795"/>
    <w:rsid w:val="08321AA7"/>
    <w:rsid w:val="083E5C6A"/>
    <w:rsid w:val="08830E8D"/>
    <w:rsid w:val="08966A63"/>
    <w:rsid w:val="08A1069F"/>
    <w:rsid w:val="08AF0DFC"/>
    <w:rsid w:val="08CA1917"/>
    <w:rsid w:val="08CA7B0F"/>
    <w:rsid w:val="08DA0B16"/>
    <w:rsid w:val="08E31BE1"/>
    <w:rsid w:val="0904636F"/>
    <w:rsid w:val="091617D9"/>
    <w:rsid w:val="0967697A"/>
    <w:rsid w:val="097A5C08"/>
    <w:rsid w:val="0980173C"/>
    <w:rsid w:val="09AB6D54"/>
    <w:rsid w:val="09B9142A"/>
    <w:rsid w:val="09F05395"/>
    <w:rsid w:val="0A08213D"/>
    <w:rsid w:val="0A100E67"/>
    <w:rsid w:val="0A2A71E2"/>
    <w:rsid w:val="0A687843"/>
    <w:rsid w:val="0A69408A"/>
    <w:rsid w:val="0AB37262"/>
    <w:rsid w:val="0AC9655E"/>
    <w:rsid w:val="0AD54A3D"/>
    <w:rsid w:val="0AF12519"/>
    <w:rsid w:val="0B093EC9"/>
    <w:rsid w:val="0B144415"/>
    <w:rsid w:val="0B3E6D7F"/>
    <w:rsid w:val="0B566D68"/>
    <w:rsid w:val="0B760867"/>
    <w:rsid w:val="0B847498"/>
    <w:rsid w:val="0BD77AE8"/>
    <w:rsid w:val="0BDD02F7"/>
    <w:rsid w:val="0C06130F"/>
    <w:rsid w:val="0C2E39AB"/>
    <w:rsid w:val="0C377125"/>
    <w:rsid w:val="0C4643FF"/>
    <w:rsid w:val="0C8353F1"/>
    <w:rsid w:val="0CDB2461"/>
    <w:rsid w:val="0CFE589E"/>
    <w:rsid w:val="0D090BA1"/>
    <w:rsid w:val="0D2D0026"/>
    <w:rsid w:val="0D3375F8"/>
    <w:rsid w:val="0D7D7CED"/>
    <w:rsid w:val="0DD33874"/>
    <w:rsid w:val="0DDE40A8"/>
    <w:rsid w:val="0E2C3488"/>
    <w:rsid w:val="0E483E6F"/>
    <w:rsid w:val="0E5B5A45"/>
    <w:rsid w:val="0E607A42"/>
    <w:rsid w:val="0E915416"/>
    <w:rsid w:val="0EB047D5"/>
    <w:rsid w:val="0EDD3EF5"/>
    <w:rsid w:val="0EE30A66"/>
    <w:rsid w:val="0EEA18C1"/>
    <w:rsid w:val="0EEF0B87"/>
    <w:rsid w:val="0F0E33CE"/>
    <w:rsid w:val="0FA66BE8"/>
    <w:rsid w:val="0FA82755"/>
    <w:rsid w:val="0FAB7E9F"/>
    <w:rsid w:val="0FC651C5"/>
    <w:rsid w:val="0FF742B0"/>
    <w:rsid w:val="102F79BA"/>
    <w:rsid w:val="1033044A"/>
    <w:rsid w:val="106719B0"/>
    <w:rsid w:val="10A05809"/>
    <w:rsid w:val="10C73C53"/>
    <w:rsid w:val="10E67B94"/>
    <w:rsid w:val="10F522DC"/>
    <w:rsid w:val="112A4718"/>
    <w:rsid w:val="11324726"/>
    <w:rsid w:val="1145675F"/>
    <w:rsid w:val="117B5676"/>
    <w:rsid w:val="11B32B56"/>
    <w:rsid w:val="11BF3DF4"/>
    <w:rsid w:val="11DD4FCB"/>
    <w:rsid w:val="12051E34"/>
    <w:rsid w:val="1221198E"/>
    <w:rsid w:val="123B183E"/>
    <w:rsid w:val="12A2143C"/>
    <w:rsid w:val="13051E9A"/>
    <w:rsid w:val="13415080"/>
    <w:rsid w:val="136868B7"/>
    <w:rsid w:val="138774E5"/>
    <w:rsid w:val="138D0049"/>
    <w:rsid w:val="13C7326E"/>
    <w:rsid w:val="13EE5D64"/>
    <w:rsid w:val="13EF3EDF"/>
    <w:rsid w:val="13FA15A8"/>
    <w:rsid w:val="141728E7"/>
    <w:rsid w:val="141B4B63"/>
    <w:rsid w:val="142E305D"/>
    <w:rsid w:val="143F6245"/>
    <w:rsid w:val="146432C7"/>
    <w:rsid w:val="146935AF"/>
    <w:rsid w:val="14700A24"/>
    <w:rsid w:val="1497774A"/>
    <w:rsid w:val="14B8229F"/>
    <w:rsid w:val="15364257"/>
    <w:rsid w:val="15855F0D"/>
    <w:rsid w:val="158B72B0"/>
    <w:rsid w:val="158F12AA"/>
    <w:rsid w:val="15B62E59"/>
    <w:rsid w:val="15B910B3"/>
    <w:rsid w:val="15D906BB"/>
    <w:rsid w:val="15DD0268"/>
    <w:rsid w:val="15E65994"/>
    <w:rsid w:val="15EC39C4"/>
    <w:rsid w:val="162D4339"/>
    <w:rsid w:val="165E5C82"/>
    <w:rsid w:val="17284C5D"/>
    <w:rsid w:val="17392939"/>
    <w:rsid w:val="17B54CDD"/>
    <w:rsid w:val="17B84EF1"/>
    <w:rsid w:val="17D965B5"/>
    <w:rsid w:val="17E01EA2"/>
    <w:rsid w:val="180C0949"/>
    <w:rsid w:val="180F6F92"/>
    <w:rsid w:val="18171432"/>
    <w:rsid w:val="1826164C"/>
    <w:rsid w:val="1834657E"/>
    <w:rsid w:val="18437001"/>
    <w:rsid w:val="186F3AE3"/>
    <w:rsid w:val="186F7C7D"/>
    <w:rsid w:val="18AE09CC"/>
    <w:rsid w:val="18B75A84"/>
    <w:rsid w:val="191F4FA0"/>
    <w:rsid w:val="193845DF"/>
    <w:rsid w:val="195946B8"/>
    <w:rsid w:val="195C0AB5"/>
    <w:rsid w:val="19796AC9"/>
    <w:rsid w:val="19972D94"/>
    <w:rsid w:val="19A97C4D"/>
    <w:rsid w:val="19B608ED"/>
    <w:rsid w:val="19B945C5"/>
    <w:rsid w:val="19D5509D"/>
    <w:rsid w:val="1A1C1C27"/>
    <w:rsid w:val="1A57504A"/>
    <w:rsid w:val="1A95478D"/>
    <w:rsid w:val="1AA4289A"/>
    <w:rsid w:val="1AAC2991"/>
    <w:rsid w:val="1B07305E"/>
    <w:rsid w:val="1B151BA2"/>
    <w:rsid w:val="1B5D197E"/>
    <w:rsid w:val="1BE72523"/>
    <w:rsid w:val="1C102216"/>
    <w:rsid w:val="1C3708E4"/>
    <w:rsid w:val="1C377F72"/>
    <w:rsid w:val="1C3842C9"/>
    <w:rsid w:val="1C547CA0"/>
    <w:rsid w:val="1C7B384E"/>
    <w:rsid w:val="1C9F5070"/>
    <w:rsid w:val="1CC402EE"/>
    <w:rsid w:val="1CDE11D2"/>
    <w:rsid w:val="1CF335B1"/>
    <w:rsid w:val="1D2F7F25"/>
    <w:rsid w:val="1D8F1C30"/>
    <w:rsid w:val="1DB279AA"/>
    <w:rsid w:val="1DDA35B0"/>
    <w:rsid w:val="1E4E1D03"/>
    <w:rsid w:val="1E533EA1"/>
    <w:rsid w:val="1E873426"/>
    <w:rsid w:val="1E9433F8"/>
    <w:rsid w:val="1E97711D"/>
    <w:rsid w:val="1EAA772A"/>
    <w:rsid w:val="1EB533BA"/>
    <w:rsid w:val="1F02204F"/>
    <w:rsid w:val="1F197E47"/>
    <w:rsid w:val="1F2210C9"/>
    <w:rsid w:val="1F5A45EC"/>
    <w:rsid w:val="1F6A3ACC"/>
    <w:rsid w:val="1F6C3E55"/>
    <w:rsid w:val="1F7E04E2"/>
    <w:rsid w:val="1F7E173B"/>
    <w:rsid w:val="1F81503B"/>
    <w:rsid w:val="1F8B4CB8"/>
    <w:rsid w:val="1FAD79BE"/>
    <w:rsid w:val="1FC52FAD"/>
    <w:rsid w:val="20153BFF"/>
    <w:rsid w:val="204C28EB"/>
    <w:rsid w:val="2075507F"/>
    <w:rsid w:val="207A3407"/>
    <w:rsid w:val="20821BAD"/>
    <w:rsid w:val="20853E13"/>
    <w:rsid w:val="20CB1B7E"/>
    <w:rsid w:val="20CD4752"/>
    <w:rsid w:val="20EA3CF5"/>
    <w:rsid w:val="21220C0E"/>
    <w:rsid w:val="21244781"/>
    <w:rsid w:val="21745CAF"/>
    <w:rsid w:val="2178077E"/>
    <w:rsid w:val="21A16932"/>
    <w:rsid w:val="21C04930"/>
    <w:rsid w:val="21D34DCB"/>
    <w:rsid w:val="21DF2F58"/>
    <w:rsid w:val="221B3659"/>
    <w:rsid w:val="224B247E"/>
    <w:rsid w:val="22683081"/>
    <w:rsid w:val="22726552"/>
    <w:rsid w:val="22754C04"/>
    <w:rsid w:val="2299718B"/>
    <w:rsid w:val="229D488F"/>
    <w:rsid w:val="22F424A6"/>
    <w:rsid w:val="2346679F"/>
    <w:rsid w:val="235A07DF"/>
    <w:rsid w:val="23907726"/>
    <w:rsid w:val="23C23D22"/>
    <w:rsid w:val="23C92274"/>
    <w:rsid w:val="23E0590D"/>
    <w:rsid w:val="24294A74"/>
    <w:rsid w:val="248E6E84"/>
    <w:rsid w:val="248E7B42"/>
    <w:rsid w:val="24B96118"/>
    <w:rsid w:val="24DB6372"/>
    <w:rsid w:val="24DD2F4B"/>
    <w:rsid w:val="25634875"/>
    <w:rsid w:val="25732C68"/>
    <w:rsid w:val="257817F4"/>
    <w:rsid w:val="2588407E"/>
    <w:rsid w:val="25B368EF"/>
    <w:rsid w:val="25C43842"/>
    <w:rsid w:val="25F42FB1"/>
    <w:rsid w:val="260A5654"/>
    <w:rsid w:val="26220EDB"/>
    <w:rsid w:val="26353224"/>
    <w:rsid w:val="26663961"/>
    <w:rsid w:val="266A34F6"/>
    <w:rsid w:val="269F555A"/>
    <w:rsid w:val="26BC2349"/>
    <w:rsid w:val="26F94CE4"/>
    <w:rsid w:val="2713289E"/>
    <w:rsid w:val="272847AD"/>
    <w:rsid w:val="273E4F1A"/>
    <w:rsid w:val="274D081D"/>
    <w:rsid w:val="275F112D"/>
    <w:rsid w:val="276838D8"/>
    <w:rsid w:val="276F134D"/>
    <w:rsid w:val="277C4D21"/>
    <w:rsid w:val="279B7AE4"/>
    <w:rsid w:val="27BB72F7"/>
    <w:rsid w:val="27F62FCE"/>
    <w:rsid w:val="28356406"/>
    <w:rsid w:val="28510632"/>
    <w:rsid w:val="286079B6"/>
    <w:rsid w:val="287E7167"/>
    <w:rsid w:val="289449F8"/>
    <w:rsid w:val="29132651"/>
    <w:rsid w:val="291922EA"/>
    <w:rsid w:val="29333440"/>
    <w:rsid w:val="293534B3"/>
    <w:rsid w:val="295021CD"/>
    <w:rsid w:val="29535EC4"/>
    <w:rsid w:val="29646527"/>
    <w:rsid w:val="29664C6F"/>
    <w:rsid w:val="299B271A"/>
    <w:rsid w:val="29C42DFE"/>
    <w:rsid w:val="2A5D1FBF"/>
    <w:rsid w:val="2A63794F"/>
    <w:rsid w:val="2A8E3CE0"/>
    <w:rsid w:val="2AB162EC"/>
    <w:rsid w:val="2AE67001"/>
    <w:rsid w:val="2B200287"/>
    <w:rsid w:val="2B211072"/>
    <w:rsid w:val="2B2A115D"/>
    <w:rsid w:val="2BA91CE3"/>
    <w:rsid w:val="2BBC53B4"/>
    <w:rsid w:val="2BCE5BC5"/>
    <w:rsid w:val="2C0A5E5A"/>
    <w:rsid w:val="2C1E2AD3"/>
    <w:rsid w:val="2C27705B"/>
    <w:rsid w:val="2C744AFF"/>
    <w:rsid w:val="2C7835DE"/>
    <w:rsid w:val="2CB13E8A"/>
    <w:rsid w:val="2D194DF7"/>
    <w:rsid w:val="2D2328CC"/>
    <w:rsid w:val="2D412E05"/>
    <w:rsid w:val="2E0363AD"/>
    <w:rsid w:val="2E1A7EB1"/>
    <w:rsid w:val="2E3C695D"/>
    <w:rsid w:val="2E9D3009"/>
    <w:rsid w:val="2F101F2F"/>
    <w:rsid w:val="2F1772A5"/>
    <w:rsid w:val="2F1C4655"/>
    <w:rsid w:val="2F8F3D61"/>
    <w:rsid w:val="2FED00C3"/>
    <w:rsid w:val="30170205"/>
    <w:rsid w:val="303D65B7"/>
    <w:rsid w:val="304A4021"/>
    <w:rsid w:val="30733D15"/>
    <w:rsid w:val="307B25ED"/>
    <w:rsid w:val="309E198E"/>
    <w:rsid w:val="30E40A9B"/>
    <w:rsid w:val="310710A1"/>
    <w:rsid w:val="312165BA"/>
    <w:rsid w:val="31450ABC"/>
    <w:rsid w:val="314A1C1E"/>
    <w:rsid w:val="31880CF2"/>
    <w:rsid w:val="318C6F9E"/>
    <w:rsid w:val="319045F6"/>
    <w:rsid w:val="319A1F4F"/>
    <w:rsid w:val="31B216B5"/>
    <w:rsid w:val="31CD05AA"/>
    <w:rsid w:val="31D06AB4"/>
    <w:rsid w:val="31D12347"/>
    <w:rsid w:val="31D35DFC"/>
    <w:rsid w:val="321D7BD3"/>
    <w:rsid w:val="32223900"/>
    <w:rsid w:val="32323B25"/>
    <w:rsid w:val="323709A4"/>
    <w:rsid w:val="3240775C"/>
    <w:rsid w:val="32485D2C"/>
    <w:rsid w:val="32762D81"/>
    <w:rsid w:val="327A4A1A"/>
    <w:rsid w:val="329E190C"/>
    <w:rsid w:val="32C247C5"/>
    <w:rsid w:val="32C37B36"/>
    <w:rsid w:val="32E75856"/>
    <w:rsid w:val="337C1270"/>
    <w:rsid w:val="3394385F"/>
    <w:rsid w:val="33B4237F"/>
    <w:rsid w:val="33DB0B69"/>
    <w:rsid w:val="33E51C26"/>
    <w:rsid w:val="340F23DB"/>
    <w:rsid w:val="343D31E2"/>
    <w:rsid w:val="344262D6"/>
    <w:rsid w:val="346603B6"/>
    <w:rsid w:val="348A39BC"/>
    <w:rsid w:val="354203DE"/>
    <w:rsid w:val="356D68D7"/>
    <w:rsid w:val="358C4829"/>
    <w:rsid w:val="35A90A5E"/>
    <w:rsid w:val="35DF2E8C"/>
    <w:rsid w:val="365A62A3"/>
    <w:rsid w:val="367626E3"/>
    <w:rsid w:val="368740A1"/>
    <w:rsid w:val="36947EF9"/>
    <w:rsid w:val="36994856"/>
    <w:rsid w:val="36B632DD"/>
    <w:rsid w:val="36DE0FFB"/>
    <w:rsid w:val="36F6183D"/>
    <w:rsid w:val="37A15450"/>
    <w:rsid w:val="37B27587"/>
    <w:rsid w:val="37DD09A1"/>
    <w:rsid w:val="37E60790"/>
    <w:rsid w:val="37EA2840"/>
    <w:rsid w:val="38107BD1"/>
    <w:rsid w:val="38275989"/>
    <w:rsid w:val="38805659"/>
    <w:rsid w:val="38953BD2"/>
    <w:rsid w:val="38C82F8E"/>
    <w:rsid w:val="38D7010D"/>
    <w:rsid w:val="391D0181"/>
    <w:rsid w:val="392D43D6"/>
    <w:rsid w:val="393370DC"/>
    <w:rsid w:val="39642BEF"/>
    <w:rsid w:val="39A77E1C"/>
    <w:rsid w:val="39BC591B"/>
    <w:rsid w:val="39C25B46"/>
    <w:rsid w:val="3A0E134F"/>
    <w:rsid w:val="3A2F59D9"/>
    <w:rsid w:val="3A3E5652"/>
    <w:rsid w:val="3A93154E"/>
    <w:rsid w:val="3ABD2879"/>
    <w:rsid w:val="3AED6EA9"/>
    <w:rsid w:val="3AEE264F"/>
    <w:rsid w:val="3AF20863"/>
    <w:rsid w:val="3B0211B5"/>
    <w:rsid w:val="3B066252"/>
    <w:rsid w:val="3B217BED"/>
    <w:rsid w:val="3B2464B6"/>
    <w:rsid w:val="3B251914"/>
    <w:rsid w:val="3B2D2C05"/>
    <w:rsid w:val="3B437AA2"/>
    <w:rsid w:val="3B6C3549"/>
    <w:rsid w:val="3B900093"/>
    <w:rsid w:val="3BBA062A"/>
    <w:rsid w:val="3BC82216"/>
    <w:rsid w:val="3BFE630A"/>
    <w:rsid w:val="3C632798"/>
    <w:rsid w:val="3C741E06"/>
    <w:rsid w:val="3C780F37"/>
    <w:rsid w:val="3CAD21F1"/>
    <w:rsid w:val="3CE21CB3"/>
    <w:rsid w:val="3D243ABE"/>
    <w:rsid w:val="3D7A7583"/>
    <w:rsid w:val="3D870315"/>
    <w:rsid w:val="3DCE3AEC"/>
    <w:rsid w:val="3DFB1818"/>
    <w:rsid w:val="3E0C2145"/>
    <w:rsid w:val="3E0F68DC"/>
    <w:rsid w:val="3E8F194B"/>
    <w:rsid w:val="3ECA173D"/>
    <w:rsid w:val="3F3A6C61"/>
    <w:rsid w:val="3F485EA2"/>
    <w:rsid w:val="3F8C61A0"/>
    <w:rsid w:val="3F9E5624"/>
    <w:rsid w:val="3FE84BBB"/>
    <w:rsid w:val="3FEF6D3D"/>
    <w:rsid w:val="40082D9C"/>
    <w:rsid w:val="401E41E1"/>
    <w:rsid w:val="4027221A"/>
    <w:rsid w:val="403359E6"/>
    <w:rsid w:val="40396B89"/>
    <w:rsid w:val="406D3823"/>
    <w:rsid w:val="40747AD3"/>
    <w:rsid w:val="40920E20"/>
    <w:rsid w:val="40D71481"/>
    <w:rsid w:val="4125142A"/>
    <w:rsid w:val="415A4946"/>
    <w:rsid w:val="41692AD7"/>
    <w:rsid w:val="417C16AF"/>
    <w:rsid w:val="42097613"/>
    <w:rsid w:val="42764169"/>
    <w:rsid w:val="42796625"/>
    <w:rsid w:val="42A42EDB"/>
    <w:rsid w:val="42AF01FF"/>
    <w:rsid w:val="42CA12F0"/>
    <w:rsid w:val="43010722"/>
    <w:rsid w:val="4308402D"/>
    <w:rsid w:val="43142524"/>
    <w:rsid w:val="43362324"/>
    <w:rsid w:val="43803813"/>
    <w:rsid w:val="43AF2AD5"/>
    <w:rsid w:val="43B55CF6"/>
    <w:rsid w:val="43E71187"/>
    <w:rsid w:val="44353DD0"/>
    <w:rsid w:val="44672F79"/>
    <w:rsid w:val="449C1A64"/>
    <w:rsid w:val="44AC53BD"/>
    <w:rsid w:val="44BA5066"/>
    <w:rsid w:val="44F21C43"/>
    <w:rsid w:val="45034D45"/>
    <w:rsid w:val="451E3F74"/>
    <w:rsid w:val="45442451"/>
    <w:rsid w:val="45597030"/>
    <w:rsid w:val="455F1114"/>
    <w:rsid w:val="457D5BD9"/>
    <w:rsid w:val="458E599F"/>
    <w:rsid w:val="45AE2785"/>
    <w:rsid w:val="45C03FB5"/>
    <w:rsid w:val="46000E28"/>
    <w:rsid w:val="460E46BE"/>
    <w:rsid w:val="46173D6A"/>
    <w:rsid w:val="462A2CB6"/>
    <w:rsid w:val="462F319C"/>
    <w:rsid w:val="46475B89"/>
    <w:rsid w:val="468734E0"/>
    <w:rsid w:val="469C2EA0"/>
    <w:rsid w:val="46C46C8F"/>
    <w:rsid w:val="47032612"/>
    <w:rsid w:val="470A4B5B"/>
    <w:rsid w:val="473E0839"/>
    <w:rsid w:val="476A5122"/>
    <w:rsid w:val="479E231D"/>
    <w:rsid w:val="47DF7F35"/>
    <w:rsid w:val="48185E9A"/>
    <w:rsid w:val="483C63C5"/>
    <w:rsid w:val="483D3F11"/>
    <w:rsid w:val="486317D2"/>
    <w:rsid w:val="487B0CB9"/>
    <w:rsid w:val="48AB7DE6"/>
    <w:rsid w:val="48CE2237"/>
    <w:rsid w:val="491A6920"/>
    <w:rsid w:val="494A09E4"/>
    <w:rsid w:val="49522D33"/>
    <w:rsid w:val="495F29C9"/>
    <w:rsid w:val="4961416E"/>
    <w:rsid w:val="49726B53"/>
    <w:rsid w:val="49994D86"/>
    <w:rsid w:val="49FC3F89"/>
    <w:rsid w:val="4A2451AD"/>
    <w:rsid w:val="4A8F40A1"/>
    <w:rsid w:val="4AC73D6B"/>
    <w:rsid w:val="4ADB56A3"/>
    <w:rsid w:val="4AFC6A57"/>
    <w:rsid w:val="4B0271DC"/>
    <w:rsid w:val="4B1F3CFF"/>
    <w:rsid w:val="4B2D033C"/>
    <w:rsid w:val="4B445CC7"/>
    <w:rsid w:val="4B4A27E5"/>
    <w:rsid w:val="4B6477AE"/>
    <w:rsid w:val="4BB6542A"/>
    <w:rsid w:val="4BE57B38"/>
    <w:rsid w:val="4C3A48AE"/>
    <w:rsid w:val="4C9867D4"/>
    <w:rsid w:val="4CE76080"/>
    <w:rsid w:val="4D3D08C4"/>
    <w:rsid w:val="4D780862"/>
    <w:rsid w:val="4D803FC0"/>
    <w:rsid w:val="4D81626C"/>
    <w:rsid w:val="4D9C2673"/>
    <w:rsid w:val="4DDB574E"/>
    <w:rsid w:val="4DED06D0"/>
    <w:rsid w:val="4E03429E"/>
    <w:rsid w:val="4E8B5D44"/>
    <w:rsid w:val="4EA67D8D"/>
    <w:rsid w:val="4EAD21B6"/>
    <w:rsid w:val="4EBE4AE9"/>
    <w:rsid w:val="4EC310A1"/>
    <w:rsid w:val="4EEA7E84"/>
    <w:rsid w:val="4F0019D9"/>
    <w:rsid w:val="4F305EDD"/>
    <w:rsid w:val="4F4E3B56"/>
    <w:rsid w:val="4FB85B46"/>
    <w:rsid w:val="50406C00"/>
    <w:rsid w:val="50426766"/>
    <w:rsid w:val="50502340"/>
    <w:rsid w:val="505A2224"/>
    <w:rsid w:val="50693B74"/>
    <w:rsid w:val="506C6572"/>
    <w:rsid w:val="50740306"/>
    <w:rsid w:val="507A12FC"/>
    <w:rsid w:val="50FF7F6B"/>
    <w:rsid w:val="510264D9"/>
    <w:rsid w:val="51AD761F"/>
    <w:rsid w:val="51DB7C48"/>
    <w:rsid w:val="51E70745"/>
    <w:rsid w:val="51F34500"/>
    <w:rsid w:val="51FC4F64"/>
    <w:rsid w:val="522E5F9E"/>
    <w:rsid w:val="525A419A"/>
    <w:rsid w:val="52730C7A"/>
    <w:rsid w:val="5273356A"/>
    <w:rsid w:val="52F40CFD"/>
    <w:rsid w:val="53204B5C"/>
    <w:rsid w:val="536349F7"/>
    <w:rsid w:val="53D95EB1"/>
    <w:rsid w:val="53E20344"/>
    <w:rsid w:val="53FA599E"/>
    <w:rsid w:val="54546AD9"/>
    <w:rsid w:val="546360CA"/>
    <w:rsid w:val="54677DA4"/>
    <w:rsid w:val="54750731"/>
    <w:rsid w:val="54766456"/>
    <w:rsid w:val="548C4119"/>
    <w:rsid w:val="548F1FB8"/>
    <w:rsid w:val="54DB63C2"/>
    <w:rsid w:val="54DE1C05"/>
    <w:rsid w:val="553E44D1"/>
    <w:rsid w:val="556A6476"/>
    <w:rsid w:val="556C6652"/>
    <w:rsid w:val="557343B6"/>
    <w:rsid w:val="55E02C68"/>
    <w:rsid w:val="56200EB5"/>
    <w:rsid w:val="562D5CE9"/>
    <w:rsid w:val="563F6D4F"/>
    <w:rsid w:val="56673EE1"/>
    <w:rsid w:val="56747BD0"/>
    <w:rsid w:val="56A1451E"/>
    <w:rsid w:val="56CC4FAE"/>
    <w:rsid w:val="57123731"/>
    <w:rsid w:val="57177B9E"/>
    <w:rsid w:val="57362697"/>
    <w:rsid w:val="575C77C2"/>
    <w:rsid w:val="578F49A6"/>
    <w:rsid w:val="57B77980"/>
    <w:rsid w:val="57BE3AB7"/>
    <w:rsid w:val="57E43821"/>
    <w:rsid w:val="57EA323B"/>
    <w:rsid w:val="57F93337"/>
    <w:rsid w:val="5854169C"/>
    <w:rsid w:val="5880072A"/>
    <w:rsid w:val="588C0AAA"/>
    <w:rsid w:val="58C90C1C"/>
    <w:rsid w:val="58F92622"/>
    <w:rsid w:val="593827F4"/>
    <w:rsid w:val="595F1DFE"/>
    <w:rsid w:val="5982495B"/>
    <w:rsid w:val="599F6A3C"/>
    <w:rsid w:val="59D1750A"/>
    <w:rsid w:val="59D40A80"/>
    <w:rsid w:val="59D71DBA"/>
    <w:rsid w:val="5A0C1C17"/>
    <w:rsid w:val="5ACD788C"/>
    <w:rsid w:val="5AE7485D"/>
    <w:rsid w:val="5AF91152"/>
    <w:rsid w:val="5B655A75"/>
    <w:rsid w:val="5B70167B"/>
    <w:rsid w:val="5B855933"/>
    <w:rsid w:val="5B9F57A2"/>
    <w:rsid w:val="5BC464CE"/>
    <w:rsid w:val="5BE85F1E"/>
    <w:rsid w:val="5BF95CC0"/>
    <w:rsid w:val="5BFA4A95"/>
    <w:rsid w:val="5C4975B1"/>
    <w:rsid w:val="5C6B4EF7"/>
    <w:rsid w:val="5C70636C"/>
    <w:rsid w:val="5C7770B7"/>
    <w:rsid w:val="5C7E3EA5"/>
    <w:rsid w:val="5C9C048A"/>
    <w:rsid w:val="5CA10663"/>
    <w:rsid w:val="5CAA3E05"/>
    <w:rsid w:val="5D294CFE"/>
    <w:rsid w:val="5DB619D2"/>
    <w:rsid w:val="5DC32084"/>
    <w:rsid w:val="5DD35376"/>
    <w:rsid w:val="5DDF7D9E"/>
    <w:rsid w:val="5E3C3380"/>
    <w:rsid w:val="5E4F6A0C"/>
    <w:rsid w:val="5E663D63"/>
    <w:rsid w:val="5E6E68E5"/>
    <w:rsid w:val="5EA00B4E"/>
    <w:rsid w:val="5EC92504"/>
    <w:rsid w:val="5EFC5D04"/>
    <w:rsid w:val="5F0707E8"/>
    <w:rsid w:val="5F1D6C44"/>
    <w:rsid w:val="5F261C0E"/>
    <w:rsid w:val="5F434741"/>
    <w:rsid w:val="5F5519FA"/>
    <w:rsid w:val="5F71285D"/>
    <w:rsid w:val="5F7E471E"/>
    <w:rsid w:val="5F8909AE"/>
    <w:rsid w:val="5F8B52D7"/>
    <w:rsid w:val="5F90204D"/>
    <w:rsid w:val="5F93600F"/>
    <w:rsid w:val="5FA669F5"/>
    <w:rsid w:val="6020532B"/>
    <w:rsid w:val="60445FF0"/>
    <w:rsid w:val="60623C0A"/>
    <w:rsid w:val="606A0C89"/>
    <w:rsid w:val="60AE39EC"/>
    <w:rsid w:val="60B71D51"/>
    <w:rsid w:val="60DC7426"/>
    <w:rsid w:val="60EC35B9"/>
    <w:rsid w:val="60F65B77"/>
    <w:rsid w:val="60F93D65"/>
    <w:rsid w:val="612C5D46"/>
    <w:rsid w:val="614D434A"/>
    <w:rsid w:val="615D1488"/>
    <w:rsid w:val="621A03F4"/>
    <w:rsid w:val="624E3B4A"/>
    <w:rsid w:val="626323C7"/>
    <w:rsid w:val="626A0FB4"/>
    <w:rsid w:val="62DA2CBE"/>
    <w:rsid w:val="62E220F2"/>
    <w:rsid w:val="62E36EDD"/>
    <w:rsid w:val="631E295E"/>
    <w:rsid w:val="633F70F7"/>
    <w:rsid w:val="63407320"/>
    <w:rsid w:val="634D679C"/>
    <w:rsid w:val="635515B0"/>
    <w:rsid w:val="635655B3"/>
    <w:rsid w:val="63765428"/>
    <w:rsid w:val="63866268"/>
    <w:rsid w:val="63964FC0"/>
    <w:rsid w:val="63B005F4"/>
    <w:rsid w:val="63B429E0"/>
    <w:rsid w:val="63C46DE2"/>
    <w:rsid w:val="640B5AC6"/>
    <w:rsid w:val="64652B47"/>
    <w:rsid w:val="647073C7"/>
    <w:rsid w:val="64E135AB"/>
    <w:rsid w:val="64EA4DCE"/>
    <w:rsid w:val="65343CE8"/>
    <w:rsid w:val="65622F6B"/>
    <w:rsid w:val="657B30B9"/>
    <w:rsid w:val="66453963"/>
    <w:rsid w:val="66505F9C"/>
    <w:rsid w:val="66676824"/>
    <w:rsid w:val="66FD6158"/>
    <w:rsid w:val="67437D20"/>
    <w:rsid w:val="674C1C2E"/>
    <w:rsid w:val="67915CD9"/>
    <w:rsid w:val="67E80F6C"/>
    <w:rsid w:val="68141679"/>
    <w:rsid w:val="683B0016"/>
    <w:rsid w:val="687F2680"/>
    <w:rsid w:val="68BB2CB7"/>
    <w:rsid w:val="68BB6814"/>
    <w:rsid w:val="68E542A7"/>
    <w:rsid w:val="69002594"/>
    <w:rsid w:val="692F3F5C"/>
    <w:rsid w:val="697633EC"/>
    <w:rsid w:val="69C82EDF"/>
    <w:rsid w:val="69CE51A0"/>
    <w:rsid w:val="6A5035A6"/>
    <w:rsid w:val="6A7F435E"/>
    <w:rsid w:val="6A9B4D03"/>
    <w:rsid w:val="6A9E5593"/>
    <w:rsid w:val="6AF60D17"/>
    <w:rsid w:val="6B022A13"/>
    <w:rsid w:val="6B180F27"/>
    <w:rsid w:val="6B22492A"/>
    <w:rsid w:val="6B306A7C"/>
    <w:rsid w:val="6B420810"/>
    <w:rsid w:val="6B6E3F74"/>
    <w:rsid w:val="6BA078F3"/>
    <w:rsid w:val="6BAD68E6"/>
    <w:rsid w:val="6BB112E2"/>
    <w:rsid w:val="6BD367DD"/>
    <w:rsid w:val="6BE31C14"/>
    <w:rsid w:val="6BEA556D"/>
    <w:rsid w:val="6BFB38C5"/>
    <w:rsid w:val="6C0D532E"/>
    <w:rsid w:val="6C117BAC"/>
    <w:rsid w:val="6C180A16"/>
    <w:rsid w:val="6C4B0548"/>
    <w:rsid w:val="6C8A0A72"/>
    <w:rsid w:val="6CC164FA"/>
    <w:rsid w:val="6CC737D0"/>
    <w:rsid w:val="6D0103C9"/>
    <w:rsid w:val="6D0A7793"/>
    <w:rsid w:val="6D711E8A"/>
    <w:rsid w:val="6D9518DE"/>
    <w:rsid w:val="6D9728B1"/>
    <w:rsid w:val="6DA40A74"/>
    <w:rsid w:val="6DB414FB"/>
    <w:rsid w:val="6DD46BD2"/>
    <w:rsid w:val="6DE8163A"/>
    <w:rsid w:val="6E1962FB"/>
    <w:rsid w:val="6EEB3FD1"/>
    <w:rsid w:val="6EEE31EA"/>
    <w:rsid w:val="6EF71E5D"/>
    <w:rsid w:val="6F0E37FA"/>
    <w:rsid w:val="6F162FEA"/>
    <w:rsid w:val="6F443B7B"/>
    <w:rsid w:val="6F8B7054"/>
    <w:rsid w:val="6F903824"/>
    <w:rsid w:val="6FC7545F"/>
    <w:rsid w:val="6FD4616F"/>
    <w:rsid w:val="6FDC11A5"/>
    <w:rsid w:val="6FF3138F"/>
    <w:rsid w:val="703871D9"/>
    <w:rsid w:val="70471464"/>
    <w:rsid w:val="70534E11"/>
    <w:rsid w:val="70582E6B"/>
    <w:rsid w:val="70592174"/>
    <w:rsid w:val="706650BE"/>
    <w:rsid w:val="70671351"/>
    <w:rsid w:val="70BF7673"/>
    <w:rsid w:val="70EB5B60"/>
    <w:rsid w:val="71004222"/>
    <w:rsid w:val="71087782"/>
    <w:rsid w:val="715F003C"/>
    <w:rsid w:val="71B50265"/>
    <w:rsid w:val="71B779F9"/>
    <w:rsid w:val="71BC1298"/>
    <w:rsid w:val="71CC0004"/>
    <w:rsid w:val="72483A9F"/>
    <w:rsid w:val="72507392"/>
    <w:rsid w:val="727E124D"/>
    <w:rsid w:val="72853E75"/>
    <w:rsid w:val="72936EB9"/>
    <w:rsid w:val="72B81CA2"/>
    <w:rsid w:val="730C4210"/>
    <w:rsid w:val="73142C38"/>
    <w:rsid w:val="734B6D16"/>
    <w:rsid w:val="73CA2D83"/>
    <w:rsid w:val="73FC1578"/>
    <w:rsid w:val="74153DB3"/>
    <w:rsid w:val="74184CFE"/>
    <w:rsid w:val="745D6FA7"/>
    <w:rsid w:val="74715214"/>
    <w:rsid w:val="74AB66DC"/>
    <w:rsid w:val="74F61E9A"/>
    <w:rsid w:val="75112EBC"/>
    <w:rsid w:val="75262982"/>
    <w:rsid w:val="75547CA8"/>
    <w:rsid w:val="75595480"/>
    <w:rsid w:val="756069B9"/>
    <w:rsid w:val="7579044D"/>
    <w:rsid w:val="759F5FC6"/>
    <w:rsid w:val="75A86F75"/>
    <w:rsid w:val="76126AE6"/>
    <w:rsid w:val="76542DBC"/>
    <w:rsid w:val="76755C1B"/>
    <w:rsid w:val="767A6D27"/>
    <w:rsid w:val="769479A1"/>
    <w:rsid w:val="76A01207"/>
    <w:rsid w:val="76A11251"/>
    <w:rsid w:val="76AE6B7F"/>
    <w:rsid w:val="76AF73D6"/>
    <w:rsid w:val="76E06DF4"/>
    <w:rsid w:val="76F01971"/>
    <w:rsid w:val="772430CC"/>
    <w:rsid w:val="77271253"/>
    <w:rsid w:val="77274E8B"/>
    <w:rsid w:val="77310B7A"/>
    <w:rsid w:val="7734560C"/>
    <w:rsid w:val="777D05F1"/>
    <w:rsid w:val="77A8186A"/>
    <w:rsid w:val="77AE50AC"/>
    <w:rsid w:val="77CF03B0"/>
    <w:rsid w:val="77E339C3"/>
    <w:rsid w:val="77EB1F5C"/>
    <w:rsid w:val="780A2FEB"/>
    <w:rsid w:val="78135896"/>
    <w:rsid w:val="785066B3"/>
    <w:rsid w:val="78AA7CC2"/>
    <w:rsid w:val="78B5023C"/>
    <w:rsid w:val="78D151F6"/>
    <w:rsid w:val="78D63C56"/>
    <w:rsid w:val="78E70A5E"/>
    <w:rsid w:val="78F20812"/>
    <w:rsid w:val="78FB12B4"/>
    <w:rsid w:val="78FC11CC"/>
    <w:rsid w:val="792330B1"/>
    <w:rsid w:val="795B01AB"/>
    <w:rsid w:val="79815C86"/>
    <w:rsid w:val="798A1B9C"/>
    <w:rsid w:val="79CF7328"/>
    <w:rsid w:val="79DB11C1"/>
    <w:rsid w:val="79EB1D2D"/>
    <w:rsid w:val="7A0C6AD3"/>
    <w:rsid w:val="7A5A22D3"/>
    <w:rsid w:val="7A6A03D6"/>
    <w:rsid w:val="7AA57C63"/>
    <w:rsid w:val="7AAC553A"/>
    <w:rsid w:val="7AB24BBE"/>
    <w:rsid w:val="7AE76BEC"/>
    <w:rsid w:val="7B1111BA"/>
    <w:rsid w:val="7B503949"/>
    <w:rsid w:val="7B516B73"/>
    <w:rsid w:val="7B853650"/>
    <w:rsid w:val="7C0A6C33"/>
    <w:rsid w:val="7C342253"/>
    <w:rsid w:val="7C53349A"/>
    <w:rsid w:val="7C71066C"/>
    <w:rsid w:val="7C830E5E"/>
    <w:rsid w:val="7C891EF4"/>
    <w:rsid w:val="7C921E94"/>
    <w:rsid w:val="7C9328CE"/>
    <w:rsid w:val="7CB9094F"/>
    <w:rsid w:val="7CEA6CD8"/>
    <w:rsid w:val="7CFD1B59"/>
    <w:rsid w:val="7D245A34"/>
    <w:rsid w:val="7D2D46F0"/>
    <w:rsid w:val="7DF92890"/>
    <w:rsid w:val="7E20535D"/>
    <w:rsid w:val="7E466216"/>
    <w:rsid w:val="7EA72FE0"/>
    <w:rsid w:val="7EBA4ED1"/>
    <w:rsid w:val="7ED23630"/>
    <w:rsid w:val="7EE4458B"/>
    <w:rsid w:val="7EF140EA"/>
    <w:rsid w:val="7EF46244"/>
    <w:rsid w:val="7F280929"/>
    <w:rsid w:val="7F3423F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0"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qFormat="1" w:uiPriority="99"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9"/>
    <w:qFormat/>
    <w:uiPriority w:val="9"/>
    <w:pPr>
      <w:keepNext/>
      <w:keepLines/>
      <w:jc w:val="left"/>
      <w:outlineLvl w:val="0"/>
    </w:pPr>
    <w:rPr>
      <w:bCs/>
      <w:kern w:val="44"/>
      <w:sz w:val="36"/>
      <w:szCs w:val="44"/>
    </w:rPr>
  </w:style>
  <w:style w:type="paragraph" w:styleId="3">
    <w:name w:val="heading 2"/>
    <w:basedOn w:val="1"/>
    <w:next w:val="1"/>
    <w:qFormat/>
    <w:uiPriority w:val="0"/>
    <w:pPr>
      <w:keepNext/>
      <w:keepLines/>
      <w:spacing w:before="240" w:after="120" w:line="360" w:lineRule="auto"/>
      <w:jc w:val="center"/>
      <w:outlineLvl w:val="1"/>
    </w:pPr>
    <w:rPr>
      <w:rFonts w:ascii="仿宋_GB2312" w:hAnsi="宋体" w:eastAsia="仿宋_GB2312"/>
      <w:b/>
      <w:kern w:val="0"/>
      <w:sz w:val="30"/>
      <w:szCs w:val="30"/>
    </w:rPr>
  </w:style>
  <w:style w:type="paragraph" w:styleId="4">
    <w:name w:val="heading 3"/>
    <w:basedOn w:val="1"/>
    <w:next w:val="1"/>
    <w:link w:val="40"/>
    <w:qFormat/>
    <w:uiPriority w:val="9"/>
    <w:pPr>
      <w:keepNext/>
      <w:keepLines/>
      <w:jc w:val="left"/>
      <w:outlineLvl w:val="2"/>
    </w:pPr>
    <w:rPr>
      <w:bCs/>
      <w:sz w:val="32"/>
      <w:szCs w:val="32"/>
    </w:rPr>
  </w:style>
  <w:style w:type="paragraph" w:styleId="5">
    <w:name w:val="heading 4"/>
    <w:basedOn w:val="1"/>
    <w:next w:val="1"/>
    <w:link w:val="41"/>
    <w:qFormat/>
    <w:uiPriority w:val="9"/>
    <w:pPr>
      <w:keepNext/>
      <w:keepLines/>
      <w:jc w:val="left"/>
      <w:outlineLvl w:val="3"/>
    </w:pPr>
    <w:rPr>
      <w:rFonts w:ascii="Cambria" w:hAnsi="Cambria" w:eastAsia="宋体" w:cs="Times New Roman"/>
      <w:b/>
      <w:bCs/>
      <w:sz w:val="24"/>
      <w:szCs w:val="28"/>
    </w:rPr>
  </w:style>
  <w:style w:type="paragraph" w:styleId="6">
    <w:name w:val="heading 5"/>
    <w:basedOn w:val="1"/>
    <w:next w:val="1"/>
    <w:qFormat/>
    <w:uiPriority w:val="0"/>
    <w:pPr>
      <w:keepNext/>
      <w:keepLines/>
      <w:spacing w:before="280" w:beforeLines="0" w:after="290" w:afterLines="0" w:line="372" w:lineRule="auto"/>
      <w:outlineLvl w:val="4"/>
    </w:pPr>
    <w:rPr>
      <w:b/>
      <w:bCs/>
      <w:sz w:val="28"/>
      <w:szCs w:val="28"/>
    </w:rPr>
  </w:style>
  <w:style w:type="character" w:default="1" w:styleId="31">
    <w:name w:val="Default Paragraph Font"/>
    <w:unhideWhenUsed/>
    <w:qFormat/>
    <w:uiPriority w:val="1"/>
  </w:style>
  <w:style w:type="table" w:default="1" w:styleId="30">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pPr>
    <w:rPr>
      <w:szCs w:val="20"/>
    </w:rPr>
  </w:style>
  <w:style w:type="paragraph" w:styleId="8">
    <w:name w:val="toa heading"/>
    <w:basedOn w:val="1"/>
    <w:next w:val="1"/>
    <w:qFormat/>
    <w:uiPriority w:val="0"/>
    <w:pPr>
      <w:spacing w:before="120"/>
    </w:pPr>
    <w:rPr>
      <w:rFonts w:ascii="Arial" w:hAnsi="Arial"/>
      <w:sz w:val="24"/>
    </w:rPr>
  </w:style>
  <w:style w:type="paragraph" w:styleId="9">
    <w:name w:val="annotation text"/>
    <w:basedOn w:val="1"/>
    <w:link w:val="42"/>
    <w:semiHidden/>
    <w:qFormat/>
    <w:uiPriority w:val="0"/>
    <w:pPr>
      <w:jc w:val="left"/>
    </w:pPr>
    <w:rPr>
      <w:rFonts w:ascii="Calibri" w:hAnsi="Calibri" w:eastAsia="宋体"/>
      <w:kern w:val="0"/>
      <w:sz w:val="20"/>
      <w:szCs w:val="24"/>
    </w:rPr>
  </w:style>
  <w:style w:type="paragraph" w:styleId="10">
    <w:name w:val="Body Text 3"/>
    <w:basedOn w:val="1"/>
    <w:qFormat/>
    <w:uiPriority w:val="0"/>
    <w:pPr>
      <w:spacing w:after="120"/>
    </w:pPr>
    <w:rPr>
      <w:sz w:val="16"/>
      <w:szCs w:val="16"/>
    </w:rPr>
  </w:style>
  <w:style w:type="paragraph" w:styleId="11">
    <w:name w:val="Body Text"/>
    <w:basedOn w:val="1"/>
    <w:next w:val="1"/>
    <w:qFormat/>
    <w:uiPriority w:val="0"/>
    <w:pPr>
      <w:spacing w:after="120"/>
    </w:pPr>
  </w:style>
  <w:style w:type="paragraph" w:styleId="12">
    <w:name w:val="Body Text Indent"/>
    <w:basedOn w:val="1"/>
    <w:qFormat/>
    <w:uiPriority w:val="0"/>
    <w:pPr>
      <w:widowControl/>
      <w:wordWrap w:val="0"/>
      <w:overflowPunct w:val="0"/>
      <w:topLinePunct/>
      <w:ind w:firstLine="360"/>
    </w:pPr>
    <w:rPr>
      <w:rFonts w:ascii="Arial" w:hAnsi="Arial" w:eastAsia="宋体"/>
      <w:szCs w:val="24"/>
    </w:rPr>
  </w:style>
  <w:style w:type="paragraph" w:styleId="13">
    <w:name w:val="toc 5"/>
    <w:basedOn w:val="1"/>
    <w:next w:val="1"/>
    <w:qFormat/>
    <w:uiPriority w:val="0"/>
    <w:pPr>
      <w:ind w:left="1680" w:leftChars="800"/>
    </w:pPr>
  </w:style>
  <w:style w:type="paragraph" w:styleId="14">
    <w:name w:val="Plain Text"/>
    <w:basedOn w:val="1"/>
    <w:link w:val="38"/>
    <w:qFormat/>
    <w:uiPriority w:val="0"/>
    <w:rPr>
      <w:rFonts w:ascii="宋体" w:hAnsi="Courier New" w:eastAsia="Times New Roman"/>
      <w:szCs w:val="20"/>
    </w:rPr>
  </w:style>
  <w:style w:type="paragraph" w:styleId="15">
    <w:name w:val="Body Text Indent 2"/>
    <w:basedOn w:val="1"/>
    <w:qFormat/>
    <w:uiPriority w:val="0"/>
    <w:pPr>
      <w:tabs>
        <w:tab w:val="left" w:pos="4970"/>
      </w:tabs>
      <w:spacing w:line="360" w:lineRule="auto"/>
      <w:ind w:firstLine="480" w:firstLineChars="200"/>
    </w:pPr>
    <w:rPr>
      <w:sz w:val="24"/>
    </w:rPr>
  </w:style>
  <w:style w:type="paragraph" w:styleId="16">
    <w:name w:val="Balloon Text"/>
    <w:basedOn w:val="1"/>
    <w:link w:val="43"/>
    <w:unhideWhenUsed/>
    <w:qFormat/>
    <w:uiPriority w:val="99"/>
    <w:rPr>
      <w:sz w:val="18"/>
      <w:szCs w:val="18"/>
    </w:rPr>
  </w:style>
  <w:style w:type="paragraph" w:styleId="17">
    <w:name w:val="footer"/>
    <w:basedOn w:val="1"/>
    <w:link w:val="44"/>
    <w:unhideWhenUsed/>
    <w:qFormat/>
    <w:uiPriority w:val="99"/>
    <w:pPr>
      <w:tabs>
        <w:tab w:val="center" w:pos="4153"/>
        <w:tab w:val="right" w:pos="8306"/>
      </w:tabs>
      <w:snapToGrid w:val="0"/>
      <w:jc w:val="left"/>
    </w:pPr>
    <w:rPr>
      <w:sz w:val="18"/>
      <w:szCs w:val="18"/>
    </w:rPr>
  </w:style>
  <w:style w:type="paragraph" w:styleId="18">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index heading"/>
    <w:basedOn w:val="1"/>
    <w:next w:val="21"/>
    <w:unhideWhenUsed/>
    <w:qFormat/>
    <w:uiPriority w:val="99"/>
    <w:rPr>
      <w:rFonts w:eastAsia="宋体"/>
      <w:szCs w:val="24"/>
    </w:rPr>
  </w:style>
  <w:style w:type="paragraph" w:styleId="21">
    <w:name w:val="index 1"/>
    <w:basedOn w:val="1"/>
    <w:next w:val="1"/>
    <w:qFormat/>
    <w:uiPriority w:val="0"/>
  </w:style>
  <w:style w:type="paragraph" w:styleId="22">
    <w:name w:val="Body Text Indent 3"/>
    <w:basedOn w:val="1"/>
    <w:qFormat/>
    <w:uiPriority w:val="0"/>
    <w:pPr>
      <w:spacing w:after="120"/>
      <w:ind w:left="420" w:leftChars="200"/>
    </w:pPr>
    <w:rPr>
      <w:rFonts w:ascii="Calibri" w:hAnsi="Calibri"/>
      <w:sz w:val="16"/>
      <w:szCs w:val="16"/>
    </w:rPr>
  </w:style>
  <w:style w:type="paragraph" w:styleId="23">
    <w:name w:val="toc 2"/>
    <w:basedOn w:val="1"/>
    <w:next w:val="1"/>
    <w:qFormat/>
    <w:uiPriority w:val="0"/>
    <w:pPr>
      <w:ind w:left="420" w:leftChars="200"/>
    </w:pPr>
    <w:rPr>
      <w:rFonts w:ascii="Times New Roman" w:hAnsi="Times New Roman"/>
      <w:szCs w:val="21"/>
    </w:rPr>
  </w:style>
  <w:style w:type="paragraph" w:styleId="24">
    <w:name w:val="Body Text 2"/>
    <w:basedOn w:val="1"/>
    <w:qFormat/>
    <w:uiPriority w:val="0"/>
    <w:rPr>
      <w:rFonts w:eastAsia="楷体_GB2312"/>
      <w:b/>
      <w:bCs/>
    </w:rPr>
  </w:style>
  <w:style w:type="paragraph" w:styleId="2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6">
    <w:name w:val="Title"/>
    <w:basedOn w:val="1"/>
    <w:next w:val="1"/>
    <w:qFormat/>
    <w:uiPriority w:val="0"/>
    <w:pPr>
      <w:widowControl w:val="0"/>
      <w:spacing w:before="240" w:beforeLines="0" w:after="60" w:afterLines="0"/>
      <w:ind w:left="0" w:right="0"/>
      <w:jc w:val="center"/>
      <w:outlineLvl w:val="0"/>
    </w:pPr>
    <w:rPr>
      <w:rFonts w:ascii="Calibri Light" w:hAnsi="Calibri Light"/>
      <w:b/>
      <w:kern w:val="2"/>
      <w:sz w:val="32"/>
      <w:szCs w:val="32"/>
    </w:rPr>
  </w:style>
  <w:style w:type="paragraph" w:styleId="27">
    <w:name w:val="annotation subject"/>
    <w:basedOn w:val="9"/>
    <w:next w:val="9"/>
    <w:link w:val="46"/>
    <w:unhideWhenUsed/>
    <w:qFormat/>
    <w:uiPriority w:val="99"/>
    <w:rPr>
      <w:b/>
      <w:bCs/>
      <w:kern w:val="2"/>
      <w:sz w:val="21"/>
      <w:szCs w:val="22"/>
    </w:rPr>
  </w:style>
  <w:style w:type="paragraph" w:styleId="28">
    <w:name w:val="Body Text First Indent"/>
    <w:basedOn w:val="11"/>
    <w:qFormat/>
    <w:uiPriority w:val="0"/>
    <w:pPr>
      <w:ind w:firstLine="420"/>
    </w:pPr>
    <w:rPr>
      <w:kern w:val="0"/>
      <w:sz w:val="20"/>
      <w:szCs w:val="20"/>
    </w:rPr>
  </w:style>
  <w:style w:type="paragraph" w:styleId="29">
    <w:name w:val="Body Text First Indent 2"/>
    <w:basedOn w:val="12"/>
    <w:qFormat/>
    <w:uiPriority w:val="0"/>
    <w:pPr>
      <w:ind w:firstLine="420" w:firstLineChars="200"/>
    </w:pPr>
  </w:style>
  <w:style w:type="character" w:styleId="32">
    <w:name w:val="Strong"/>
    <w:qFormat/>
    <w:uiPriority w:val="22"/>
    <w:rPr>
      <w:b/>
    </w:rPr>
  </w:style>
  <w:style w:type="character" w:styleId="33">
    <w:name w:val="page number"/>
    <w:qFormat/>
    <w:uiPriority w:val="0"/>
  </w:style>
  <w:style w:type="character" w:styleId="34">
    <w:name w:val="FollowedHyperlink"/>
    <w:unhideWhenUsed/>
    <w:qFormat/>
    <w:uiPriority w:val="99"/>
    <w:rPr>
      <w:color w:val="000000"/>
      <w:u w:val="none"/>
    </w:rPr>
  </w:style>
  <w:style w:type="character" w:styleId="35">
    <w:name w:val="Hyperlink"/>
    <w:unhideWhenUsed/>
    <w:qFormat/>
    <w:uiPriority w:val="99"/>
    <w:rPr>
      <w:color w:val="000000"/>
      <w:u w:val="none"/>
    </w:rPr>
  </w:style>
  <w:style w:type="character" w:styleId="36">
    <w:name w:val="annotation reference"/>
    <w:unhideWhenUsed/>
    <w:qFormat/>
    <w:uiPriority w:val="99"/>
    <w:rPr>
      <w:sz w:val="21"/>
      <w:szCs w:val="21"/>
    </w:rPr>
  </w:style>
  <w:style w:type="paragraph" w:customStyle="1" w:styleId="37">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38">
    <w:name w:val="纯文本 字符"/>
    <w:link w:val="14"/>
    <w:qFormat/>
    <w:uiPriority w:val="0"/>
    <w:rPr>
      <w:rFonts w:ascii="宋体" w:hAnsi="Courier New" w:eastAsia="Times New Roman" w:cs="Times New Roman"/>
      <w:kern w:val="2"/>
      <w:sz w:val="21"/>
    </w:rPr>
  </w:style>
  <w:style w:type="character" w:customStyle="1" w:styleId="39">
    <w:name w:val="标题 1 字符"/>
    <w:link w:val="2"/>
    <w:qFormat/>
    <w:uiPriority w:val="9"/>
    <w:rPr>
      <w:bCs/>
      <w:kern w:val="44"/>
      <w:sz w:val="36"/>
      <w:szCs w:val="44"/>
    </w:rPr>
  </w:style>
  <w:style w:type="character" w:customStyle="1" w:styleId="40">
    <w:name w:val="标题 3 字符"/>
    <w:link w:val="4"/>
    <w:qFormat/>
    <w:uiPriority w:val="9"/>
    <w:rPr>
      <w:bCs/>
      <w:sz w:val="32"/>
      <w:szCs w:val="32"/>
    </w:rPr>
  </w:style>
  <w:style w:type="character" w:customStyle="1" w:styleId="41">
    <w:name w:val="标题 4 字符"/>
    <w:link w:val="5"/>
    <w:qFormat/>
    <w:uiPriority w:val="9"/>
    <w:rPr>
      <w:rFonts w:ascii="Cambria" w:hAnsi="Cambria" w:eastAsia="宋体" w:cs="Times New Roman"/>
      <w:b/>
      <w:bCs/>
      <w:sz w:val="24"/>
      <w:szCs w:val="28"/>
    </w:rPr>
  </w:style>
  <w:style w:type="character" w:customStyle="1" w:styleId="42">
    <w:name w:val="批注文字 字符"/>
    <w:link w:val="9"/>
    <w:semiHidden/>
    <w:qFormat/>
    <w:uiPriority w:val="0"/>
    <w:rPr>
      <w:rFonts w:ascii="Calibri" w:hAnsi="Calibri"/>
      <w:szCs w:val="24"/>
    </w:rPr>
  </w:style>
  <w:style w:type="character" w:customStyle="1" w:styleId="43">
    <w:name w:val="批注框文本 字符"/>
    <w:link w:val="16"/>
    <w:semiHidden/>
    <w:qFormat/>
    <w:uiPriority w:val="99"/>
    <w:rPr>
      <w:sz w:val="18"/>
      <w:szCs w:val="18"/>
    </w:rPr>
  </w:style>
  <w:style w:type="character" w:customStyle="1" w:styleId="44">
    <w:name w:val="页脚 字符"/>
    <w:link w:val="17"/>
    <w:qFormat/>
    <w:uiPriority w:val="99"/>
    <w:rPr>
      <w:sz w:val="18"/>
      <w:szCs w:val="18"/>
    </w:rPr>
  </w:style>
  <w:style w:type="character" w:customStyle="1" w:styleId="45">
    <w:name w:val="页眉 字符"/>
    <w:link w:val="18"/>
    <w:qFormat/>
    <w:uiPriority w:val="99"/>
    <w:rPr>
      <w:sz w:val="18"/>
      <w:szCs w:val="18"/>
    </w:rPr>
  </w:style>
  <w:style w:type="character" w:customStyle="1" w:styleId="46">
    <w:name w:val="批注主题 字符"/>
    <w:link w:val="27"/>
    <w:semiHidden/>
    <w:qFormat/>
    <w:uiPriority w:val="99"/>
    <w:rPr>
      <w:rFonts w:ascii="Calibri" w:hAnsi="Calibri"/>
      <w:b/>
      <w:bCs/>
      <w:kern w:val="2"/>
      <w:sz w:val="21"/>
      <w:szCs w:val="22"/>
    </w:rPr>
  </w:style>
  <w:style w:type="character" w:customStyle="1" w:styleId="47">
    <w:name w:val="times1"/>
    <w:qFormat/>
    <w:uiPriority w:val="0"/>
    <w:rPr>
      <w:color w:val="3399FF"/>
      <w:bdr w:val="single" w:color="D1EDF8" w:sz="6" w:space="0"/>
      <w:shd w:val="clear" w:color="auto" w:fill="EAF9FF"/>
    </w:rPr>
  </w:style>
  <w:style w:type="character" w:customStyle="1" w:styleId="48">
    <w:name w:val="hover42"/>
    <w:qFormat/>
    <w:uiPriority w:val="0"/>
  </w:style>
  <w:style w:type="character" w:customStyle="1" w:styleId="49">
    <w:name w:val="times"/>
    <w:qFormat/>
    <w:uiPriority w:val="0"/>
    <w:rPr>
      <w:color w:val="CDCDCD"/>
      <w:bdr w:val="single" w:color="CDCDCD" w:sz="6" w:space="0"/>
      <w:shd w:val="clear" w:color="auto" w:fill="EFEFEF"/>
    </w:rPr>
  </w:style>
  <w:style w:type="character" w:customStyle="1" w:styleId="50">
    <w:name w:val="ca-02"/>
    <w:qFormat/>
    <w:uiPriority w:val="0"/>
  </w:style>
  <w:style w:type="paragraph" w:customStyle="1" w:styleId="51">
    <w:name w:val="Char Char Char Char Char Char Char Char1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52">
    <w:name w:val="文一"/>
    <w:basedOn w:val="1"/>
    <w:qFormat/>
    <w:uiPriority w:val="0"/>
    <w:pPr>
      <w:topLinePunct/>
      <w:adjustRightInd w:val="0"/>
      <w:snapToGrid w:val="0"/>
      <w:spacing w:line="360" w:lineRule="auto"/>
      <w:ind w:firstLine="200" w:firstLineChars="200"/>
    </w:pPr>
    <w:rPr>
      <w:rFonts w:eastAsia="宋体"/>
      <w:snapToGrid w:val="0"/>
      <w:spacing w:val="4"/>
      <w:kern w:val="0"/>
      <w:sz w:val="24"/>
      <w:szCs w:val="24"/>
    </w:rPr>
  </w:style>
  <w:style w:type="paragraph" w:customStyle="1" w:styleId="53">
    <w:name w:val="p0"/>
    <w:basedOn w:val="1"/>
    <w:qFormat/>
    <w:uiPriority w:val="0"/>
    <w:pPr>
      <w:widowControl/>
    </w:pPr>
    <w:rPr>
      <w:rFonts w:ascii="Times New Roman" w:hAnsi="Times New Roman" w:eastAsia="宋体"/>
      <w:kern w:val="0"/>
      <w:szCs w:val="21"/>
    </w:rPr>
  </w:style>
  <w:style w:type="paragraph" w:customStyle="1" w:styleId="54">
    <w:name w:val="_Style 53"/>
    <w:unhideWhenUsed/>
    <w:qFormat/>
    <w:uiPriority w:val="99"/>
    <w:rPr>
      <w:rFonts w:ascii="Calibri" w:hAnsi="Calibri" w:eastAsia="宋体" w:cs="Times New Roman"/>
      <w:kern w:val="2"/>
      <w:sz w:val="21"/>
      <w:szCs w:val="22"/>
      <w:lang w:val="en-US" w:eastAsia="zh-CN" w:bidi="ar-SA"/>
    </w:rPr>
  </w:style>
  <w:style w:type="paragraph" w:customStyle="1" w:styleId="55">
    <w:name w:val="UserStyle_0"/>
    <w:qFormat/>
    <w:uiPriority w:val="0"/>
    <w:pPr>
      <w:jc w:val="both"/>
      <w:textAlignment w:val="baseline"/>
    </w:pPr>
    <w:rPr>
      <w:rFonts w:ascii="Times New Roman" w:hAnsi="Times New Roman" w:eastAsia="宋体" w:cs="Times New Roman"/>
      <w:kern w:val="2"/>
      <w:sz w:val="21"/>
      <w:szCs w:val="22"/>
      <w:lang w:val="en-US" w:eastAsia="zh-CN" w:bidi="ar-SA"/>
    </w:rPr>
  </w:style>
  <w:style w:type="paragraph" w:styleId="56">
    <w:name w:val="List Paragraph"/>
    <w:basedOn w:val="1"/>
    <w:qFormat/>
    <w:uiPriority w:val="34"/>
    <w:pPr>
      <w:ind w:firstLine="420" w:firstLineChars="200"/>
    </w:pPr>
  </w:style>
  <w:style w:type="paragraph" w:customStyle="1" w:styleId="57">
    <w:name w:val="WPSOffice手动目录 1"/>
    <w:qFormat/>
    <w:uiPriority w:val="0"/>
    <w:rPr>
      <w:rFonts w:ascii="Times New Roman" w:hAnsi="Times New Roman" w:eastAsia="宋体" w:cs="Times New Roman"/>
      <w:lang w:val="en-US" w:eastAsia="zh-CN" w:bidi="ar-SA"/>
    </w:rPr>
  </w:style>
  <w:style w:type="paragraph" w:customStyle="1" w:styleId="58">
    <w:name w:val="Plain Text"/>
    <w:basedOn w:val="1"/>
    <w:qFormat/>
    <w:uiPriority w:val="0"/>
    <w:rPr>
      <w:rFonts w:ascii="宋体" w:hAnsi="Courier New" w:eastAsia="Times New Roman"/>
      <w:kern w:val="2"/>
      <w:sz w:val="21"/>
    </w:rPr>
  </w:style>
  <w:style w:type="paragraph" w:customStyle="1" w:styleId="59">
    <w:name w:val="Normal Indent"/>
    <w:basedOn w:val="1"/>
    <w:qFormat/>
    <w:uiPriority w:val="0"/>
    <w:pPr>
      <w:ind w:firstLine="420" w:firstLineChars="200"/>
    </w:pPr>
    <w:rPr>
      <w:rFonts w:ascii="Times New Roman" w:hAnsi="Times New Roman" w:eastAsia="楷体_GB2312"/>
      <w:szCs w:val="20"/>
    </w:rPr>
  </w:style>
  <w:style w:type="paragraph" w:customStyle="1" w:styleId="60">
    <w:name w:val="index heading"/>
    <w:basedOn w:val="1"/>
    <w:next w:val="61"/>
    <w:qFormat/>
    <w:uiPriority w:val="0"/>
    <w:rPr>
      <w:rFonts w:eastAsia="宋体"/>
      <w:szCs w:val="24"/>
    </w:rPr>
  </w:style>
  <w:style w:type="paragraph" w:customStyle="1" w:styleId="61">
    <w:name w:val="index 1"/>
    <w:basedOn w:val="1"/>
    <w:next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fe1d0948-5c5d-49be-b08d-5cd5adcc6035</errorID>
      <errorWord>~</errorWord>
      <group>L1_Format</group>
      <groupName>格式问题</groupName>
      <ability>L2_HalfPunc</ability>
      <abilityName>全半角检查</abilityName>
      <candidateList>
        <item>～</item>
      </candidateList>
      <explain>文本全半角错误。</explain>
      <paraID> 1921674</paraID>
      <start>62</start>
      <end>63</end>
      <status>unmodified</status>
      <modifiedWord/>
      <trackRevisions>false</trackRevisions>
    </reviewItem>
    <reviewItem>
      <errorID>8aae4142-c2da-4196-9606-0ff3fff81c52</errorID>
      <errorWord>-</errorWord>
      <group>L1_Format</group>
      <groupName>格式问题</groupName>
      <ability>L2_HalfPunc</ability>
      <abilityName>全半角检查</abilityName>
      <candidateList>
        <item>－</item>
      </candidateList>
      <explain>文本全半角错误。</explain>
      <paraID> 1921674</paraID>
      <start>75</start>
      <end>76</end>
      <status>unmodified</status>
      <modifiedWord/>
      <trackRevisions>false</trackRevisions>
    </reviewItem>
    <reviewItem>
      <errorID>f7c21649-e8fe-4441-abdc-65766954b10f</errorID>
      <errorWord>~</errorWord>
      <group>L1_Format</group>
      <groupName>格式问题</groupName>
      <ability>L2_HalfPunc</ability>
      <abilityName>全半角检查</abilityName>
      <candidateList>
        <item>～</item>
      </candidateList>
      <explain>文本全半角错误。</explain>
      <paraID> 1921674</paraID>
      <start>88</start>
      <end>89</end>
      <status>unmodified</status>
      <modifiedWord/>
      <trackRevisions>false</trackRevisions>
    </reviewItem>
    <reviewItem>
      <errorID>0ab96905-abae-4fd6-92a8-60305ab772ee</errorID>
      <errorWord>(</errorWord>
      <group>L1_Format</group>
      <groupName>格式问题</groupName>
      <ability>L2_HalfPunc</ability>
      <abilityName>全半角检查</abilityName>
      <candidateList>
        <item>（</item>
      </candidateList>
      <explain>文本全半角错误。</explain>
      <paraID> 780ECF9</paraID>
      <start>22</start>
      <end>23</end>
      <status>unmodified</status>
      <modifiedWord/>
      <trackRevisions>false</trackRevisions>
    </reviewItem>
    <reviewItem>
      <errorID>1ab79bb7-4401-405f-bc65-d3783829b3f4</errorID>
      <errorWord>)</errorWord>
      <group>L1_Format</group>
      <groupName>格式问题</groupName>
      <ability>L2_HalfPunc</ability>
      <abilityName>全半角检查</abilityName>
      <candidateList>
        <item>）</item>
      </candidateList>
      <explain>文本全半角错误。</explain>
      <paraID> 780ECF9</paraID>
      <start>35</start>
      <end>36</end>
      <status>unmodified</status>
      <modifiedWord/>
      <trackRevisions>false</trackRevisions>
    </reviewItem>
    <reviewItem>
      <errorID>38e2906b-f655-4130-ac62-b017487b3192</errorID>
      <errorWord>(</errorWord>
      <group>L1_Format</group>
      <groupName>格式问题</groupName>
      <ability>L2_HalfPunc</ability>
      <abilityName>全半角检查</abilityName>
      <candidateList>
        <item>（</item>
      </candidateList>
      <explain>文本全半角错误。</explain>
      <paraID> 780ECF9</paraID>
      <start>52</start>
      <end>53</end>
      <status>unmodified</status>
      <modifiedWord/>
      <trackRevisions>false</trackRevisions>
    </reviewItem>
    <reviewItem>
      <errorID>0daf4b61-1df0-4b27-a35e-1ce99d15c836</errorID>
      <errorWord>)</errorWord>
      <group>L1_Format</group>
      <groupName>格式问题</groupName>
      <ability>L2_HalfPunc</ability>
      <abilityName>全半角检查</abilityName>
      <candidateList>
        <item>）</item>
      </candidateList>
      <explain>文本全半角错误。</explain>
      <paraID> 780ECF9</paraID>
      <start>65</start>
      <end>66</end>
      <status>unmodified</status>
      <modifiedWord/>
      <trackRevisions>false</trackRevisions>
    </reviewItem>
    <reviewItem>
      <errorID>239990e2-aeaa-4fa3-ad92-39466b6adb88</errorID>
      <errorWord>(</errorWord>
      <group>L1_Format</group>
      <groupName>格式问题</groupName>
      <ability>L2_HalfPunc</ability>
      <abilityName>全半角检查</abilityName>
      <candidateList>
        <item>（</item>
      </candidateList>
      <explain>文本全半角错误。</explain>
      <paraID> 780ECF9</paraID>
      <start>92</start>
      <end>93</end>
      <status>unmodified</status>
      <modifiedWord/>
      <trackRevisions>false</trackRevisions>
    </reviewItem>
    <reviewItem>
      <errorID>4c197b57-c2ed-4a01-8453-6489ad1e3817</errorID>
      <errorWord>)</errorWord>
      <group>L1_Format</group>
      <groupName>格式问题</groupName>
      <ability>L2_HalfPunc</ability>
      <abilityName>全半角检查</abilityName>
      <candidateList>
        <item>）</item>
      </candidateList>
      <explain>文本全半角错误。</explain>
      <paraID> 780ECF9</paraID>
      <start>105</start>
      <end>106</end>
      <status>unmodified</status>
      <modifiedWord/>
      <trackRevisions>false</trackRevisions>
    </reviewItem>
    <reviewItem>
      <errorID>87cdc925-12f7-4ff3-a38c-0682358b5273</errorID>
      <errorWord>(</errorWord>
      <group>L1_Format</group>
      <groupName>格式问题</groupName>
      <ability>L2_HalfPunc</ability>
      <abilityName>全半角检查</abilityName>
      <candidateList>
        <item>（</item>
      </candidateList>
      <explain>文本全半角错误。</explain>
      <paraID> 780ECF9</paraID>
      <start>125</start>
      <end>126</end>
      <status>unmodified</status>
      <modifiedWord/>
      <trackRevisions>false</trackRevisions>
    </reviewItem>
    <reviewItem>
      <errorID>3b98458d-8fc4-48ff-a4f9-c9f8f37746ac</errorID>
      <errorWord>)</errorWord>
      <group>L1_Format</group>
      <groupName>格式问题</groupName>
      <ability>L2_HalfPunc</ability>
      <abilityName>全半角检查</abilityName>
      <candidateList>
        <item>）</item>
      </candidateList>
      <explain>文本全半角错误。</explain>
      <paraID> 780ECF9</paraID>
      <start>138</start>
      <end>139</end>
      <status>unmodified</status>
      <modifiedWord/>
      <trackRevisions>false</trackRevisions>
    </reviewItem>
    <reviewItem>
      <errorID>c9c04bcc-59bd-42be-9ef7-a8db5cd75fae</errorID>
      <errorWord>(</errorWord>
      <group>L1_Format</group>
      <groupName>格式问题</groupName>
      <ability>L2_HalfPunc</ability>
      <abilityName>全半角检查</abilityName>
      <candidateList>
        <item>（</item>
      </candidateList>
      <explain>文本全半角错误。</explain>
      <paraID> 780ECF9</paraID>
      <start>152</start>
      <end>153</end>
      <status>unmodified</status>
      <modifiedWord/>
      <trackRevisions>false</trackRevisions>
    </reviewItem>
    <reviewItem>
      <errorID>7741cf7a-dff9-45e1-8ccc-f5e764016e61</errorID>
      <errorWord>)</errorWord>
      <group>L1_Format</group>
      <groupName>格式问题</groupName>
      <ability>L2_HalfPunc</ability>
      <abilityName>全半角检查</abilityName>
      <candidateList>
        <item>）</item>
      </candidateList>
      <explain>文本全半角错误。</explain>
      <paraID> 780ECF9</paraID>
      <start>159</start>
      <end>160</end>
      <status>unmodified</status>
      <modifiedWord/>
      <trackRevisions>false</trackRevisions>
    </reviewItem>
    <reviewItem>
      <errorID>ea92a36d-93fd-4224-ae82-302918773fdf</errorID>
      <errorWord>(</errorWord>
      <group>L1_Format</group>
      <groupName>格式问题</groupName>
      <ability>L2_HalfPunc</ability>
      <abilityName>全半角检查</abilityName>
      <candidateList>
        <item>（</item>
      </candidateList>
      <explain>文本全半角错误。</explain>
      <paraID> 780ECF9</paraID>
      <start>161</start>
      <end>162</end>
      <status>unmodified</status>
      <modifiedWord/>
      <trackRevisions>false</trackRevisions>
    </reviewItem>
    <reviewItem>
      <errorID>1db4fa85-224a-4e44-8a8c-8d78b64644e3</errorID>
      <errorWord>)</errorWord>
      <group>L1_Format</group>
      <groupName>格式问题</groupName>
      <ability>L2_HalfPunc</ability>
      <abilityName>全半角检查</abilityName>
      <candidateList>
        <item>）</item>
      </candidateList>
      <explain>文本全半角错误。</explain>
      <paraID> 780ECF9</paraID>
      <start>172</start>
      <end>173</end>
      <status>unmodified</status>
      <modifiedWord/>
      <trackRevisions>false</trackRevisions>
    </reviewItem>
    <reviewItem>
      <errorID>a32b8527-0d43-40cf-8c26-e92493838749</errorID>
      <errorWord>(</errorWord>
      <group>L1_Format</group>
      <groupName>格式问题</groupName>
      <ability>L2_HalfPunc</ability>
      <abilityName>全半角检查</abilityName>
      <candidateList>
        <item>（</item>
      </candidateList>
      <explain>文本全半角错误。</explain>
      <paraID> 780ECF9</paraID>
      <start>187</start>
      <end>188</end>
      <status>unmodified</status>
      <modifiedWord/>
      <trackRevisions>false</trackRevisions>
    </reviewItem>
    <reviewItem>
      <errorID>ac7d2bdd-1003-43f8-b941-b9e7a3a771e1</errorID>
      <errorWord>)</errorWord>
      <group>L1_Format</group>
      <groupName>格式问题</groupName>
      <ability>L2_HalfPunc</ability>
      <abilityName>全半角检查</abilityName>
      <candidateList>
        <item>）</item>
      </candidateList>
      <explain>文本全半角错误。</explain>
      <paraID> 780ECF9</paraID>
      <start>193</start>
      <end>194</end>
      <status>unmodified</status>
      <modifiedWord/>
      <trackRevisions>false</trackRevisions>
    </reviewItem>
    <reviewItem>
      <errorID>19c91007-336a-484d-a6db-face75c262b3</errorID>
      <errorWord>(</errorWord>
      <group>L1_Format</group>
      <groupName>格式问题</groupName>
      <ability>L2_HalfPunc</ability>
      <abilityName>全半角检查</abilityName>
      <candidateList>
        <item>（</item>
      </candidateList>
      <explain>文本全半角错误。</explain>
      <paraID> 780ECF9</paraID>
      <start>195</start>
      <end>196</end>
      <status>unmodified</status>
      <modifiedWord/>
      <trackRevisions>false</trackRevisions>
    </reviewItem>
    <reviewItem>
      <errorID>fc413d3d-fd8d-4651-9e1f-e527b0c39eac</errorID>
      <errorWord>)</errorWord>
      <group>L1_Format</group>
      <groupName>格式问题</groupName>
      <ability>L2_HalfPunc</ability>
      <abilityName>全半角检查</abilityName>
      <candidateList>
        <item>）</item>
      </candidateList>
      <explain>文本全半角错误。</explain>
      <paraID> 780ECF9</paraID>
      <start>209</start>
      <end>210</end>
      <status>unmodified</status>
      <modifiedWord/>
      <trackRevisions>false</trackRevisions>
    </reviewItem>
    <reviewItem>
      <errorID>b72f9e7b-06cd-4b64-875c-f0820c6b204b</errorID>
      <errorWord>(</errorWord>
      <group>L1_Format</group>
      <groupName>格式问题</groupName>
      <ability>L2_HalfPunc</ability>
      <abilityName>全半角检查</abilityName>
      <candidateList>
        <item>（</item>
      </candidateList>
      <explain>文本全半角错误。</explain>
      <paraID> 780ECF9</paraID>
      <start>224</start>
      <end>225</end>
      <status>unmodified</status>
      <modifiedWord/>
      <trackRevisions>false</trackRevisions>
    </reviewItem>
    <reviewItem>
      <errorID>51dcbfbc-d48f-4f5b-9a57-cc86abc8731c</errorID>
      <errorWord>)</errorWord>
      <group>L1_Format</group>
      <groupName>格式问题</groupName>
      <ability>L2_HalfPunc</ability>
      <abilityName>全半角检查</abilityName>
      <candidateList>
        <item>）</item>
      </candidateList>
      <explain>文本全半角错误。</explain>
      <paraID> 780ECF9</paraID>
      <start>237</start>
      <end>238</end>
      <status>unmodified</status>
      <modifiedWord/>
      <trackRevisions>false</trackRevisions>
    </reviewItem>
    <reviewItem>
      <errorID>2ae114dc-0eba-4137-8275-e4da10d53f6c</errorID>
      <errorWord>(</errorWord>
      <group>L1_Format</group>
      <groupName>格式问题</groupName>
      <ability>L2_HalfPunc</ability>
      <abilityName>全半角检查</abilityName>
      <candidateList>
        <item>（</item>
      </candidateList>
      <explain>文本全半角错误。</explain>
      <paraID> 780ECF9</paraID>
      <start>254</start>
      <end>255</end>
      <status>unmodified</status>
      <modifiedWord/>
      <trackRevisions>false</trackRevisions>
    </reviewItem>
    <reviewItem>
      <errorID>c0f1b5c6-baae-4a10-9ec9-0280b711a6a8</errorID>
      <errorWord>)</errorWord>
      <group>L1_Format</group>
      <groupName>格式问题</groupName>
      <ability>L2_HalfPunc</ability>
      <abilityName>全半角检查</abilityName>
      <candidateList>
        <item>）</item>
      </candidateList>
      <explain>文本全半角错误。</explain>
      <paraID> 780ECF9</paraID>
      <start>266</start>
      <end>267</end>
      <status>unmodified</status>
      <modifiedWord/>
      <trackRevisions>false</trackRevisions>
    </reviewItem>
    <reviewItem>
      <errorID>915e785d-d46a-44bb-bfd7-03aa59d9db65</errorID>
      <errorWord>(</errorWord>
      <group>L1_Format</group>
      <groupName>格式问题</groupName>
      <ability>L2_HalfPunc</ability>
      <abilityName>全半角检查</abilityName>
      <candidateList>
        <item>（</item>
      </candidateList>
      <explain>文本全半角错误。</explain>
      <paraID> 780ECF9</paraID>
      <start>283</start>
      <end>284</end>
      <status>unmodified</status>
      <modifiedWord/>
      <trackRevisions>false</trackRevisions>
    </reviewItem>
    <reviewItem>
      <errorID>4bc937dc-86a7-4432-b6c0-d6afea50346d</errorID>
      <errorWord>)</errorWord>
      <group>L1_Format</group>
      <groupName>格式问题</groupName>
      <ability>L2_HalfPunc</ability>
      <abilityName>全半角检查</abilityName>
      <candidateList>
        <item>）</item>
      </candidateList>
      <explain>文本全半角错误。</explain>
      <paraID> 780ECF9</paraID>
      <start>298</start>
      <end>299</end>
      <status>unmodified</status>
      <modifiedWord/>
      <trackRevisions>false</trackRevisions>
    </reviewItem>
    <reviewItem>
      <errorID>5892fb82-03bb-4293-ad8d-de95ff0f0c98</errorID>
      <errorWord>(</errorWord>
      <group>L1_Format</group>
      <groupName>格式问题</groupName>
      <ability>L2_HalfPunc</ability>
      <abilityName>全半角检查</abilityName>
      <candidateList>
        <item>（</item>
      </candidateList>
      <explain>文本全半角错误。</explain>
      <paraID> 780ECF9</paraID>
      <start>352</start>
      <end>353</end>
      <status>unmodified</status>
      <modifiedWord/>
      <trackRevisions>false</trackRevisions>
    </reviewItem>
    <reviewItem>
      <errorID>79a652b7-55f0-4c3e-b8b6-d9bf3489dfd5</errorID>
      <errorWord>)</errorWord>
      <group>L1_Format</group>
      <groupName>格式问题</groupName>
      <ability>L2_HalfPunc</ability>
      <abilityName>全半角检查</abilityName>
      <candidateList>
        <item>）</item>
      </candidateList>
      <explain>文本全半角错误。</explain>
      <paraID> 780ECF9</paraID>
      <start>365</start>
      <end>366</end>
      <status>unmodified</status>
      <modifiedWord/>
      <trackRevisions>false</trackRevisions>
    </reviewItem>
    <reviewItem>
      <errorID>ac486e88-d9fb-4d0d-922c-108fd5c01a66</errorID>
      <errorWord>(</errorWord>
      <group>L1_Format</group>
      <groupName>格式问题</groupName>
      <ability>L2_HalfPunc</ability>
      <abilityName>全半角检查</abilityName>
      <candidateList>
        <item>（</item>
      </candidateList>
      <explain>文本全半角错误。</explain>
      <paraID> 780ECF9</paraID>
      <start>383</start>
      <end>384</end>
      <status>unmodified</status>
      <modifiedWord/>
      <trackRevisions>false</trackRevisions>
    </reviewItem>
    <reviewItem>
      <errorID>5c5c1166-8c20-437c-b07e-99952cc8abb6</errorID>
      <errorWord>)</errorWord>
      <group>L1_Format</group>
      <groupName>格式问题</groupName>
      <ability>L2_HalfPunc</ability>
      <abilityName>全半角检查</abilityName>
      <candidateList>
        <item>）</item>
      </candidateList>
      <explain>文本全半角错误。</explain>
      <paraID> 780ECF9</paraID>
      <start>395</start>
      <end>396</end>
      <status>unmodified</status>
      <modifiedWord/>
      <trackRevisions>false</trackRevisions>
    </reviewItem>
    <reviewItem>
      <errorID>f38d81d7-a9ea-432e-8b67-378a0895eac5</errorID>
      <errorWord>其它</errorWord>
      <group>L1_Word</group>
      <groupName>字词问题</groupName>
      <ability>L2_Alias</ability>
      <abilityName>也作/曾用词</abilityName>
      <candidateList>
        <item>其他</item>
      </candidateList>
      <explain>词汇[其它]为不规范表述或旧称，其规范书面表述为[其他]。</explain>
      <paraID> 780ECF9</paraID>
      <start>398</start>
      <end>400</end>
      <status>unmodified</status>
      <modifiedWord/>
      <trackRevisions>false</trackRevisions>
    </reviewItem>
    <reviewItem>
      <errorID>c38f0e40-2ff6-459a-8263-b9f1270f0b5f</errorID>
      <errorWord>:</errorWord>
      <group>L1_Format</group>
      <groupName>格式问题</groupName>
      <ability>L2_HalfPunc</ability>
      <abilityName>全半角检查</abilityName>
      <candidateList>
        <item>：</item>
      </candidateList>
      <explain>文本全半角错误。</explain>
      <paraID>67A6D4B8</paraID>
      <start>15</start>
      <end>16</end>
      <status>unmodified</status>
      <modifiedWord/>
      <trackRevisions>false</trackRevisions>
    </reviewItem>
    <reviewItem>
      <errorID>d554d41b-7ac9-4ce1-9769-a2754f66c595</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50AD1463</paraID>
      <start>44</start>
      <end>50</end>
      <status>unmodified</status>
      <modifiedWord/>
      <trackRevisions>false</trackRevisions>
    </reviewItem>
    <reviewItem>
      <errorID>ce660c40-02e5-4113-bff5-59540c26d842</errorID>
      <errorWord>下午14：30</errorWord>
      <group>L1_Knowledge</group>
      <groupName>知识性问题</groupName>
      <ability>L2_Time</ability>
      <abilityName>日期时间</abilityName>
      <candidateList>
        <item>14:30</item>
      </candidateList>
      <explain>24小时制的时间，不需要强调“下午”，并且冒号应使用半角。</explain>
      <paraID>6B9CC8F6</paraID>
      <start>55</start>
      <end>62</end>
      <status>unmodified</status>
      <modifiedWord/>
      <trackRevisions>false</trackRevisions>
    </reviewItem>
    <reviewItem>
      <errorID>053c1f30-c677-431d-8073-907ed3c1743c</errorID>
      <errorWord>：</errorWord>
      <group>L1_Format</group>
      <groupName>格式问题</groupName>
      <ability>L2_HalfPunc</ability>
      <abilityName>全半角检查</abilityName>
      <candidateList>
        <item>:</item>
      </candidateList>
      <explain>文本全半角错误。</explain>
      <paraID>6B9CC8F6</paraID>
      <start>65</start>
      <end>66</end>
      <status>unmodified</status>
      <modifiedWord/>
      <trackRevisions>false</trackRevisions>
    </reviewItem>
    <reviewItem>
      <errorID>bbebee90-6366-4b00-a69c-f51757d317db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3147A002</paraID>
      <start>58</start>
      <end>61</end>
      <status>unmodified</status>
      <modifiedWord/>
      <trackRevisions>false</trackRevisions>
    </reviewItem>
    <reviewItem>
      <errorID>81d57226-064e-4b0e-83f1-209a119e51e0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3147A002</paraID>
      <start>65</start>
      <end>68</end>
      <status>unmodified</status>
      <modifiedWord/>
      <trackRevisions>false</trackRevisions>
    </reviewItem>
    <reviewItem>
      <errorID>c8d5c07c-ff4f-4860-b0a2-15b2aef0a063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3147A002</paraID>
      <start>72</start>
      <end>75</end>
      <status>unmodified</status>
      <modifiedWord/>
      <trackRevisions>false</trackRevisions>
    </reviewItem>
    <reviewItem>
      <errorID>8206da3b-7058-4660-ad0f-5837752817ed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3147A002</paraID>
      <start>78</start>
      <end>81</end>
      <status>unmodified</status>
      <modifiedWord/>
      <trackRevisions>false</trackRevisions>
    </reviewItem>
    <reviewItem>
      <errorID>a9a52abe-f20f-40f7-b19b-d0aad72217ce</errorID>
      <errorWord>1）、</errorWord>
      <group>L1_Punc</group>
      <groupName>标点问题</groupName>
      <ability>L2_Punc</ability>
      <abilityName>标点符号检查</abilityName>
      <candidateList>
        <item>1）</item>
      </candidateList>
      <explain>根据国标GB/T 15834-2011《标点符号用法》中的4.5.3.3节，带括号的汉字数字或阿拉伯数字表次序时，后面通常不加顿号。如“（一）指导思想”“（二）行动指南”。</explain>
      <paraID>2E5198A3</paraID>
      <start>24</start>
      <end>27</end>
      <status>unmodified</status>
      <modifiedWord/>
      <trackRevisions>false</trackRevisions>
    </reviewItem>
    <reviewItem>
      <errorID>e012a618-d33d-4f7a-8fac-78472e927ae4</errorID>
      <errorWord>:</errorWord>
      <group>L1_Format</group>
      <groupName>格式问题</groupName>
      <ability>L2_HalfPunc</ability>
      <abilityName>全半角检查</abilityName>
      <candidateList>
        <item>：</item>
      </candidateList>
      <explain>文本全半角错误。</explain>
      <paraID>7016F5E8</paraID>
      <start>13</start>
      <end>14</end>
      <status>unmodified</status>
      <modifiedWord/>
      <trackRevisions>false</trackRevisions>
    </reviewItem>
    <reviewItem>
      <errorID>ef531a89-bb19-47e1-b26b-bb0221bf06c6</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  C81BC3</paraID>
      <start>37</start>
      <end>43</end>
      <status>unmodified</status>
      <modifiedWord/>
      <trackRevisions>false</trackRevisions>
    </reviewItem>
    <reviewItem>
      <errorID>8cae16c9-3a08-4955-844e-d6ae8d93eb68</errorID>
      <errorWord>2026年01月</errorWord>
      <group>L1_Knowledge</group>
      <groupName>知识性问题</groupName>
      <ability>L2_Time</ability>
      <abilityName>日期时间</abilityName>
      <candidateList>
        <item>2026年1月</item>
      </candidateList>
      <explain>根据日常书写习惯，月份一般会省略前导零。</explain>
      <paraID>1ABE201B</paraID>
      <start>13</start>
      <end>21</end>
      <status>unmodified</status>
      <modifiedWord/>
      <trackRevisions>false</trackRevisions>
    </reviewItem>
    <reviewItem>
      <errorID>f7c81e94-12aa-44e4-909b-633c1e8f8635</errorID>
      <errorWord>2026年01月</errorWord>
      <group>L1_Knowledge</group>
      <groupName>知识性问题</groupName>
      <ability>L2_Time</ability>
      <abilityName>日期时间</abilityName>
      <candidateList>
        <item>2026年1月</item>
      </candidateList>
      <explain>根据日常书写习惯，月份一般会省略前导零。</explain>
      <paraID>393E7EB4</paraID>
      <start>17</start>
      <end>25</end>
      <status>unmodified</status>
      <modifiedWord/>
      <trackRevisions>false</trackRevisions>
    </reviewItem>
    <reviewItem>
      <errorID>05d569d2-df11-4b8f-bbf2-fb8f08a1aab4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17692D53</paraID>
      <start>0</start>
      <end>2</end>
      <status>unmodified</status>
      <modifiedWord/>
      <trackRevisions>false</trackRevisions>
    </reviewItem>
    <reviewItem>
      <errorID>dada8adf-9fea-460f-b689-3d0eb0e30dcf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60CD2C1A</paraID>
      <start>0</start>
      <end>2</end>
      <status>unmodified</status>
      <modifiedWord/>
      <trackRevisions>false</trackRevisions>
    </reviewItem>
    <reviewItem>
      <errorID>147a2ffe-e8ce-4929-8a99-7dce31684cbb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78FBD2C6</paraID>
      <start>0</start>
      <end>2</end>
      <status>unmodified</status>
      <modifiedWord/>
      <trackRevisions>false</trackRevisions>
    </reviewItem>
    <reviewItem>
      <errorID>8924d698-516d-4f1e-abab-329f917be0a4</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7BEA6E1B</paraID>
      <start>12</start>
      <end>18</end>
      <status>unmodified</status>
      <modifiedWord/>
      <trackRevisions>false</trackRevisions>
    </reviewItem>
    <reviewItem>
      <errorID>2e437205-b253-449a-8bee-b0337536ebe1</errorID>
      <errorWord>均为</errorWord>
      <group>L1_Word</group>
      <groupName>字词问题</groupName>
      <ability>L2_Typo</ability>
      <abilityName>字词错误</abilityName>
      <candidateList>
        <item>均</item>
      </candidateList>
      <explain/>
      <paraID>7D354F1A</paraID>
      <start>32</start>
      <end>34</end>
      <status>unmodified</status>
      <modifiedWord/>
      <trackRevisions>false</trackRevisions>
    </reviewItem>
    <reviewItem>
      <errorID>0d51f409-9af0-4b9a-99c1-280652973022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FAACAD</paraID>
      <start>0</start>
      <end>2</end>
      <status>unmodified</status>
      <modifiedWord/>
      <trackRevisions>false</trackRevisions>
    </reviewItem>
    <reviewItem>
      <errorID>b8d6015f-251b-4e55-92c6-840e5693c803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2256D46B</paraID>
      <start>0</start>
      <end>2</end>
      <status>unmodified</status>
      <modifiedWord/>
      <trackRevisions>false</trackRevisions>
    </reviewItem>
    <reviewItem>
      <errorID>9754d29b-693a-44ac-b968-6c60ea410141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1F2B5527</paraID>
      <start>13</start>
      <end>16</end>
      <status>unmodified</status>
      <modifiedWord/>
      <trackRevisions>false</trackRevisions>
    </reviewItem>
    <reviewItem>
      <errorID>123b34ea-be68-4c62-b1ad-f31a21f33943</errorID>
      <errorWord>~</errorWord>
      <group>L1_Format</group>
      <groupName>格式问题</groupName>
      <ability>L2_HalfPunc</ability>
      <abilityName>全半角检查</abilityName>
      <candidateList>
        <item>～</item>
      </candidateList>
      <explain>文本全半角错误。</explain>
      <paraID>4D4A59C1</paraID>
      <start>60</start>
      <end>61</end>
      <status>unmodified</status>
      <modifiedWord/>
      <trackRevisions>false</trackRevisions>
    </reviewItem>
    <reviewItem>
      <errorID>b2fb71e4-179e-469c-8e74-d372b8e5cbe7</errorID>
      <errorWord>-</errorWord>
      <group>L1_Format</group>
      <groupName>格式问题</groupName>
      <ability>L2_HalfPunc</ability>
      <abilityName>全半角检查</abilityName>
      <candidateList>
        <item>－</item>
      </candidateList>
      <explain>文本全半角错误。</explain>
      <paraID>4D4A59C1</paraID>
      <start>73</start>
      <end>74</end>
      <status>unmodified</status>
      <modifiedWord/>
      <trackRevisions>false</trackRevisions>
    </reviewItem>
    <reviewItem>
      <errorID>9ce513c3-fcc4-4a0d-9727-4ed498c32d75</errorID>
      <errorWord>~</errorWord>
      <group>L1_Format</group>
      <groupName>格式问题</groupName>
      <ability>L2_HalfPunc</ability>
      <abilityName>全半角检查</abilityName>
      <candidateList>
        <item>～</item>
      </candidateList>
      <explain>文本全半角错误。</explain>
      <paraID>4D4A59C1</paraID>
      <start>86</start>
      <end>87</end>
      <status>unmodified</status>
      <modifiedWord/>
      <trackRevisions>false</trackRevisions>
    </reviewItem>
    <reviewItem>
      <errorID>256165ce-cc65-4203-9216-f0b3f679d4be</errorID>
      <errorWord>(</errorWord>
      <group>L1_Format</group>
      <groupName>格式问题</groupName>
      <ability>L2_HalfPunc</ability>
      <abilityName>全半角检查</abilityName>
      <candidateList>
        <item>（</item>
      </candidateList>
      <explain>文本全半角错误。</explain>
      <paraID>5D284150</paraID>
      <start>20</start>
      <end>21</end>
      <status>unmodified</status>
      <modifiedWord/>
      <trackRevisions>false</trackRevisions>
    </reviewItem>
    <reviewItem>
      <errorID>1606fba7-ab9d-4452-8c98-b5859c88560e</errorID>
      <errorWord>)</errorWord>
      <group>L1_Format</group>
      <groupName>格式问题</groupName>
      <ability>L2_HalfPunc</ability>
      <abilityName>全半角检查</abilityName>
      <candidateList>
        <item>）</item>
      </candidateList>
      <explain>文本全半角错误。</explain>
      <paraID>5D284150</paraID>
      <start>33</start>
      <end>34</end>
      <status>unmodified</status>
      <modifiedWord/>
      <trackRevisions>false</trackRevisions>
    </reviewItem>
    <reviewItem>
      <errorID>f5341faa-59aa-472c-9a87-77a859227236</errorID>
      <errorWord>(</errorWord>
      <group>L1_Format</group>
      <groupName>格式问题</groupName>
      <ability>L2_HalfPunc</ability>
      <abilityName>全半角检查</abilityName>
      <candidateList>
        <item>（</item>
      </candidateList>
      <explain>文本全半角错误。</explain>
      <paraID>5D284150</paraID>
      <start>50</start>
      <end>51</end>
      <status>unmodified</status>
      <modifiedWord/>
      <trackRevisions>false</trackRevisions>
    </reviewItem>
    <reviewItem>
      <errorID>c4b36d20-fda9-46b8-822c-7dc2b7d8f5bf</errorID>
      <errorWord>)</errorWord>
      <group>L1_Format</group>
      <groupName>格式问题</groupName>
      <ability>L2_HalfPunc</ability>
      <abilityName>全半角检查</abilityName>
      <candidateList>
        <item>）</item>
      </candidateList>
      <explain>文本全半角错误。</explain>
      <paraID>5D284150</paraID>
      <start>63</start>
      <end>64</end>
      <status>unmodified</status>
      <modifiedWord/>
      <trackRevisions>false</trackRevisions>
    </reviewItem>
    <reviewItem>
      <errorID>632ecae5-e9bc-4b63-9eaf-43ed1b8cc550</errorID>
      <errorWord>(</errorWord>
      <group>L1_Format</group>
      <groupName>格式问题</groupName>
      <ability>L2_HalfPunc</ability>
      <abilityName>全半角检查</abilityName>
      <candidateList>
        <item>（</item>
      </candidateList>
      <explain>文本全半角错误。</explain>
      <paraID>5D284150</paraID>
      <start>90</start>
      <end>91</end>
      <status>unmodified</status>
      <modifiedWord/>
      <trackRevisions>false</trackRevisions>
    </reviewItem>
    <reviewItem>
      <errorID>f91c7a29-c36f-4b98-b5d9-5d19b46f3b28</errorID>
      <errorWord>)</errorWord>
      <group>L1_Format</group>
      <groupName>格式问题</groupName>
      <ability>L2_HalfPunc</ability>
      <abilityName>全半角检查</abilityName>
      <candidateList>
        <item>）</item>
      </candidateList>
      <explain>文本全半角错误。</explain>
      <paraID>5D284150</paraID>
      <start>103</start>
      <end>104</end>
      <status>unmodified</status>
      <modifiedWord/>
      <trackRevisions>false</trackRevisions>
    </reviewItem>
    <reviewItem>
      <errorID>8ac1cc96-d9ae-47c2-b259-2c57683876b9</errorID>
      <errorWord>(</errorWord>
      <group>L1_Format</group>
      <groupName>格式问题</groupName>
      <ability>L2_HalfPunc</ability>
      <abilityName>全半角检查</abilityName>
      <candidateList>
        <item>（</item>
      </candidateList>
      <explain>文本全半角错误。</explain>
      <paraID>5D284150</paraID>
      <start>123</start>
      <end>124</end>
      <status>unmodified</status>
      <modifiedWord/>
      <trackRevisions>false</trackRevisions>
    </reviewItem>
    <reviewItem>
      <errorID>97d23c74-8591-4272-a622-31d09458d14b</errorID>
      <errorWord>)</errorWord>
      <group>L1_Format</group>
      <groupName>格式问题</groupName>
      <ability>L2_HalfPunc</ability>
      <abilityName>全半角检查</abilityName>
      <candidateList>
        <item>）</item>
      </candidateList>
      <explain>文本全半角错误。</explain>
      <paraID>5D284150</paraID>
      <start>136</start>
      <end>137</end>
      <status>unmodified</status>
      <modifiedWord/>
      <trackRevisions>false</trackRevisions>
    </reviewItem>
    <reviewItem>
      <errorID>74a245d2-a70d-4e89-83d8-545a4c6e0e5b</errorID>
      <errorWord>(</errorWord>
      <group>L1_Format</group>
      <groupName>格式问题</groupName>
      <ability>L2_HalfPunc</ability>
      <abilityName>全半角检查</abilityName>
      <candidateList>
        <item>（</item>
      </candidateList>
      <explain>文本全半角错误。</explain>
      <paraID>5D284150</paraID>
      <start>150</start>
      <end>151</end>
      <status>unmodified</status>
      <modifiedWord/>
      <trackRevisions>false</trackRevisions>
    </reviewItem>
    <reviewItem>
      <errorID>b9c4bf91-f6b1-4363-a85f-bc8b8c25bd09</errorID>
      <errorWord>)</errorWord>
      <group>L1_Format</group>
      <groupName>格式问题</groupName>
      <ability>L2_HalfPunc</ability>
      <abilityName>全半角检查</abilityName>
      <candidateList>
        <item>）</item>
      </candidateList>
      <explain>文本全半角错误。</explain>
      <paraID>5D284150</paraID>
      <start>157</start>
      <end>158</end>
      <status>unmodified</status>
      <modifiedWord/>
      <trackRevisions>false</trackRevisions>
    </reviewItem>
    <reviewItem>
      <errorID>2b9381d5-7131-460d-a6f3-106bae4f80c9</errorID>
      <errorWord>(</errorWord>
      <group>L1_Format</group>
      <groupName>格式问题</groupName>
      <ability>L2_HalfPunc</ability>
      <abilityName>全半角检查</abilityName>
      <candidateList>
        <item>（</item>
      </candidateList>
      <explain>文本全半角错误。</explain>
      <paraID>5D284150</paraID>
      <start>159</start>
      <end>160</end>
      <status>unmodified</status>
      <modifiedWord/>
      <trackRevisions>false</trackRevisions>
    </reviewItem>
    <reviewItem>
      <errorID>5461daa7-b99a-4777-8fe7-98e64bba568b</errorID>
      <errorWord>)</errorWord>
      <group>L1_Format</group>
      <groupName>格式问题</groupName>
      <ability>L2_HalfPunc</ability>
      <abilityName>全半角检查</abilityName>
      <candidateList>
        <item>）</item>
      </candidateList>
      <explain>文本全半角错误。</explain>
      <paraID>5D284150</paraID>
      <start>170</start>
      <end>171</end>
      <status>unmodified</status>
      <modifiedWord/>
      <trackRevisions>false</trackRevisions>
    </reviewItem>
    <reviewItem>
      <errorID>fecbf965-d207-4c6a-938e-847f739ef887</errorID>
      <errorWord>(</errorWord>
      <group>L1_Format</group>
      <groupName>格式问题</groupName>
      <ability>L2_HalfPunc</ability>
      <abilityName>全半角检查</abilityName>
      <candidateList>
        <item>（</item>
      </candidateList>
      <explain>文本全半角错误。</explain>
      <paraID>5D284150</paraID>
      <start>185</start>
      <end>186</end>
      <status>unmodified</status>
      <modifiedWord/>
      <trackRevisions>false</trackRevisions>
    </reviewItem>
    <reviewItem>
      <errorID>d0e0be21-5120-45b9-9ef4-29cfeaea520a</errorID>
      <errorWord>)</errorWord>
      <group>L1_Format</group>
      <groupName>格式问题</groupName>
      <ability>L2_HalfPunc</ability>
      <abilityName>全半角检查</abilityName>
      <candidateList>
        <item>）</item>
      </candidateList>
      <explain>文本全半角错误。</explain>
      <paraID>5D284150</paraID>
      <start>191</start>
      <end>192</end>
      <status>unmodified</status>
      <modifiedWord/>
      <trackRevisions>false</trackRevisions>
    </reviewItem>
    <reviewItem>
      <errorID>5efb2742-1fc7-4ce8-b3bf-637014d7a90d</errorID>
      <errorWord>(</errorWord>
      <group>L1_Format</group>
      <groupName>格式问题</groupName>
      <ability>L2_HalfPunc</ability>
      <abilityName>全半角检查</abilityName>
      <candidateList>
        <item>（</item>
      </candidateList>
      <explain>文本全半角错误。</explain>
      <paraID>5D284150</paraID>
      <start>193</start>
      <end>194</end>
      <status>unmodified</status>
      <modifiedWord/>
      <trackRevisions>false</trackRevisions>
    </reviewItem>
    <reviewItem>
      <errorID>efa97511-1ef7-4425-bde4-e0fe7e2eeb8f</errorID>
      <errorWord>)</errorWord>
      <group>L1_Format</group>
      <groupName>格式问题</groupName>
      <ability>L2_HalfPunc</ability>
      <abilityName>全半角检查</abilityName>
      <candidateList>
        <item>）</item>
      </candidateList>
      <explain>文本全半角错误。</explain>
      <paraID>5D284150</paraID>
      <start>207</start>
      <end>208</end>
      <status>unmodified</status>
      <modifiedWord/>
      <trackRevisions>false</trackRevisions>
    </reviewItem>
    <reviewItem>
      <errorID>4358bf38-e4be-4ba3-b28b-373015386b1c</errorID>
      <errorWord>(</errorWord>
      <group>L1_Format</group>
      <groupName>格式问题</groupName>
      <ability>L2_HalfPunc</ability>
      <abilityName>全半角检查</abilityName>
      <candidateList>
        <item>（</item>
      </candidateList>
      <explain>文本全半角错误。</explain>
      <paraID>5D284150</paraID>
      <start>222</start>
      <end>223</end>
      <status>unmodified</status>
      <modifiedWord/>
      <trackRevisions>false</trackRevisions>
    </reviewItem>
    <reviewItem>
      <errorID>d447081e-3e84-49c1-af8e-20ba4c23be64</errorID>
      <errorWord>)</errorWord>
      <group>L1_Format</group>
      <groupName>格式问题</groupName>
      <ability>L2_HalfPunc</ability>
      <abilityName>全半角检查</abilityName>
      <candidateList>
        <item>）</item>
      </candidateList>
      <explain>文本全半角错误。</explain>
      <paraID>5D284150</paraID>
      <start>235</start>
      <end>236</end>
      <status>unmodified</status>
      <modifiedWord/>
      <trackRevisions>false</trackRevisions>
    </reviewItem>
    <reviewItem>
      <errorID>7b8063f4-4333-45e5-b790-71086c6f37d9</errorID>
      <errorWord>(</errorWord>
      <group>L1_Format</group>
      <groupName>格式问题</groupName>
      <ability>L2_HalfPunc</ability>
      <abilityName>全半角检查</abilityName>
      <candidateList>
        <item>（</item>
      </candidateList>
      <explain>文本全半角错误。</explain>
      <paraID>5D284150</paraID>
      <start>252</start>
      <end>253</end>
      <status>unmodified</status>
      <modifiedWord/>
      <trackRevisions>false</trackRevisions>
    </reviewItem>
    <reviewItem>
      <errorID>09a4dcbc-bb4c-44f3-8b30-d4d1420e1b83</errorID>
      <errorWord>)</errorWord>
      <group>L1_Format</group>
      <groupName>格式问题</groupName>
      <ability>L2_HalfPunc</ability>
      <abilityName>全半角检查</abilityName>
      <candidateList>
        <item>）</item>
      </candidateList>
      <explain>文本全半角错误。</explain>
      <paraID>5D284150</paraID>
      <start>264</start>
      <end>265</end>
      <status>unmodified</status>
      <modifiedWord/>
      <trackRevisions>false</trackRevisions>
    </reviewItem>
    <reviewItem>
      <errorID>1d366823-e4a9-4434-b00e-29a0744f12d1</errorID>
      <errorWord>(</errorWord>
      <group>L1_Format</group>
      <groupName>格式问题</groupName>
      <ability>L2_HalfPunc</ability>
      <abilityName>全半角检查</abilityName>
      <candidateList>
        <item>（</item>
      </candidateList>
      <explain>文本全半角错误。</explain>
      <paraID>5D284150</paraID>
      <start>281</start>
      <end>282</end>
      <status>unmodified</status>
      <modifiedWord/>
      <trackRevisions>false</trackRevisions>
    </reviewItem>
    <reviewItem>
      <errorID>a4a15138-1f01-4458-a1ab-427b9c8fa7bf</errorID>
      <errorWord>)</errorWord>
      <group>L1_Format</group>
      <groupName>格式问题</groupName>
      <ability>L2_HalfPunc</ability>
      <abilityName>全半角检查</abilityName>
      <candidateList>
        <item>）</item>
      </candidateList>
      <explain>文本全半角错误。</explain>
      <paraID>5D284150</paraID>
      <start>296</start>
      <end>297</end>
      <status>unmodified</status>
      <modifiedWord/>
      <trackRevisions>false</trackRevisions>
    </reviewItem>
    <reviewItem>
      <errorID>fe1aa4d9-de8d-4459-896f-60a3cb9a5049</errorID>
      <errorWord>(</errorWord>
      <group>L1_Format</group>
      <groupName>格式问题</groupName>
      <ability>L2_HalfPunc</ability>
      <abilityName>全半角检查</abilityName>
      <candidateList>
        <item>（</item>
      </candidateList>
      <explain>文本全半角错误。</explain>
      <paraID>5D284150</paraID>
      <start>350</start>
      <end>351</end>
      <status>unmodified</status>
      <modifiedWord/>
      <trackRevisions>false</trackRevisions>
    </reviewItem>
    <reviewItem>
      <errorID>c3cf21ac-d42d-4c18-9fdd-ca22c31080ce</errorID>
      <errorWord>)</errorWord>
      <group>L1_Format</group>
      <groupName>格式问题</groupName>
      <ability>L2_HalfPunc</ability>
      <abilityName>全半角检查</abilityName>
      <candidateList>
        <item>）</item>
      </candidateList>
      <explain>文本全半角错误。</explain>
      <paraID>5D284150</paraID>
      <start>363</start>
      <end>364</end>
      <status>unmodified</status>
      <modifiedWord/>
      <trackRevisions>false</trackRevisions>
    </reviewItem>
    <reviewItem>
      <errorID>19292c95-e3fd-4949-afc2-e38fd960b420</errorID>
      <errorWord>(</errorWord>
      <group>L1_Format</group>
      <groupName>格式问题</groupName>
      <ability>L2_HalfPunc</ability>
      <abilityName>全半角检查</abilityName>
      <candidateList>
        <item>（</item>
      </candidateList>
      <explain>文本全半角错误。</explain>
      <paraID>5D284150</paraID>
      <start>381</start>
      <end>382</end>
      <status>unmodified</status>
      <modifiedWord/>
      <trackRevisions>false</trackRevisions>
    </reviewItem>
    <reviewItem>
      <errorID>aeddd197-22f9-4e99-b5d9-5bd39745ab6c</errorID>
      <errorWord>)</errorWord>
      <group>L1_Format</group>
      <groupName>格式问题</groupName>
      <ability>L2_HalfPunc</ability>
      <abilityName>全半角检查</abilityName>
      <candidateList>
        <item>）</item>
      </candidateList>
      <explain>文本全半角错误。</explain>
      <paraID>5D284150</paraID>
      <start>393</start>
      <end>394</end>
      <status>unmodified</status>
      <modifiedWord/>
      <trackRevisions>false</trackRevisions>
    </reviewItem>
    <reviewItem>
      <errorID>dcd33336-e898-4d62-8489-f54ff97a13f0</errorID>
      <errorWord>其它</errorWord>
      <group>L1_Word</group>
      <groupName>字词问题</groupName>
      <ability>L2_Alias</ability>
      <abilityName>也作/曾用词</abilityName>
      <candidateList>
        <item>其他</item>
      </candidateList>
      <explain>词汇[其它]为不规范表述或旧称，其规范书面表述为[其他]。</explain>
      <paraID>5D284150</paraID>
      <start>396</start>
      <end>398</end>
      <status>unmodified</status>
      <modifiedWord/>
      <trackRevisions>false</trackRevisions>
    </reviewItem>
    <reviewItem>
      <errorID>9f340349-d25a-4786-84c2-73deeb7eb99c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505DA073</paraID>
      <start>0</start>
      <end>2</end>
      <status>unmodified</status>
      <modifiedWord/>
      <trackRevisions>false</trackRevisions>
    </reviewItem>
    <reviewItem>
      <errorID>7342a270-351d-4c9b-8171-1a676122465b</errorID>
      <errorWord>１</errorWord>
      <group>L1_Format</group>
      <groupName>格式问题</groupName>
      <ability>L2_HalfPunc</ability>
      <abilityName>全半角检查</abilityName>
      <candidateList>
        <item>1</item>
      </candidateList>
      <explain>文本全半角错误。</explain>
      <paraID>275CBEE1</paraID>
      <start>2</start>
      <end>3</end>
      <status>unmodified</status>
      <modifiedWord/>
      <trackRevisions>false</trackRevisions>
    </reviewItem>
    <reviewItem>
      <errorID>fca8d33b-a620-49bf-995d-bc97801ad520</errorID>
      <errorWord>通用</errorWord>
      <group>L1_Word</group>
      <groupName>字词问题</groupName>
      <ability>L2_Typo</ability>
      <abilityName>字词错误</abilityName>
      <candidateList>
        <item>适用</item>
      </candidateList>
      <explain>〈形〉适合使用：这套耕作方法，在我们这个地区也完全～。</explain>
      <paraID>5D88DF52</paraID>
      <start>36</start>
      <end>38</end>
      <status>unmodified</status>
      <modifiedWord/>
      <trackRevisions>false</trackRevisions>
    </reviewItem>
    <reviewItem>
      <errorID>b798aaf8-fa77-4e09-a318-e0e0664f572b</errorID>
      <errorWord>２</errorWord>
      <group>L1_Format</group>
      <groupName>格式问题</groupName>
      <ability>L2_HalfPunc</ability>
      <abilityName>全半角检查</abilityName>
      <candidateList>
        <item>2</item>
      </candidateList>
      <explain>文本全半角错误。</explain>
      <paraID>4B3B0EA7</paraID>
      <start>2</start>
      <end>3</end>
      <status>unmodified</status>
      <modifiedWord/>
      <trackRevisions>false</trackRevisions>
    </reviewItem>
    <reviewItem>
      <errorID>c7827189-15d8-4f2c-9614-e32e2aa2b6e6</errorID>
      <errorWord>３</errorWord>
      <group>L1_Format</group>
      <groupName>格式问题</groupName>
      <ability>L2_HalfPunc</ability>
      <abilityName>全半角检查</abilityName>
      <candidateList>
        <item>3</item>
      </candidateList>
      <explain>文本全半角错误。</explain>
      <paraID>68EFD116</paraID>
      <start>2</start>
      <end>3</end>
      <status>unmodified</status>
      <modifiedWord/>
      <trackRevisions>false</trackRevisions>
    </reviewItem>
    <reviewItem>
      <errorID>74f41e4f-4cc2-4c05-a7de-1cfd32fcdd65</errorID>
      <errorWord>４</errorWord>
      <group>L1_Format</group>
      <groupName>格式问题</groupName>
      <ability>L2_HalfPunc</ability>
      <abilityName>全半角检查</abilityName>
      <candidateList>
        <item>4</item>
      </candidateList>
      <explain>文本全半角错误。</explain>
      <paraID> AE677A1</paraID>
      <start>2</start>
      <end>3</end>
      <status>unmodified</status>
      <modifiedWord/>
      <trackRevisions>false</trackRevisions>
    </reviewItem>
    <reviewItem>
      <errorID>41d91cdc-ea64-4028-92bc-a92c2fa7736c</errorID>
      <errorWord>５</errorWord>
      <group>L1_Format</group>
      <groupName>格式问题</groupName>
      <ability>L2_HalfPunc</ability>
      <abilityName>全半角检查</abilityName>
      <candidateList>
        <item>5</item>
      </candidateList>
      <explain>文本全半角错误。</explain>
      <paraID>7480D633</paraID>
      <start>2</start>
      <end>3</end>
      <status>unmodified</status>
      <modifiedWord/>
      <trackRevisions>false</trackRevisions>
    </reviewItem>
    <reviewItem>
      <errorID>2fe7c3c2-4b13-4247-8cba-d54a914e9697</errorID>
      <errorWord>６</errorWord>
      <group>L1_Format</group>
      <groupName>格式问题</groupName>
      <ability>L2_HalfPunc</ability>
      <abilityName>全半角检查</abilityName>
      <candidateList>
        <item>6</item>
      </candidateList>
      <explain>文本全半角错误。</explain>
      <paraID>115BDCEE</paraID>
      <start>2</start>
      <end>3</end>
      <status>unmodified</status>
      <modifiedWord/>
      <trackRevisions>false</trackRevisions>
    </reviewItem>
    <reviewItem>
      <errorID>a28f6056-f3d2-4c45-aaa8-124535e5f56b</errorID>
      <errorWord>７</errorWord>
      <group>L1_Format</group>
      <groupName>格式问题</groupName>
      <ability>L2_HalfPunc</ability>
      <abilityName>全半角检查</abilityName>
      <candidateList>
        <item>7</item>
      </candidateList>
      <explain>文本全半角错误。</explain>
      <paraID>66F37B2F</paraID>
      <start>2</start>
      <end>3</end>
      <status>unmodified</status>
      <modifiedWord/>
      <trackRevisions>false</trackRevisions>
    </reviewItem>
    <reviewItem>
      <errorID>08ce62a7-ac23-4441-b93b-b15fc9ffcbfe</errorID>
      <errorWord>８</errorWord>
      <group>L1_Format</group>
      <groupName>格式问题</groupName>
      <ability>L2_HalfPunc</ability>
      <abilityName>全半角检查</abilityName>
      <candidateList>
        <item>8</item>
      </candidateList>
      <explain>文本全半角错误。</explain>
      <paraID>257BD895</paraID>
      <start>2</start>
      <end>3</end>
      <status>unmodified</status>
      <modifiedWord/>
      <trackRevisions>false</trackRevisions>
    </reviewItem>
    <reviewItem>
      <errorID>808c38a6-88a7-45e1-8e64-8ea6bb55d78c</errorID>
      <errorWord>古树名木的保护</errorWord>
      <group>L1_Political</group>
      <groupName>政治性问题</groupName>
      <ability>L2_Keyword</ability>
      <abilityName>固定表述</abilityName>
      <candidateList>
        <item>古树名木保护</item>
      </candidateList>
      <explain>词汇“古树名木保护”在特定场景下为固定表述形式，请确认此处的“古树名木的保护”是否存在不当。</explain>
      <paraID>351AB430</paraID>
      <start>40</start>
      <end>47</end>
      <status>unmodified</status>
      <modifiedWord/>
      <trackRevisions>false</trackRevisions>
    </reviewItem>
    <reviewItem>
      <errorID>90384670-137a-409b-972a-acd4bc6e3565</errorID>
      <errorWord>９、</errorWord>
      <group>L1_Punc</group>
      <groupName>标点问题</groupName>
      <ability>L2_Punc</ability>
      <abilityName>标点符号检查</abilityName>
      <candidateList>
        <item>９.</item>
      </candidateList>
      <explain/>
      <paraID>4FD66DE9</paraID>
      <start>2</start>
      <end>4</end>
      <status>unmodified</status>
      <modifiedWord/>
      <trackRevisions>false</trackRevisions>
    </reviewItem>
    <reviewItem>
      <errorID>35c99b54-3cbc-4880-a14b-979a7ca2fbe7</errorID>
      <errorWord>古树名木的保护</errorWord>
      <group>L1_Political</group>
      <groupName>政治性问题</groupName>
      <ability>L2_Keyword</ability>
      <abilityName>固定表述</abilityName>
      <candidateList>
        <item>古树名木保护</item>
      </candidateList>
      <explain>词汇“古树名木保护”在特定场景下为固定表述形式，请确认此处的“古树名木的保护”是否存在不当。</explain>
      <paraID>41CE3332</paraID>
      <start>43</start>
      <end>50</end>
      <status>unmodified</status>
      <modifiedWord/>
      <trackRevisions>false</trackRevisions>
    </reviewItem>
    <reviewItem>
      <errorID>f9cd13d9-a555-4439-885a-2611f0ccc856</errorID>
      <errorWord>１０、</errorWord>
      <group>L1_Punc</group>
      <groupName>标点问题</groupName>
      <ability>L2_Punc</ability>
      <abilityName>标点符号检查</abilityName>
      <candidateList>
        <item>１０.</item>
      </candidateList>
      <explain/>
      <paraID>6DC1A3D5</paraID>
      <start>2</start>
      <end>5</end>
      <status>unmodified</status>
      <modifiedWord/>
      <trackRevisions>false</trackRevisions>
    </reviewItem>
    <reviewItem>
      <errorID>ea5f9a4f-78da-4a1a-8ed4-466de3ffa018</errorID>
      <errorWord>１１</errorWord>
      <group>L1_Format</group>
      <groupName>格式问题</groupName>
      <ability>L2_HalfPunc</ability>
      <abilityName>全半角检查</abilityName>
      <candidateList>
        <item>11</item>
      </candidateList>
      <explain>文本全半角错误。</explain>
      <paraID>5F42D7B3</paraID>
      <start>2</start>
      <end>4</end>
      <status>unmodified</status>
      <modifiedWord/>
      <trackRevisions>false</trackRevisions>
    </reviewItem>
    <reviewItem>
      <errorID>5cb56dc5-d301-4b68-a3ba-d0ec2c4c3876</errorID>
      <errorWord>１２</errorWord>
      <group>L1_Format</group>
      <groupName>格式问题</groupName>
      <ability>L2_HalfPunc</ability>
      <abilityName>全半角检查</abilityName>
      <candidateList>
        <item>12</item>
      </candidateList>
      <explain>文本全半角错误。</explain>
      <paraID>1D7199D4</paraID>
      <start>2</start>
      <end>4</end>
      <status>unmodified</status>
      <modifiedWord/>
      <trackRevisions>false</trackRevisions>
    </reviewItem>
    <reviewItem>
      <errorID>32f40073-9fff-4ba0-8f86-b6603f32378a</errorID>
      <errorWord>作出的</errorWord>
      <group>L1_Word</group>
      <groupName>字词问题</groupName>
      <ability>L2_Typo</ability>
      <abilityName>字词错误</abilityName>
      <candidateList>
        <item>作出</item>
      </candidateList>
      <explain/>
      <paraID>629AE922</paraID>
      <start>114</start>
      <end>117</end>
      <status>unmodified</status>
      <modifiedWord/>
      <trackRevisions>false</trackRevisions>
    </reviewItem>
    <reviewItem>
      <errorID>16a99a02-e90a-4c03-adb2-cc6a188ebb0a</errorID>
      <errorWord>１３</errorWord>
      <group>L1_Format</group>
      <groupName>格式问题</groupName>
      <ability>L2_HalfPunc</ability>
      <abilityName>全半角检查</abilityName>
      <candidateList>
        <item>13</item>
      </candidateList>
      <explain>文本全半角错误。</explain>
      <paraID>3A40E82F</paraID>
      <start>2</start>
      <end>4</end>
      <status>unmodified</status>
      <modifiedWord/>
      <trackRevisions>false</trackRevisions>
    </reviewItem>
    <reviewItem>
      <errorID>17e3f79c-1d92-4e5a-ab1e-c42044583605</errorID>
      <errorWord>１４</errorWord>
      <group>L1_Format</group>
      <groupName>格式问题</groupName>
      <ability>L2_HalfPunc</ability>
      <abilityName>全半角检查</abilityName>
      <candidateList>
        <item>14</item>
      </candidateList>
      <explain>文本全半角错误。</explain>
      <paraID>5909047D</paraID>
      <start>2</start>
      <end>4</end>
      <status>unmodified</status>
      <modifiedWord/>
      <trackRevisions>false</trackRevisions>
    </reviewItem>
    <reviewItem>
      <errorID>c04f9628-b9f9-4030-b355-de0e835bf312</errorID>
      <errorWord>１５</errorWord>
      <group>L1_Format</group>
      <groupName>格式问题</groupName>
      <ability>L2_HalfPunc</ability>
      <abilityName>全半角检查</abilityName>
      <candidateList>
        <item>15</item>
      </candidateList>
      <explain>文本全半角错误。</explain>
      <paraID>6FB2267A</paraID>
      <start>2</start>
      <end>4</end>
      <status>unmodified</status>
      <modifiedWord/>
      <trackRevisions>false</trackRevisions>
    </reviewItem>
    <reviewItem>
      <errorID>5f59413d-ea20-49a5-bcab-0b719db139ad</errorID>
      <errorWord>１６</errorWord>
      <group>L1_Format</group>
      <groupName>格式问题</groupName>
      <ability>L2_HalfPunc</ability>
      <abilityName>全半角检查</abilityName>
      <candidateList>
        <item>16</item>
      </candidateList>
      <explain>文本全半角错误。</explain>
      <paraID>73DD9E1E</paraID>
      <start>2</start>
      <end>4</end>
      <status>unmodified</status>
      <modifiedWord/>
      <trackRevisions>false</trackRevisions>
    </reviewItem>
    <reviewItem>
      <errorID>9936ad79-1de5-416e-96c4-8dfb867303d5</errorID>
      <errorWord>１７</errorWord>
      <group>L1_Format</group>
      <groupName>格式问题</groupName>
      <ability>L2_HalfPunc</ability>
      <abilityName>全半角检查</abilityName>
      <candidateList>
        <item>17</item>
      </candidateList>
      <explain>文本全半角错误。</explain>
      <paraID>44871533</paraID>
      <start>2</start>
      <end>4</end>
      <status>unmodified</status>
      <modifiedWord/>
      <trackRevisions>false</trackRevisions>
    </reviewItem>
    <reviewItem>
      <errorID>25f7ab18-f5fa-43b9-82cc-560872ca76ff</errorID>
      <errorWord>１８</errorWord>
      <group>L1_Format</group>
      <groupName>格式问题</groupName>
      <ability>L2_HalfPunc</ability>
      <abilityName>全半角检查</abilityName>
      <candidateList>
        <item>18</item>
      </candidateList>
      <explain>文本全半角错误。</explain>
      <paraID>31C49A0A</paraID>
      <start>2</start>
      <end>4</end>
      <status>unmodified</status>
      <modifiedWord/>
      <trackRevisions>false</trackRevisions>
    </reviewItem>
    <reviewItem>
      <errorID>9d71d1e5-c570-4f48-ae6d-631a9e194a46</errorID>
      <errorWord>格</errorWord>
      <group>L1_Word</group>
      <groupName>字词问题</groupName>
      <ability>L2_Typo</ability>
      <abilityName>字词错误</abilityName>
      <candidateList>
        <item>格后</item>
      </candidateList>
      <explain/>
      <paraID>78395C65</paraID>
      <start>63</start>
      <end>64</end>
      <status>unmodified</status>
      <modifiedWord/>
      <trackRevisions>false</trackRevisions>
    </reviewItem>
    <reviewItem>
      <errorID>4915fb07-000f-4fc8-9147-96933034422d</errorID>
      <errorWord>９、</errorWord>
      <group>L1_Punc</group>
      <groupName>标点问题</groupName>
      <ability>L2_Punc</ability>
      <abilityName>标点符号检查</abilityName>
      <candidateList>
        <item>９.</item>
      </candidateList>
      <explain/>
      <paraID>2D8DD994</paraID>
      <start>3</start>
      <end>5</end>
      <status>unmodified</status>
      <modifiedWord/>
      <trackRevisions>false</trackRevisions>
    </reviewItem>
    <reviewItem>
      <errorID>e60b936c-c029-4390-834a-d07da1635b61</errorID>
      <errorWord>，</errorWord>
      <group>L1_Word</group>
      <groupName>字词问题</groupName>
      <ability>L2_Typo</ability>
      <abilityName>字词错误</abilityName>
      <candidateList>
        <item>，由</item>
      </candidateList>
      <explain/>
      <paraID>75959852</paraID>
      <start>105</start>
      <end>106</end>
      <status>unmodified</status>
      <modifiedWord/>
      <trackRevisions>false</trackRevisions>
    </reviewItem>
    <reviewItem>
      <errorID>3f5af7c5-4ba0-42cf-b0ba-bed9f6a0d435</errorID>
      <errorWord>２０</errorWord>
      <group>L1_Format</group>
      <groupName>格式问题</groupName>
      <ability>L2_HalfPunc</ability>
      <abilityName>全半角检查</abilityName>
      <candidateList>
        <item>20</item>
      </candidateList>
      <explain>文本全半角错误。</explain>
      <paraID>5A7CA683</paraID>
      <start>2</start>
      <end>4</end>
      <status>unmodified</status>
      <modifiedWord/>
      <trackRevisions>false</trackRevisions>
    </reviewItem>
    <reviewItem>
      <errorID>9e274062-089f-4b93-8cd2-d8d1a5ee4da8</errorID>
      <errorWord>２１</errorWord>
      <group>L1_Format</group>
      <groupName>格式问题</groupName>
      <ability>L2_HalfPunc</ability>
      <abilityName>全半角检查</abilityName>
      <candidateList>
        <item>21</item>
      </candidateList>
      <explain>文本全半角错误。</explain>
      <paraID>741E80B7</paraID>
      <start>2</start>
      <end>4</end>
      <status>unmodified</status>
      <modifiedWord/>
      <trackRevisions>false</trackRevisions>
    </reviewItem>
    <reviewItem>
      <errorID>290ef279-dd6e-4a84-933c-9425decab693</errorID>
      <errorWord>２２</errorWord>
      <group>L1_Format</group>
      <groupName>格式问题</groupName>
      <ability>L2_HalfPunc</ability>
      <abilityName>全半角检查</abilityName>
      <candidateList>
        <item>22</item>
      </candidateList>
      <explain>文本全半角错误。</explain>
      <paraID>3EF937A6</paraID>
      <start>2</start>
      <end>4</end>
      <status>unmodified</status>
      <modifiedWord/>
      <trackRevisions>false</trackRevisions>
    </reviewItem>
    <reviewItem>
      <errorID>0d0acff1-6e59-485e-9c42-7be1d78deb65</errorID>
      <errorWord>人</errorWord>
      <group>L1_Word</group>
      <groupName>字词问题</groupName>
      <ability>L2_Typo</ability>
      <abilityName>字词错误</abilityName>
      <candidateList>
        <item>人和</item>
      </candidateList>
      <explain/>
      <paraID>6053F4D3</paraID>
      <start>8</start>
      <end>9</end>
      <status>unmodified</status>
      <modifiedWord/>
      <trackRevisions>false</trackRevisions>
    </reviewItem>
    <reviewItem>
      <errorID>432f066c-0960-4dc6-8ffa-c44cc0992b60</errorID>
      <errorWord>２３</errorWord>
      <group>L1_Format</group>
      <groupName>格式问题</groupName>
      <ability>L2_HalfPunc</ability>
      <abilityName>全半角检查</abilityName>
      <candidateList>
        <item>23</item>
      </candidateList>
      <explain>文本全半角错误。</explain>
      <paraID>4531AAF7</paraID>
      <start>2</start>
      <end>4</end>
      <status>unmodified</status>
      <modifiedWord/>
      <trackRevisions>false</trackRevisions>
    </reviewItem>
    <reviewItem>
      <errorID>75c0bb77-76bb-4089-914b-7383183b60ad</errorID>
      <errorWord>２４</errorWord>
      <group>L1_Format</group>
      <groupName>格式问题</groupName>
      <ability>L2_HalfPunc</ability>
      <abilityName>全半角检查</abilityName>
      <candidateList>
        <item>24</item>
      </candidateList>
      <explain>文本全半角错误。</explain>
      <paraID>63E71737</paraID>
      <start>2</start>
      <end>4</end>
      <status>unmodified</status>
      <modifiedWord/>
      <trackRevisions>false</trackRevisions>
    </reviewItem>
    <reviewItem>
      <errorID>b617702b-5b68-4840-90af-a35ca9b215e0</errorID>
      <errorWord>２５</errorWord>
      <group>L1_Format</group>
      <groupName>格式问题</groupName>
      <ability>L2_HalfPunc</ability>
      <abilityName>全半角检查</abilityName>
      <candidateList>
        <item>25</item>
      </candidateList>
      <explain>文本全半角错误。</explain>
      <paraID> 9E4F0C2</paraID>
      <start>2</start>
      <end>4</end>
      <status>unmodified</status>
      <modifiedWord/>
      <trackRevisions>false</trackRevisions>
    </reviewItem>
    <reviewItem>
      <errorID>4ba19765-c341-420d-ba32-04f03b87953d</errorID>
      <errorWord>下</errorWord>
      <group>L1_Word</group>
      <groupName>字词问题</groupName>
      <ability>L2_Typo</ability>
      <abilityName>字词错误</abilityName>
      <candidateList>
        <item>下简</item>
      </candidateList>
      <explain/>
      <paraID>76E05CD1</paraID>
      <start>61</start>
      <end>62</end>
      <status>unmodified</status>
      <modifiedWord/>
      <trackRevisions>false</trackRevisions>
    </reviewItem>
    <reviewItem>
      <errorID>82caea12-0eca-42ba-9e8c-0f04c240ca56</errorID>
      <errorWord>２６</errorWord>
      <group>L1_Format</group>
      <groupName>格式问题</groupName>
      <ability>L2_HalfPunc</ability>
      <abilityName>全半角检查</abilityName>
      <candidateList>
        <item>26</item>
      </candidateList>
      <explain>文本全半角错误。</explain>
      <paraID>2952A46A</paraID>
      <start>2</start>
      <end>4</end>
      <status>unmodified</status>
      <modifiedWord/>
      <trackRevisions>false</trackRevisions>
    </reviewItem>
    <reviewItem>
      <errorID>010064d5-0163-4972-9498-ce19f8da2797</errorID>
      <errorWord>应付款</errorWord>
      <group>L1_Word</group>
      <groupName>字词问题</groupName>
      <ability>L2_Typo</ability>
      <abilityName>字词错误</abilityName>
      <candidateList>
        <item>应付</item>
      </candidateList>
      <explain/>
      <paraID>71078838</paraID>
      <start>123</start>
      <end>126</end>
      <status>unmodified</status>
      <modifiedWord/>
      <trackRevisions>false</trackRevisions>
    </reviewItem>
    <reviewItem>
      <errorID>6e533c50-5af1-413f-8628-5588898ef792</errorID>
      <errorWord>２７</errorWord>
      <group>L1_Format</group>
      <groupName>格式问题</groupName>
      <ability>L2_HalfPunc</ability>
      <abilityName>全半角检查</abilityName>
      <candidateList>
        <item>27</item>
      </candidateList>
      <explain>文本全半角错误。</explain>
      <paraID>101F8B6C</paraID>
      <start>2</start>
      <end>4</end>
      <status>unmodified</status>
      <modifiedWord/>
      <trackRevisions>false</trackRevisions>
    </reviewItem>
    <reviewItem>
      <errorID>d3dd9e7f-a3a8-456f-9842-e504c8bded65</errorID>
      <errorWord>，</errorWord>
      <group>L1_Word</group>
      <groupName>字词问题</groupName>
      <ability>L2_Typo</ability>
      <abilityName>字词错误</abilityName>
      <candidateList>
        <item>，由</item>
      </candidateList>
      <explain/>
      <paraID>6B051435</paraID>
      <start>51</start>
      <end>52</end>
      <status>unmodified</status>
      <modifiedWord/>
      <trackRevisions>false</trackRevisions>
    </reviewItem>
    <reviewItem>
      <errorID>678dff5f-dde2-4e66-98f7-629da92154c8</errorID>
      <errorWord>２８</errorWord>
      <group>L1_Format</group>
      <groupName>格式问题</groupName>
      <ability>L2_HalfPunc</ability>
      <abilityName>全半角检查</abilityName>
      <candidateList>
        <item>28</item>
      </candidateList>
      <explain>文本全半角错误。</explain>
      <paraID>4338E2B9</paraID>
      <start>2</start>
      <end>4</end>
      <status>unmodified</status>
      <modifiedWord/>
      <trackRevisions>false</trackRevisions>
    </reviewItem>
    <reviewItem>
      <errorID>3ab5f46c-ef70-4a75-ba62-2465e8a6087f</errorID>
      <errorWord>９、</errorWord>
      <group>L1_Punc</group>
      <groupName>标点问题</groupName>
      <ability>L2_Punc</ability>
      <abilityName>标点符号检查</abilityName>
      <candidateList>
        <item>９.</item>
      </candidateList>
      <explain/>
      <paraID>29C8CEC6</paraID>
      <start>4</start>
      <end>6</end>
      <status>unmodified</status>
      <modifiedWord/>
      <trackRevisions>false</trackRevisions>
    </reviewItem>
    <reviewItem>
      <errorID>349df708-e69c-4f37-84ca-51d7f4409250</errorID>
      <errorWord>３０</errorWord>
      <group>L1_Format</group>
      <groupName>格式问题</groupName>
      <ability>L2_HalfPunc</ability>
      <abilityName>全半角检查</abilityName>
      <candidateList>
        <item>30</item>
      </candidateList>
      <explain>文本全半角错误。</explain>
      <paraID>3688B76E</paraID>
      <start>2</start>
      <end>4</end>
      <status>unmodified</status>
      <modifiedWord/>
      <trackRevisions>false</trackRevisions>
    </reviewItem>
    <reviewItem>
      <errorID>274313b6-6743-4b6b-8529-ac297f2bb11b</errorID>
      <errorWord>３１</errorWord>
      <group>L1_Format</group>
      <groupName>格式问题</groupName>
      <ability>L2_HalfPunc</ability>
      <abilityName>全半角检查</abilityName>
      <candidateList>
        <item>31</item>
      </candidateList>
      <explain>文本全半角错误。</explain>
      <paraID>3622E247</paraID>
      <start>2</start>
      <end>4</end>
      <status>unmodified</status>
      <modifiedWord/>
      <trackRevisions>false</trackRevisions>
    </reviewItem>
    <reviewItem>
      <errorID>f7b76a4a-9944-465c-a659-8398b8d8ed1d</errorID>
      <errorWord>３２</errorWord>
      <group>L1_Format</group>
      <groupName>格式问题</groupName>
      <ability>L2_HalfPunc</ability>
      <abilityName>全半角检查</abilityName>
      <candidateList>
        <item>32</item>
      </candidateList>
      <explain>文本全半角错误。</explain>
      <paraID>27E3A995</paraID>
      <start>2</start>
      <end>4</end>
      <status>unmodified</status>
      <modifiedWord/>
      <trackRevisions>false</trackRevisions>
    </reviewItem>
    <reviewItem>
      <errorID>2873f41d-b27b-4656-a791-4f401ae68559</errorID>
      <errorWord>３３</errorWord>
      <group>L1_Format</group>
      <groupName>格式问题</groupName>
      <ability>L2_HalfPunc</ability>
      <abilityName>全半角检查</abilityName>
      <candidateList>
        <item>33</item>
      </candidateList>
      <explain>文本全半角错误。</explain>
      <paraID>236EF5AF</paraID>
      <start>2</start>
      <end>4</end>
      <status>unmodified</status>
      <modifiedWord/>
      <trackRevisions>false</trackRevisions>
    </reviewItem>
    <reviewItem>
      <errorID>049c0534-0c56-4e42-aab1-1541311f6c91</errorID>
      <errorWord>３４</errorWord>
      <group>L1_Format</group>
      <groupName>格式问题</groupName>
      <ability>L2_HalfPunc</ability>
      <abilityName>全半角检查</abilityName>
      <candidateList>
        <item>34</item>
      </candidateList>
      <explain>文本全半角错误。</explain>
      <paraID>4FADC13D</paraID>
      <start>2</start>
      <end>4</end>
      <status>unmodified</status>
      <modifiedWord/>
      <trackRevisions>false</trackRevisions>
    </reviewItem>
    <reviewItem>
      <errorID>c31442a8-cdfe-4f75-a34b-bded62463d87</errorID>
      <errorWord>３</errorWord>
      <group>L1_Format</group>
      <groupName>格式问题</groupName>
      <ability>L2_HalfPunc</ability>
      <abilityName>全半角检查</abilityName>
      <candidateList>
        <item>3</item>
      </candidateList>
      <explain>文本全半角错误。</explain>
      <paraID> D69E9BB</paraID>
      <start>52</start>
      <end>53</end>
      <status>unmodified</status>
      <modifiedWord/>
      <trackRevisions>false</trackRevisions>
    </reviewItem>
    <reviewItem>
      <errorID>96677964-556b-4eb8-bbab-bfc82e1e9a8b</errorID>
      <errorWord>３５</errorWord>
      <group>L1_Format</group>
      <groupName>格式问题</groupName>
      <ability>L2_HalfPunc</ability>
      <abilityName>全半角检查</abilityName>
      <candidateList>
        <item>35</item>
      </candidateList>
      <explain>文本全半角错误。</explain>
      <paraID>39C718FB</paraID>
      <start>2</start>
      <end>4</end>
      <status>unmodified</status>
      <modifiedWord/>
      <trackRevisions>false</trackRevisions>
    </reviewItem>
    <reviewItem>
      <errorID>fe365e30-9224-42fa-8a3b-22e8bbad932b</errorID>
      <errorWord>违约责任，赔偿</errorWord>
      <group>L1_Word</group>
      <groupName>字词问题</groupName>
      <ability>L2_Typo</ability>
      <abilityName>字词错误</abilityName>
      <candidateList>
        <item>违约责任，并赔偿</item>
      </candidateList>
      <explain/>
      <paraID>190CA870</paraID>
      <start>7</start>
      <end>14</end>
      <status>unmodified</status>
      <modifiedWord/>
      <trackRevisions>false</trackRevisions>
    </reviewItem>
    <reviewItem>
      <errorID>280065f1-997c-404e-9aae-126efff83953</errorID>
      <errorWord>违约责任，赔偿</errorWord>
      <group>L1_Word</group>
      <groupName>字词问题</groupName>
      <ability>L2_Typo</ability>
      <abilityName>字词错误</abilityName>
      <candidateList>
        <item>违约责任，并赔偿</item>
      </candidateList>
      <explain/>
      <paraID>3E03944A</paraID>
      <start>7</start>
      <end>14</end>
      <status>unmodified</status>
      <modifiedWord/>
      <trackRevisions>false</trackRevisions>
    </reviewItem>
    <reviewItem>
      <errorID>6acea17d-56cc-4a2a-bc87-5fb11618ef38</errorID>
      <errorWord>３６</errorWord>
      <group>L1_Format</group>
      <groupName>格式问题</groupName>
      <ability>L2_HalfPunc</ability>
      <abilityName>全半角检查</abilityName>
      <candidateList>
        <item>36</item>
      </candidateList>
      <explain>文本全半角错误。</explain>
      <paraID>35FC2BDD</paraID>
      <start>2</start>
      <end>4</end>
      <status>unmodified</status>
      <modifiedWord/>
      <trackRevisions>false</trackRevisions>
    </reviewItem>
    <reviewItem>
      <errorID>7fc6207b-ecbf-4784-bb64-66fc9072b266</errorID>
      <errorWord>３７</errorWord>
      <group>L1_Format</group>
      <groupName>格式问题</groupName>
      <ability>L2_HalfPunc</ability>
      <abilityName>全半角检查</abilityName>
      <candidateList>
        <item>37</item>
      </candidateList>
      <explain>文本全半角错误。</explain>
      <paraID>5D4C4754</paraID>
      <start>2</start>
      <end>4</end>
      <status>unmodified</status>
      <modifiedWord/>
      <trackRevisions>false</trackRevisions>
    </reviewItem>
    <reviewItem>
      <errorID>b2d1517d-16ec-4239-bd95-cd81f0189501</errorID>
      <errorWord>完</errorWord>
      <group>L1_Word</group>
      <groupName>字词问题</groupName>
      <ability>L2_Typo</ability>
      <abilityName>字词错误</abilityName>
      <candidateList>
        <item>完成</item>
      </candidateList>
      <explain>〈动〉按照预期的目的结束；做成：～任务｜～作业｜计划完得成。</explain>
      <paraID>3C49CD9D</paraID>
      <start>44</start>
      <end>45</end>
      <status>unmodified</status>
      <modifiedWord/>
      <trackRevisions>false</trackRevisions>
    </reviewItem>
    <reviewItem>
      <errorID>9bf24556-d19b-448a-b503-d15a50bb77f5</errorID>
      <errorWord>３８</errorWord>
      <group>L1_Format</group>
      <groupName>格式问题</groupName>
      <ability>L2_HalfPunc</ability>
      <abilityName>全半角检查</abilityName>
      <candidateList>
        <item>38</item>
      </candidateList>
      <explain>文本全半角错误。</explain>
      <paraID>3756E7F0</paraID>
      <start>2</start>
      <end>4</end>
      <status>unmodified</status>
      <modifiedWord/>
      <trackRevisions>false</trackRevisions>
    </reviewItem>
    <reviewItem>
      <errorID>8bbe7686-5541-4a45-a089-580fa23a50e5</errorID>
      <errorWord>９、</errorWord>
      <group>L1_Punc</group>
      <groupName>标点问题</groupName>
      <ability>L2_Punc</ability>
      <abilityName>标点符号检查</abilityName>
      <candidateList>
        <item>９.</item>
      </candidateList>
      <explain/>
      <paraID>36B58729</paraID>
      <start>3</start>
      <end>5</end>
      <status>unmodified</status>
      <modifiedWord/>
      <trackRevisions>false</trackRevisions>
    </reviewItem>
    <reviewItem>
      <errorID>f76566d7-2490-4b30-afab-c2f30ad78473</errorID>
      <errorWord>，</errorWord>
      <group>L1_Word</group>
      <groupName>字词问题</groupName>
      <ability>L2_Typo</ability>
      <abilityName>字词错误</abilityName>
      <candidateList>
        <item>，以</item>
      </candidateList>
      <explain/>
      <paraID>4826378F</paraID>
      <start>97</start>
      <end>98</end>
      <status>unmodified</status>
      <modifiedWord/>
      <trackRevisions>false</trackRevisions>
    </reviewItem>
    <reviewItem>
      <errorID>64f2e004-e655-4c48-9456-14405a6f47c4</errorID>
      <errorWord>４０</errorWord>
      <group>L1_Format</group>
      <groupName>格式问题</groupName>
      <ability>L2_HalfPunc</ability>
      <abilityName>全半角检查</abilityName>
      <candidateList>
        <item>40</item>
      </candidateList>
      <explain>文本全半角错误。</explain>
      <paraID>37119940</paraID>
      <start>2</start>
      <end>4</end>
      <status>unmodified</status>
      <modifiedWord/>
      <trackRevisions>false</trackRevisions>
    </reviewItem>
    <reviewItem>
      <errorID>eabc24cb-3658-44dd-a250-ed005d50cc02</errorID>
      <errorWord>工</errorWord>
      <group>L1_Word</group>
      <groupName>字词问题</groupName>
      <ability>L2_Typo</ability>
      <abilityName>字词错误</abilityName>
      <candidateList>
        <item>工现</item>
      </candidateList>
      <explain/>
      <paraID>3AEE9C54</paraID>
      <start>22</start>
      <end>23</end>
      <status>unmodified</status>
      <modifiedWord/>
      <trackRevisions>false</trackRevisions>
    </reviewItem>
    <reviewItem>
      <errorID>59d121f1-eb80-4218-8e13-fac00491f942</errorID>
      <errorWord>４１</errorWord>
      <group>L1_Format</group>
      <groupName>格式问题</groupName>
      <ability>L2_HalfPunc</ability>
      <abilityName>全半角检查</abilityName>
      <candidateList>
        <item>41</item>
      </candidateList>
      <explain>文本全半角错误。</explain>
      <paraID>583A7F22</paraID>
      <start>2</start>
      <end>4</end>
      <status>unmodified</status>
      <modifiedWord/>
      <trackRevisions>false</trackRevisions>
    </reviewItem>
    <reviewItem>
      <errorID>4de38f66-f597-4ed3-a6ae-fe9e70562eed</errorID>
      <errorWord>人</errorWord>
      <group>L1_Word</group>
      <groupName>字词问题</groupName>
      <ability>L2_Typo</ability>
      <abilityName>字词错误</abilityName>
      <candidateList>
        <item>人和</item>
      </candidateList>
      <explain/>
      <paraID>602CB81D</paraID>
      <start>8</start>
      <end>9</end>
      <status>unmodified</status>
      <modifiedWord/>
      <trackRevisions>false</trackRevisions>
    </reviewItem>
    <reviewItem>
      <errorID>f26c89d1-7bd0-411c-9ffc-d57b4f8f9ee2</errorID>
      <errorWord>４２</errorWord>
      <group>L1_Format</group>
      <groupName>格式问题</groupName>
      <ability>L2_HalfPunc</ability>
      <abilityName>全半角检查</abilityName>
      <candidateList>
        <item>42</item>
      </candidateList>
      <explain>文本全半角错误。</explain>
      <paraID>1B551AF0</paraID>
      <start>2</start>
      <end>4</end>
      <status>unmodified</status>
      <modifiedWord/>
      <trackRevisions>false</trackRevisions>
    </reviewItem>
    <reviewItem>
      <errorID>92d92ac5-72ff-43f9-a001-f9f1378db116</errorID>
      <errorWord>４３</errorWord>
      <group>L1_Format</group>
      <groupName>格式问题</groupName>
      <ability>L2_HalfPunc</ability>
      <abilityName>全半角检查</abilityName>
      <candidateList>
        <item>43</item>
      </candidateList>
      <explain>文本全半角错误。</explain>
      <paraID>5FACA77F</paraID>
      <start>2</start>
      <end>4</end>
      <status>unmodified</status>
      <modifiedWord/>
      <trackRevisions>false</trackRevisions>
    </reviewItem>
    <reviewItem>
      <errorID>16191512-d9fb-4eb7-b1a4-8ebc0e2e6084</errorID>
      <errorWord>４４</errorWord>
      <group>L1_Format</group>
      <groupName>格式问题</groupName>
      <ability>L2_HalfPunc</ability>
      <abilityName>全半角检查</abilityName>
      <candidateList>
        <item>44</item>
      </candidateList>
      <explain>文本全半角错误。</explain>
      <paraID>430C6CAA</paraID>
      <start>2</start>
      <end>4</end>
      <status>unmodified</status>
      <modifiedWord/>
      <trackRevisions>false</trackRevisions>
    </reviewItem>
    <reviewItem>
      <errorID>ea47f40e-ea17-4e20-8837-dcec34af497a</errorID>
      <errorWord>４５</errorWord>
      <group>L1_Format</group>
      <groupName>格式问题</groupName>
      <ability>L2_HalfPunc</ability>
      <abilityName>全半角检查</abilityName>
      <candidateList>
        <item>45</item>
      </candidateList>
      <explain>文本全半角错误。</explain>
      <paraID>5FDC0592</paraID>
      <start>2</start>
      <end>4</end>
      <status>unmodified</status>
      <modifiedWord/>
      <trackRevisions>false</trackRevisions>
    </reviewItem>
    <reviewItem>
      <errorID>98535c57-0dc5-4bfb-801e-f690d42c6b0d</errorID>
      <errorWord>４６</errorWord>
      <group>L1_Format</group>
      <groupName>格式问题</groupName>
      <ability>L2_HalfPunc</ability>
      <abilityName>全半角检查</abilityName>
      <candidateList>
        <item>46</item>
      </candidateList>
      <explain>文本全半角错误。</explain>
      <paraID>1E7E2C33</paraID>
      <start>2</start>
      <end>4</end>
      <status>unmodified</status>
      <modifiedWord/>
      <trackRevisions>false</trackRevisions>
    </reviewItem>
    <reviewItem>
      <errorID>a9f58b72-6788-4466-9c2c-5dab49bb32bb</errorID>
      <errorWord>４７</errorWord>
      <group>L1_Format</group>
      <groupName>格式问题</groupName>
      <ability>L2_HalfPunc</ability>
      <abilityName>全半角检查</abilityName>
      <candidateList>
        <item>47</item>
      </candidateList>
      <explain>文本全半角错误。</explain>
      <paraID> 71D2FD6</paraID>
      <start>2</start>
      <end>4</end>
      <status>unmodified</status>
      <modifiedWord/>
      <trackRevisions>false</trackRevisions>
    </reviewItem>
    <reviewItem>
      <errorID>3d4ab284-aab6-4db4-8f09-ae722fa33d95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74D93A4C</paraID>
      <start>0</start>
      <end>2</end>
      <status>unmodified</status>
      <modifiedWord/>
      <trackRevisions>false</trackRevisions>
    </reviewItem>
    <reviewItem>
      <errorID>6714814b-29d7-4190-b7f1-84ffc4906300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1BA6CB27</paraID>
      <start>0</start>
      <end>2</end>
      <status>unmodified</status>
      <modifiedWord/>
      <trackRevisions>false</trackRevisions>
    </reviewItem>
    <reviewItem>
      <errorID>f57b6e7d-c559-4f3f-9c79-4e4fd2e56eb0</errorID>
      <errorWord>(</errorWord>
      <group>L1_Format</group>
      <groupName>格式问题</groupName>
      <ability>L2_HalfPunc</ability>
      <abilityName>全半角检查</abilityName>
      <candidateList>
        <item>（</item>
      </candidateList>
      <explain>文本全半角错误。</explain>
      <paraID>538A7C60</paraID>
      <start>31</start>
      <end>32</end>
      <status>unmodified</status>
      <modifiedWord/>
      <trackRevisions>false</trackRevisions>
    </reviewItem>
    <reviewItem>
      <errorID>58c9ae3e-890a-4a61-85f9-b80a314cf842</errorID>
      <errorWord>)</errorWord>
      <group>L1_Format</group>
      <groupName>格式问题</groupName>
      <ability>L2_HalfPunc</ability>
      <abilityName>全半角检查</abilityName>
      <candidateList>
        <item>）</item>
      </candidateList>
      <explain>文本全半角错误。</explain>
      <paraID>538A7C60</paraID>
      <start>44</start>
      <end>45</end>
      <status>unmodified</status>
      <modifiedWord/>
      <trackRevisions>false</trackRevisions>
    </reviewItem>
    <reviewItem>
      <errorID>b959e3fc-65a0-41a1-b283-8fedc3dbe7f6</errorID>
      <errorWord>(</errorWord>
      <group>L1_Format</group>
      <groupName>格式问题</groupName>
      <ability>L2_HalfPunc</ability>
      <abilityName>全半角检查</abilityName>
      <candidateList>
        <item>（</item>
      </candidateList>
      <explain>文本全半角错误。</explain>
      <paraID>538A7C60</paraID>
      <start>61</start>
      <end>62</end>
      <status>unmodified</status>
      <modifiedWord/>
      <trackRevisions>false</trackRevisions>
    </reviewItem>
    <reviewItem>
      <errorID>0dd7226e-7f92-41e6-83f8-df300e3a12ac</errorID>
      <errorWord>)</errorWord>
      <group>L1_Format</group>
      <groupName>格式问题</groupName>
      <ability>L2_HalfPunc</ability>
      <abilityName>全半角检查</abilityName>
      <candidateList>
        <item>）</item>
      </candidateList>
      <explain>文本全半角错误。</explain>
      <paraID>538A7C60</paraID>
      <start>74</start>
      <end>75</end>
      <status>unmodified</status>
      <modifiedWord/>
      <trackRevisions>false</trackRevisions>
    </reviewItem>
    <reviewItem>
      <errorID>a35d6d91-60e9-48b5-9d58-4a2abaa2499f</errorID>
      <errorWord>(</errorWord>
      <group>L1_Format</group>
      <groupName>格式问题</groupName>
      <ability>L2_HalfPunc</ability>
      <abilityName>全半角检查</abilityName>
      <candidateList>
        <item>（</item>
      </candidateList>
      <explain>文本全半角错误。</explain>
      <paraID>538A7C60</paraID>
      <start>101</start>
      <end>102</end>
      <status>unmodified</status>
      <modifiedWord/>
      <trackRevisions>false</trackRevisions>
    </reviewItem>
    <reviewItem>
      <errorID>66b4385a-fa24-4708-9853-42fe3761fa1a</errorID>
      <errorWord>)</errorWord>
      <group>L1_Format</group>
      <groupName>格式问题</groupName>
      <ability>L2_HalfPunc</ability>
      <abilityName>全半角检查</abilityName>
      <candidateList>
        <item>）</item>
      </candidateList>
      <explain>文本全半角错误。</explain>
      <paraID>538A7C60</paraID>
      <start>114</start>
      <end>115</end>
      <status>unmodified</status>
      <modifiedWord/>
      <trackRevisions>false</trackRevisions>
    </reviewItem>
    <reviewItem>
      <errorID>1ff773bd-f877-4fec-a3c3-cf2762deeff6</errorID>
      <errorWord>(</errorWord>
      <group>L1_Format</group>
      <groupName>格式问题</groupName>
      <ability>L2_HalfPunc</ability>
      <abilityName>全半角检查</abilityName>
      <candidateList>
        <item>（</item>
      </candidateList>
      <explain>文本全半角错误。</explain>
      <paraID>538A7C60</paraID>
      <start>134</start>
      <end>135</end>
      <status>unmodified</status>
      <modifiedWord/>
      <trackRevisions>false</trackRevisions>
    </reviewItem>
    <reviewItem>
      <errorID>d49117a7-14ff-45e2-bf24-6faaab6cafbb</errorID>
      <errorWord>)</errorWord>
      <group>L1_Format</group>
      <groupName>格式问题</groupName>
      <ability>L2_HalfPunc</ability>
      <abilityName>全半角检查</abilityName>
      <candidateList>
        <item>）</item>
      </candidateList>
      <explain>文本全半角错误。</explain>
      <paraID>538A7C60</paraID>
      <start>147</start>
      <end>148</end>
      <status>unmodified</status>
      <modifiedWord/>
      <trackRevisions>false</trackRevisions>
    </reviewItem>
    <reviewItem>
      <errorID>38c3f063-b185-4dbc-9efa-22f876463360</errorID>
      <errorWord>(</errorWord>
      <group>L1_Format</group>
      <groupName>格式问题</groupName>
      <ability>L2_HalfPunc</ability>
      <abilityName>全半角检查</abilityName>
      <candidateList>
        <item>（</item>
      </candidateList>
      <explain>文本全半角错误。</explain>
      <paraID>538A7C60</paraID>
      <start>161</start>
      <end>162</end>
      <status>unmodified</status>
      <modifiedWord/>
      <trackRevisions>false</trackRevisions>
    </reviewItem>
    <reviewItem>
      <errorID>4d05d5d1-3dff-4b93-af1c-05e0c756a051</errorID>
      <errorWord>)</errorWord>
      <group>L1_Format</group>
      <groupName>格式问题</groupName>
      <ability>L2_HalfPunc</ability>
      <abilityName>全半角检查</abilityName>
      <candidateList>
        <item>）</item>
      </candidateList>
      <explain>文本全半角错误。</explain>
      <paraID>538A7C60</paraID>
      <start>168</start>
      <end>169</end>
      <status>unmodified</status>
      <modifiedWord/>
      <trackRevisions>false</trackRevisions>
    </reviewItem>
    <reviewItem>
      <errorID>2fa7f9d2-d493-4b3f-be3c-048c52967d15</errorID>
      <errorWord>(</errorWord>
      <group>L1_Format</group>
      <groupName>格式问题</groupName>
      <ability>L2_HalfPunc</ability>
      <abilityName>全半角检查</abilityName>
      <candidateList>
        <item>（</item>
      </candidateList>
      <explain>文本全半角错误。</explain>
      <paraID>538A7C60</paraID>
      <start>170</start>
      <end>171</end>
      <status>unmodified</status>
      <modifiedWord/>
      <trackRevisions>false</trackRevisions>
    </reviewItem>
    <reviewItem>
      <errorID>268c6c87-d160-4137-a32a-43fb51fe8768</errorID>
      <errorWord>)</errorWord>
      <group>L1_Format</group>
      <groupName>格式问题</groupName>
      <ability>L2_HalfPunc</ability>
      <abilityName>全半角检查</abilityName>
      <candidateList>
        <item>）</item>
      </candidateList>
      <explain>文本全半角错误。</explain>
      <paraID>538A7C60</paraID>
      <start>181</start>
      <end>182</end>
      <status>unmodified</status>
      <modifiedWord/>
      <trackRevisions>false</trackRevisions>
    </reviewItem>
    <reviewItem>
      <errorID>d8ac06e5-94a0-4504-8927-11da02084f4f</errorID>
      <errorWord>(</errorWord>
      <group>L1_Format</group>
      <groupName>格式问题</groupName>
      <ability>L2_HalfPunc</ability>
      <abilityName>全半角检查</abilityName>
      <candidateList>
        <item>（</item>
      </candidateList>
      <explain>文本全半角错误。</explain>
      <paraID>538A7C60</paraID>
      <start>196</start>
      <end>197</end>
      <status>unmodified</status>
      <modifiedWord/>
      <trackRevisions>false</trackRevisions>
    </reviewItem>
    <reviewItem>
      <errorID>4824f88d-1ec2-4774-a561-e25279fd1e01</errorID>
      <errorWord>)</errorWord>
      <group>L1_Format</group>
      <groupName>格式问题</groupName>
      <ability>L2_HalfPunc</ability>
      <abilityName>全半角检查</abilityName>
      <candidateList>
        <item>）</item>
      </candidateList>
      <explain>文本全半角错误。</explain>
      <paraID>538A7C60</paraID>
      <start>202</start>
      <end>203</end>
      <status>unmodified</status>
      <modifiedWord/>
      <trackRevisions>false</trackRevisions>
    </reviewItem>
    <reviewItem>
      <errorID>2e46d48e-f0e2-4f02-9946-1d7a05a4fd14</errorID>
      <errorWord>(</errorWord>
      <group>L1_Format</group>
      <groupName>格式问题</groupName>
      <ability>L2_HalfPunc</ability>
      <abilityName>全半角检查</abilityName>
      <candidateList>
        <item>（</item>
      </candidateList>
      <explain>文本全半角错误。</explain>
      <paraID>538A7C60</paraID>
      <start>204</start>
      <end>205</end>
      <status>unmodified</status>
      <modifiedWord/>
      <trackRevisions>false</trackRevisions>
    </reviewItem>
    <reviewItem>
      <errorID>5b52a865-74b0-48eb-b999-1067d177e3ba</errorID>
      <errorWord>)</errorWord>
      <group>L1_Format</group>
      <groupName>格式问题</groupName>
      <ability>L2_HalfPunc</ability>
      <abilityName>全半角检查</abilityName>
      <candidateList>
        <item>）</item>
      </candidateList>
      <explain>文本全半角错误。</explain>
      <paraID>538A7C60</paraID>
      <start>218</start>
      <end>219</end>
      <status>unmodified</status>
      <modifiedWord/>
      <trackRevisions>false</trackRevisions>
    </reviewItem>
    <reviewItem>
      <errorID>0cfba046-5f54-4368-853c-2d10139f0219</errorID>
      <errorWord>(</errorWord>
      <group>L1_Format</group>
      <groupName>格式问题</groupName>
      <ability>L2_HalfPunc</ability>
      <abilityName>全半角检查</abilityName>
      <candidateList>
        <item>（</item>
      </candidateList>
      <explain>文本全半角错误。</explain>
      <paraID>538A7C60</paraID>
      <start>233</start>
      <end>234</end>
      <status>unmodified</status>
      <modifiedWord/>
      <trackRevisions>false</trackRevisions>
    </reviewItem>
    <reviewItem>
      <errorID>a3a098c5-0bf4-4ccb-9cd0-7651d5c368fa</errorID>
      <errorWord>)</errorWord>
      <group>L1_Format</group>
      <groupName>格式问题</groupName>
      <ability>L2_HalfPunc</ability>
      <abilityName>全半角检查</abilityName>
      <candidateList>
        <item>）</item>
      </candidateList>
      <explain>文本全半角错误。</explain>
      <paraID>538A7C60</paraID>
      <start>246</start>
      <end>247</end>
      <status>unmodified</status>
      <modifiedWord/>
      <trackRevisions>false</trackRevisions>
    </reviewItem>
    <reviewItem>
      <errorID>29a543f7-06fa-4e12-95db-5867f5522f14</errorID>
      <errorWord>(</errorWord>
      <group>L1_Format</group>
      <groupName>格式问题</groupName>
      <ability>L2_HalfPunc</ability>
      <abilityName>全半角检查</abilityName>
      <candidateList>
        <item>（</item>
      </candidateList>
      <explain>文本全半角错误。</explain>
      <paraID>538A7C60</paraID>
      <start>263</start>
      <end>264</end>
      <status>unmodified</status>
      <modifiedWord/>
      <trackRevisions>false</trackRevisions>
    </reviewItem>
    <reviewItem>
      <errorID>bcd2adb6-2917-4fb5-94c6-f2e27c7d7ee3</errorID>
      <errorWord>)</errorWord>
      <group>L1_Format</group>
      <groupName>格式问题</groupName>
      <ability>L2_HalfPunc</ability>
      <abilityName>全半角检查</abilityName>
      <candidateList>
        <item>）</item>
      </candidateList>
      <explain>文本全半角错误。</explain>
      <paraID>538A7C60</paraID>
      <start>275</start>
      <end>276</end>
      <status>unmodified</status>
      <modifiedWord/>
      <trackRevisions>false</trackRevisions>
    </reviewItem>
    <reviewItem>
      <errorID>6fccce52-2585-405c-90b8-b2062020e5c3</errorID>
      <errorWord>(</errorWord>
      <group>L1_Format</group>
      <groupName>格式问题</groupName>
      <ability>L2_HalfPunc</ability>
      <abilityName>全半角检查</abilityName>
      <candidateList>
        <item>（</item>
      </candidateList>
      <explain>文本全半角错误。</explain>
      <paraID>538A7C60</paraID>
      <start>292</start>
      <end>293</end>
      <status>unmodified</status>
      <modifiedWord/>
      <trackRevisions>false</trackRevisions>
    </reviewItem>
    <reviewItem>
      <errorID>0b360ae9-6bea-4cdf-858b-a89f587e3b1c</errorID>
      <errorWord>)</errorWord>
      <group>L1_Format</group>
      <groupName>格式问题</groupName>
      <ability>L2_HalfPunc</ability>
      <abilityName>全半角检查</abilityName>
      <candidateList>
        <item>）</item>
      </candidateList>
      <explain>文本全半角错误。</explain>
      <paraID>538A7C60</paraID>
      <start>307</start>
      <end>308</end>
      <status>unmodified</status>
      <modifiedWord/>
      <trackRevisions>false</trackRevisions>
    </reviewItem>
    <reviewItem>
      <errorID>3a683a35-3519-4833-8fe3-79dc343cc682</errorID>
      <errorWord>(</errorWord>
      <group>L1_Format</group>
      <groupName>格式问题</groupName>
      <ability>L2_HalfPunc</ability>
      <abilityName>全半角检查</abilityName>
      <candidateList>
        <item>（</item>
      </candidateList>
      <explain>文本全半角错误。</explain>
      <paraID>538A7C60</paraID>
      <start>361</start>
      <end>362</end>
      <status>unmodified</status>
      <modifiedWord/>
      <trackRevisions>false</trackRevisions>
    </reviewItem>
    <reviewItem>
      <errorID>d0a6a12b-c2cf-4fec-9287-ccb24e2650ce</errorID>
      <errorWord>)</errorWord>
      <group>L1_Format</group>
      <groupName>格式问题</groupName>
      <ability>L2_HalfPunc</ability>
      <abilityName>全半角检查</abilityName>
      <candidateList>
        <item>）</item>
      </candidateList>
      <explain>文本全半角错误。</explain>
      <paraID>538A7C60</paraID>
      <start>374</start>
      <end>375</end>
      <status>unmodified</status>
      <modifiedWord/>
      <trackRevisions>false</trackRevisions>
    </reviewItem>
    <reviewItem>
      <errorID>cb63ad7a-0ec9-4672-a168-3409183c24fe</errorID>
      <errorWord>(</errorWord>
      <group>L1_Format</group>
      <groupName>格式问题</groupName>
      <ability>L2_HalfPunc</ability>
      <abilityName>全半角检查</abilityName>
      <candidateList>
        <item>（</item>
      </candidateList>
      <explain>文本全半角错误。</explain>
      <paraID>538A7C60</paraID>
      <start>392</start>
      <end>393</end>
      <status>unmodified</status>
      <modifiedWord/>
      <trackRevisions>false</trackRevisions>
    </reviewItem>
    <reviewItem>
      <errorID>e7ae1bd0-7fce-474a-8ec3-c7802025db93</errorID>
      <errorWord>)</errorWord>
      <group>L1_Format</group>
      <groupName>格式问题</groupName>
      <ability>L2_HalfPunc</ability>
      <abilityName>全半角检查</abilityName>
      <candidateList>
        <item>）</item>
      </candidateList>
      <explain>文本全半角错误。</explain>
      <paraID>538A7C60</paraID>
      <start>404</start>
      <end>405</end>
      <status>unmodified</status>
      <modifiedWord/>
      <trackRevisions>false</trackRevisions>
    </reviewItem>
    <reviewItem>
      <errorID>32f74e0f-40f1-4db2-a3a4-c5d6dcf03ed1</errorID>
      <errorWord>其它</errorWord>
      <group>L1_Word</group>
      <groupName>字词问题</groupName>
      <ability>L2_Alias</ability>
      <abilityName>也作/曾用词</abilityName>
      <candidateList>
        <item>其他</item>
      </candidateList>
      <explain>词汇[其它]为不规范表述或旧称，其规范书面表述为[其他]。</explain>
      <paraID>538A7C60</paraID>
      <start>407</start>
      <end>409</end>
      <status>unmodified</status>
      <modifiedWord/>
      <trackRevisions>false</trackRevisions>
    </reviewItem>
    <reviewItem>
      <errorID>0f27c256-9ce1-4361-8b41-e0e40075a62c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16A274D</paraID>
      <start>0</start>
      <end>2</end>
      <status>unmodified</status>
      <modifiedWord/>
      <trackRevisions>false</trackRevisions>
    </reviewItem>
    <reviewItem>
      <errorID>0aaa5d9b-c595-4664-a828-f3158422b68c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6BEA8F60</paraID>
      <start>0</start>
      <end>2</end>
      <status>unmodified</status>
      <modifiedWord/>
      <trackRevisions>false</trackRevisions>
    </reviewItem>
    <reviewItem>
      <errorID>ed91ee67-6b9a-4ed2-a2a0-acc82176b2b9</errorID>
      <errorWord>:</errorWord>
      <group>L1_Format</group>
      <groupName>格式问题</groupName>
      <ability>L2_HalfPunc</ability>
      <abilityName>全半角检查</abilityName>
      <candidateList>
        <item>：</item>
      </candidateList>
      <explain>文本全半角错误。</explain>
      <paraID>16AF9ECA</paraID>
      <start>2</start>
      <end>3</end>
      <status>unmodified</status>
      <modifiedWord/>
      <trackRevisions>false</trackRevisions>
    </reviewItem>
    <reviewItem>
      <errorID>89f824ed-697d-4d39-b3ec-7e49495280bd</errorID>
      <errorWord>:</errorWord>
      <group>L1_Format</group>
      <groupName>格式问题</groupName>
      <ability>L2_HalfPunc</ability>
      <abilityName>全半角检查</abilityName>
      <candidateList>
        <item>：</item>
      </candidateList>
      <explain>文本全半角错误。</explain>
      <paraID>16AF9ECA</paraID>
      <start>11</start>
      <end>12</end>
      <status>unmodified</status>
      <modifiedWord/>
      <trackRevisions>false</trackRevisions>
    </reviewItem>
    <reviewItem>
      <errorID>38180a5d-216e-4d32-9d69-4921feddd5b0</errorID>
      <errorWord>:</errorWord>
      <group>L1_Format</group>
      <groupName>格式问题</groupName>
      <ability>L2_HalfPunc</ability>
      <abilityName>全半角检查</abilityName>
      <candidateList>
        <item>：</item>
      </candidateList>
      <explain>文本全半角错误。</explain>
      <paraID>145844EA</paraID>
      <start>8</start>
      <end>9</end>
      <status>unmodified</status>
      <modifiedWord/>
      <trackRevisions>false</trackRevisions>
    </reviewItem>
    <reviewItem>
      <errorID>a3b292ae-82ef-4117-8b09-c4001329b860</errorID>
      <errorWord>:</errorWord>
      <group>L1_Format</group>
      <groupName>格式问题</groupName>
      <ability>L2_HalfPunc</ability>
      <abilityName>全半角检查</abilityName>
      <candidateList>
        <item>：</item>
      </candidateList>
      <explain>文本全半角错误。</explain>
      <paraID>3D961351</paraID>
      <start>16</start>
      <end>17</end>
      <status>unmodified</status>
      <modifiedWord/>
      <trackRevisions>false</trackRevisions>
    </reviewItem>
    <reviewItem>
      <errorID>b5861011-9206-41d1-aa81-bd85882871c2</errorID>
      <errorWord>:</errorWord>
      <group>L1_Format</group>
      <groupName>格式问题</groupName>
      <ability>L2_HalfPunc</ability>
      <abilityName>全半角检查</abilityName>
      <candidateList>
        <item>：</item>
      </candidateList>
      <explain>文本全半角错误。</explain>
      <paraID>306BB89D</paraID>
      <start>2</start>
      <end>3</end>
      <status>unmodified</status>
      <modifiedWord/>
      <trackRevisions>false</trackRevisions>
    </reviewItem>
    <reviewItem>
      <errorID>ee063308-0b9f-4f5b-99ec-3c3963fb097b</errorID>
      <errorWord>:</errorWord>
      <group>L1_Format</group>
      <groupName>格式问题</groupName>
      <ability>L2_HalfPunc</ability>
      <abilityName>全半角检查</abilityName>
      <candidateList>
        <item>：</item>
      </candidateList>
      <explain>文本全半角错误。</explain>
      <paraID> 9BE4084</paraID>
      <start>2</start>
      <end>3</end>
      <status>unmodified</status>
      <modifiedWord/>
      <trackRevisions>false</trackRevisions>
    </reviewItem>
    <reviewItem>
      <errorID>32e21e4d-0116-4fcd-a1b5-4f95532cc89d</errorID>
      <errorWord>,</errorWord>
      <group>L1_Format</group>
      <groupName>格式问题</groupName>
      <ability>L2_HalfPunc</ability>
      <abilityName>全半角检查</abilityName>
      <candidateList>
        <item>，</item>
      </candidateList>
      <explain>文本全半角错误。</explain>
      <paraID> A1B7860</paraID>
      <start>9</start>
      <end>10</end>
      <status>unmodified</status>
      <modifiedWord/>
      <trackRevisions>false</trackRevisions>
    </reviewItem>
    <reviewItem>
      <errorID>145298aa-45cb-4fd2-bc8e-988d0b805825</errorID>
      <errorWord>:</errorWord>
      <group>L1_Format</group>
      <groupName>格式问题</groupName>
      <ability>L2_HalfPunc</ability>
      <abilityName>全半角检查</abilityName>
      <candidateList>
        <item>：</item>
      </candidateList>
      <explain>文本全半角错误。</explain>
      <paraID> A1B7860</paraID>
      <start>16</start>
      <end>17</end>
      <status>unmodified</status>
      <modifiedWord/>
      <trackRevisions>false</trackRevisions>
    </reviewItem>
    <reviewItem>
      <errorID>f7380f8d-ad94-43fa-9a8e-18598205a847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5ADE4FA7</paraID>
      <start>0</start>
      <end>2</end>
      <status>unmodified</status>
      <modifiedWord/>
      <trackRevisions>false</trackRevisions>
    </reviewItem>
    <reviewItem>
      <errorID>26f140bc-ca6a-4604-b948-b105de47c553</errorID>
      <errorWord>:</errorWord>
      <group>L1_Format</group>
      <groupName>格式问题</groupName>
      <ability>L2_HalfPunc</ability>
      <abilityName>全半角检查</abilityName>
      <candidateList>
        <item>：</item>
      </candidateList>
      <explain>文本全半角错误。</explain>
      <paraID>23E05DEA</paraID>
      <start>5</start>
      <end>6</end>
      <status>unmodified</status>
      <modifiedWord/>
      <trackRevisions>false</trackRevisions>
    </reviewItem>
    <reviewItem>
      <errorID>3fdcd4ba-b7e4-466e-959f-bb17b3d069fb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208750E8</paraID>
      <start>0</start>
      <end>2</end>
      <status>unmodified</status>
      <modifiedWord/>
      <trackRevisions>false</trackRevisions>
    </reviewItem>
    <reviewItem>
      <errorID>e5919f7c-0d2a-4b52-a02a-ec62c7fbd15e</errorID>
      <errorWord>前二天</errorWord>
      <group>L1_Word</group>
      <groupName>字词问题</groupName>
      <ability>L2_Typo</ability>
      <abilityName>字词错误</abilityName>
      <candidateList>
        <item>前两天</item>
      </candidateList>
      <explain/>
      <paraID> FAD17DE</paraID>
      <start>27</start>
      <end>30</end>
      <status>unmodified</status>
      <modifiedWord/>
      <trackRevisions>false</trackRevisions>
    </reviewItem>
    <reviewItem>
      <errorID>aef474f5-4240-4439-80f6-92e4b0e5684b</errorID>
      <errorWord>施</errorWord>
      <group>L1_Word</group>
      <groupName>字词问题</groupName>
      <ability>L2_Typo</ability>
      <abilityName>字词错误</abilityName>
      <candidateList>
        <item>施由</item>
      </candidateList>
      <explain/>
      <paraID>37E27C0E</paraID>
      <start>45</start>
      <end>47</end>
      <status>modified</status>
      <modifiedWord>施由</modifiedWord>
      <trackRevisions>false</trackRevisions>
    </reviewItem>
    <reviewItem>
      <errorID>290b0245-5364-4e25-9194-5b3c6a0ae64c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2DA8BC2C</paraID>
      <start>0</start>
      <end>2</end>
      <status>unmodified</status>
      <modifiedWord/>
      <trackRevisions>false</trackRevisions>
    </reviewItem>
    <reviewItem>
      <errorID>0e6596cd-7201-4764-a4cf-9cc709827dcc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4CEC3217</paraID>
      <start>0</start>
      <end>2</end>
      <status>unmodified</status>
      <modifiedWord/>
      <trackRevisions>false</trackRevisions>
    </reviewItem>
    <reviewItem>
      <errorID>c2e4e434-3a9d-4adc-83e0-3d65d0d1cfb8</errorID>
      <errorWord>[2004]1633号</errorWord>
      <group>L1_Knowledge</group>
      <groupName>知识性问题</groupName>
      <ability>L2_Knowledge</ability>
      <abilityName>其他知识</abilityName>
      <candidateList>
        <item>〔2004〕1633号</item>
      </candidateList>
      <explain>发文字号格式错误。</explain>
      <paraID>4DEA5169</paraID>
      <start>98</start>
      <end>109</end>
      <status>unmodified</status>
      <modifiedWord/>
      <trackRevisions>false</trackRevisions>
    </reviewItem>
    <reviewItem>
      <errorID>f8b67a06-849b-4c96-94cd-26e15bdd69f2</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AF46EBF</paraID>
      <start>0</start>
      <end>2</end>
      <status>unmodified</status>
      <modifiedWord/>
      <trackRevisions>false</trackRevisions>
    </reviewItem>
    <reviewItem>
      <errorID>d812ca76-7c55-4f1a-aa79-d3202400120c</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246A8B04</paraID>
      <start>0</start>
      <end>2</end>
      <status>unmodified</status>
      <modifiedWord/>
      <trackRevisions>false</trackRevisions>
    </reviewItem>
    <reviewItem>
      <errorID>0947cb9c-1535-4b7d-a042-69a240b64486</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218713EC</paraID>
      <start>0</start>
      <end>3</end>
      <status>unmodified</status>
      <modifiedWord/>
      <trackRevisions>false</trackRevisions>
    </reviewItem>
    <reviewItem>
      <errorID>8ac4ad31-0347-4e72-b221-bd2b57183c39</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3CDBFCD2</paraID>
      <start>0</start>
      <end>3</end>
      <status>unmodified</status>
      <modifiedWord/>
      <trackRevisions>false</trackRevisions>
    </reviewItem>
    <reviewItem>
      <errorID>fbbc24bc-9af6-4236-9cab-994c5eb4effe</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BE158FA</paraID>
      <start>0</start>
      <end>3</end>
      <status>unmodified</status>
      <modifiedWord/>
      <trackRevisions>false</trackRevisions>
    </reviewItem>
    <reviewItem>
      <errorID>cda4a666-9001-4479-9038-267a2e42f5ad</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43488F12</paraID>
      <start>0</start>
      <end>3</end>
      <status>unmodified</status>
      <modifiedWord/>
      <trackRevisions>false</trackRevisions>
    </reviewItem>
    <reviewItem>
      <errorID>4106607f-42a7-4a17-af1c-04914c3ccbef</errorID>
      <errorWord>/。</errorWord>
      <group>L1_Punc</group>
      <groupName>标点问题</groupName>
      <ability>L2_Punc</ability>
      <abilityName>标点符号检查</abilityName>
      <candidateList>
        <item>/</item>
      </candidateList>
      <explain/>
      <paraID>25597AA9</paraID>
      <start>14</start>
      <end>16</end>
      <status>unmodified</status>
      <modifiedWord/>
      <trackRevisions>false</trackRevisions>
    </reviewItem>
    <reviewItem>
      <errorID>292b10de-ff6d-4ebb-ab1d-36705ab4d0de</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361EB0ED</paraID>
      <start>0</start>
      <end>3</end>
      <status>unmodified</status>
      <modifiedWord/>
      <trackRevisions>false</trackRevisions>
    </reviewItem>
    <reviewItem>
      <errorID>bc0635a9-0d7f-4df4-bee5-e3aa4e01ed34</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6AAE00B1</paraID>
      <start>0</start>
      <end>3</end>
      <status>unmodified</status>
      <modifiedWord/>
      <trackRevisions>false</trackRevisions>
    </reviewItem>
    <reviewItem>
      <errorID>39bd20a1-d4dd-4c8c-baba-02647942292d</errorID>
      <errorWord>超</errorWord>
      <group>L1_Word</group>
      <groupName>字词问题</groupName>
      <ability>L2_Typo</ability>
      <abilityName>字词错误</abilityName>
      <candidateList>
        <item>超过</item>
      </candidateList>
      <explain/>
      <paraID>7D37551C</paraID>
      <start>32</start>
      <end>33</end>
      <status>unmodified</status>
      <modifiedWord/>
      <trackRevisions>false</trackRevisions>
    </reviewItem>
    <reviewItem>
      <errorID>04a3f067-cc94-401e-b653-0981bfd93757</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11FBD9B1</paraID>
      <start>0</start>
      <end>3</end>
      <status>unmodified</status>
      <modifiedWord/>
      <trackRevisions>false</trackRevisions>
    </reviewItem>
    <reviewItem>
      <errorID>be4f259a-c04d-46f1-b375-1d29bb5ddf32</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1AEF8084</paraID>
      <start>0</start>
      <end>3</end>
      <status>unmodified</status>
      <modifiedWord/>
      <trackRevisions>false</trackRevisions>
    </reviewItem>
    <reviewItem>
      <errorID>d8327c0d-8147-40fc-92b1-cae7f2f8010d</errorID>
      <errorWord>18．</errorWord>
      <group>L1_Format</group>
      <groupName>格式问题</groupName>
      <ability>L2_Ordinal</ability>
      <abilityName>序号格式</abilityName>
      <candidateList>
        <item>18.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7FB910AA</paraID>
      <start>0</start>
      <end>3</end>
      <status>unmodified</status>
      <modifiedWord/>
      <trackRevisions>false</trackRevisions>
    </reviewItem>
    <reviewItem>
      <errorID>4e185fe7-273d-4e91-b2d0-a3033b409112</errorID>
      <errorWord>19．</errorWord>
      <group>L1_Format</group>
      <groupName>格式问题</groupName>
      <ability>L2_Ordinal</ability>
      <abilityName>序号格式</abilityName>
      <candidateList>
        <item>19.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A0E8FAC</paraID>
      <start>0</start>
      <end>3</end>
      <status>unmodified</status>
      <modifiedWord/>
      <trackRevisions>false</trackRevisions>
    </reviewItem>
    <reviewItem>
      <errorID>13bb0fc1-b345-4255-b538-450e2146e3ed</errorID>
      <errorWord>20．</errorWord>
      <group>L1_Format</group>
      <groupName>格式问题</groupName>
      <ability>L2_Ordinal</ability>
      <abilityName>序号格式</abilityName>
      <candidateList>
        <item>20.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ADA9B7</paraID>
      <start>0</start>
      <end>3</end>
      <status>unmodified</status>
      <modifiedWord/>
      <trackRevisions>false</trackRevisions>
    </reviewItem>
    <reviewItem>
      <errorID>4f66833b-4b3f-4038-b0f2-0ad5cb6d49f7</errorID>
      <errorWord>21．</errorWord>
      <group>L1_Format</group>
      <groupName>格式问题</groupName>
      <ability>L2_Ordinal</ability>
      <abilityName>序号格式</abilityName>
      <candidateList>
        <item>21.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2C12C7B</paraID>
      <start>0</start>
      <end>3</end>
      <status>unmodified</status>
      <modifiedWord/>
      <trackRevisions>false</trackRevisions>
    </reviewItem>
    <reviewItem>
      <errorID>da69a61a-4a77-40d3-a34f-3b8490002934</errorID>
      <errorWord>另</errorWord>
      <group>L1_Word</group>
      <groupName>字词问题</groupName>
      <ability>L2_Typo</ability>
      <abilityName>字词错误</abilityName>
      <candidateList>
        <item>另外</item>
      </candidateList>
      <explain/>
      <paraID>1C36D05F</paraID>
      <start>179</start>
      <end>180</end>
      <status>unmodified</status>
      <modifiedWord/>
      <trackRevisions>false</trackRevisions>
    </reviewItem>
    <reviewItem>
      <errorID>dff94f59-bb39-4e16-8bf6-374bdbba6308</errorID>
      <errorWord>22．</errorWord>
      <group>L1_Format</group>
      <groupName>格式问题</groupName>
      <ability>L2_Ordinal</ability>
      <abilityName>序号格式</abilityName>
      <candidateList>
        <item>22.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390365DC</paraID>
      <start>0</start>
      <end>3</end>
      <status>unmodified</status>
      <modifiedWord/>
      <trackRevisions>false</trackRevisions>
    </reviewItem>
    <reviewItem>
      <errorID>7f77c918-74af-41ca-87a8-5919ab8ea56e</errorID>
      <errorWord>23．</errorWord>
      <group>L1_Format</group>
      <groupName>格式问题</groupName>
      <ability>L2_Ordinal</ability>
      <abilityName>序号格式</abilityName>
      <candidateList>
        <item>23.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60065B89</paraID>
      <start>0</start>
      <end>3</end>
      <status>unmodified</status>
      <modifiedWord/>
      <trackRevisions>false</trackRevisions>
    </reviewItem>
    <reviewItem>
      <errorID>b2071461-a1d9-4b95-8cc3-4c0b7fb745ba</errorID>
      <errorWord>24．</errorWord>
      <group>L1_Format</group>
      <groupName>格式问题</groupName>
      <ability>L2_Ordinal</ability>
      <abilityName>序号格式</abilityName>
      <candidateList>
        <item>24.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390DD2A9</paraID>
      <start>0</start>
      <end>3</end>
      <status>unmodified</status>
      <modifiedWord/>
      <trackRevisions>false</trackRevisions>
    </reviewItem>
    <reviewItem>
      <errorID>acf3be71-7764-4b0d-8cd9-d44a35ceead9</errorID>
      <errorWord>26．</errorWord>
      <group>L1_Format</group>
      <groupName>格式问题</groupName>
      <ability>L2_Ordinal</ability>
      <abilityName>序号格式</abilityName>
      <candidateList>
        <item>26.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4BE311BB</paraID>
      <start>0</start>
      <end>3</end>
      <status>unmodified</status>
      <modifiedWord/>
      <trackRevisions>false</trackRevisions>
    </reviewItem>
    <reviewItem>
      <errorID>318b24f8-82c3-41b2-95e1-cc3b01349fed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437EB932</paraID>
      <start>46</start>
      <end>49</end>
      <status>unmodified</status>
      <modifiedWord/>
      <trackRevisions>false</trackRevisions>
    </reviewItem>
    <reviewItem>
      <errorID>553eb382-f155-41ff-9f7f-9f2c4fa0a3bc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4C891185</paraID>
      <start>0</start>
      <end>2</end>
      <status>unmodified</status>
      <modifiedWord/>
      <trackRevisions>false</trackRevisions>
    </reviewItem>
    <reviewItem>
      <errorID>d470919c-9460-41dd-a0f8-207c66b3daa7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4829D4C7</paraID>
      <start>0</start>
      <end>2</end>
      <status>unmodified</status>
      <modifiedWord/>
      <trackRevisions>false</trackRevisions>
    </reviewItem>
    <reviewItem>
      <errorID>b2801e45-93b1-4e4b-8a43-e863319b0878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5411A340</paraID>
      <start>0</start>
      <end>2</end>
      <status>unmodified</status>
      <modifiedWord/>
      <trackRevisions>false</trackRevisions>
    </reviewItem>
    <reviewItem>
      <errorID>f984f8b4-6418-43e9-80f3-8898efc6bccf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771E4C71</paraID>
      <start>0</start>
      <end>2</end>
      <status>unmodified</status>
      <modifiedWord/>
      <trackRevisions>false</trackRevisions>
    </reviewItem>
    <reviewItem>
      <errorID>ecfce085-3868-468d-ad5f-625bcce7d8f1</errorID>
      <errorWord>其它</errorWord>
      <group>L1_Word</group>
      <groupName>字词问题</groupName>
      <ability>L2_Alias</ability>
      <abilityName>也作/曾用词</abilityName>
      <candidateList>
        <item>其他</item>
      </candidateList>
      <explain>词汇[其它]为不规范表述或旧称，其规范书面表述为[其他]。</explain>
      <paraID> 27D9A77</paraID>
      <start>3</start>
      <end>5</end>
      <status>unmodified</status>
      <modifiedWord/>
      <trackRevisions>false</trackRevisions>
    </reviewItem>
    <reviewItem>
      <errorID>0dbb5195-0de0-4bd1-bdd2-d65fb2e52284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5FC273C7</paraID>
      <start>0</start>
      <end>2</end>
      <status>unmodified</status>
      <modifiedWord/>
      <trackRevisions>false</trackRevisions>
    </reviewItem>
    <reviewItem>
      <errorID>1a766ad8-e1d2-42d3-a311-4032898d1b1a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12F8B140</paraID>
      <start>0</start>
      <end>2</end>
      <status>unmodified</status>
      <modifiedWord/>
      <trackRevisions>false</trackRevisions>
    </reviewItem>
    <reviewItem>
      <errorID>8245e96d-8a72-47b8-bd71-a8d21553ed87</errorID>
      <errorWord>应</errorWord>
      <group>L1_Word</group>
      <groupName>字词问题</groupName>
      <ability>L2_Typo</ability>
      <abilityName>字词错误</abilityName>
      <candidateList>
        <item>应当</item>
      </candidateList>
      <explain/>
      <paraID>4098F5AB</paraID>
      <start>29</start>
      <end>30</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fd76b1-fd7d-41d6-91a5-785d3fea2d85}">
  <ds:schemaRefs/>
</ds:datastoreItem>
</file>

<file path=docProps/app.xml><?xml version="1.0" encoding="utf-8"?>
<Properties xmlns="http://schemas.openxmlformats.org/officeDocument/2006/extended-properties" xmlns:vt="http://schemas.openxmlformats.org/officeDocument/2006/docPropsVTypes">
  <Template>Normal</Template>
  <Pages>49</Pages>
  <Words>5450</Words>
  <Characters>5858</Characters>
  <Lines>136</Lines>
  <Paragraphs>38</Paragraphs>
  <TotalTime>8</TotalTime>
  <ScaleCrop>false</ScaleCrop>
  <LinksUpToDate>false</LinksUpToDate>
  <CharactersWithSpaces>6156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2023-01-20T03:10:00Z</dcterms:created>
  <dc:creator>Administrator</dc:creator>
  <cp:lastModifiedBy>招标代理机构</cp:lastModifiedBy>
  <cp:lastPrinted>2021-03-26T02:23:00Z</cp:lastPrinted>
  <dcterms:modified xsi:type="dcterms:W3CDTF">2026-04-15T06:51:09Z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93291209C10D426FA82E7034AF190C8E_13</vt:lpwstr>
  </property>
  <property fmtid="{D5CDD505-2E9C-101B-9397-08002B2CF9AE}" pid="4" name="KSOTemplateDocerSaveRecord">
    <vt:lpwstr>eyJoZGlkIjoiYzg5ZTFlYTI5YzU1Nzg2NTgyNjIwNjBlOTQ5YWVlY2UiLCJ1c2VySWQiOiI0MjMwMjExNjEifQ==</vt:lpwstr>
  </property>
</Properties>
</file>