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820A05">
      <w:pPr>
        <w:spacing w:before="160" w:after="0" w:line="240" w:lineRule="auto"/>
        <w:jc w:val="both"/>
        <w:rPr>
          <w:rFonts w:hint="eastAsia" w:ascii="宋体" w:hAnsi="宋体" w:eastAsia="宋体" w:cs="宋体"/>
          <w:b/>
          <w:sz w:val="28"/>
        </w:rPr>
      </w:pPr>
    </w:p>
    <w:p w14:paraId="5FC74FE2">
      <w:pPr>
        <w:spacing w:before="160" w:after="0" w:line="240" w:lineRule="auto"/>
        <w:jc w:val="both"/>
        <w:rPr>
          <w:rFonts w:hint="eastAsia" w:ascii="宋体" w:hAnsi="宋体" w:eastAsia="宋体" w:cs="宋体"/>
          <w:b/>
          <w:sz w:val="28"/>
        </w:rPr>
      </w:pPr>
    </w:p>
    <w:p w14:paraId="7C508AC8">
      <w:pPr>
        <w:spacing w:before="160" w:after="0" w:line="240" w:lineRule="auto"/>
        <w:jc w:val="both"/>
        <w:rPr>
          <w:rFonts w:hint="eastAsia" w:ascii="宋体" w:hAnsi="宋体" w:eastAsia="宋体" w:cs="宋体"/>
          <w:b/>
          <w:sz w:val="28"/>
        </w:rPr>
      </w:pPr>
    </w:p>
    <w:p w14:paraId="38E91A43">
      <w:pPr>
        <w:spacing w:before="160" w:after="0" w:line="240" w:lineRule="auto"/>
        <w:jc w:val="center"/>
        <w:rPr>
          <w:rFonts w:hint="eastAsia" w:ascii="宋体" w:hAnsi="宋体" w:eastAsia="宋体" w:cs="宋体"/>
          <w:b/>
          <w:sz w:val="44"/>
          <w:szCs w:val="44"/>
        </w:rPr>
      </w:pPr>
      <w:r>
        <w:rPr>
          <w:rFonts w:ascii="宋体" w:hAnsi="宋体" w:eastAsia="宋体" w:cs="宋体"/>
          <w:b/>
          <w:sz w:val="44"/>
          <w:szCs w:val="44"/>
        </w:rPr>
        <w:t>荔湾卫健系统公益一类事业单位基本户</w:t>
      </w:r>
    </w:p>
    <w:p w14:paraId="61A13CB4">
      <w:pPr>
        <w:spacing w:before="160" w:after="0" w:line="240" w:lineRule="auto"/>
        <w:jc w:val="center"/>
        <w:rPr>
          <w:rFonts w:hint="eastAsia" w:ascii="宋体" w:hAnsi="宋体" w:eastAsia="宋体" w:cs="宋体"/>
          <w:b/>
          <w:sz w:val="44"/>
          <w:szCs w:val="44"/>
        </w:rPr>
      </w:pPr>
      <w:r>
        <w:rPr>
          <w:rFonts w:ascii="宋体" w:hAnsi="宋体" w:eastAsia="宋体" w:cs="宋体"/>
          <w:b/>
          <w:sz w:val="44"/>
          <w:szCs w:val="44"/>
        </w:rPr>
        <w:t>存量资金及长期挂账往来款专项审计</w:t>
      </w:r>
    </w:p>
    <w:p w14:paraId="01A2A05C">
      <w:pPr>
        <w:spacing w:before="160" w:after="0" w:line="240" w:lineRule="auto"/>
        <w:jc w:val="center"/>
        <w:rPr>
          <w:rFonts w:hint="eastAsia"/>
          <w:sz w:val="44"/>
          <w:szCs w:val="44"/>
        </w:rPr>
      </w:pPr>
      <w:r>
        <w:rPr>
          <w:rFonts w:ascii="宋体" w:hAnsi="宋体" w:eastAsia="宋体" w:cs="宋体"/>
          <w:b/>
          <w:sz w:val="44"/>
          <w:szCs w:val="44"/>
        </w:rPr>
        <w:t>服务</w:t>
      </w:r>
      <w:r>
        <w:rPr>
          <w:rFonts w:hint="eastAsia" w:ascii="宋体" w:hAnsi="宋体" w:eastAsia="宋体" w:cs="宋体"/>
          <w:b/>
          <w:sz w:val="44"/>
          <w:szCs w:val="44"/>
        </w:rPr>
        <w:t>采购</w:t>
      </w:r>
      <w:r>
        <w:rPr>
          <w:rFonts w:ascii="宋体" w:hAnsi="宋体" w:eastAsia="宋体" w:cs="宋体"/>
          <w:b/>
          <w:sz w:val="44"/>
          <w:szCs w:val="44"/>
        </w:rPr>
        <w:t>比选文件</w:t>
      </w:r>
    </w:p>
    <w:p w14:paraId="56EE8A2A">
      <w:pPr>
        <w:spacing w:before="160" w:after="0" w:line="240" w:lineRule="auto"/>
        <w:jc w:val="center"/>
        <w:rPr>
          <w:rFonts w:hint="eastAsia" w:ascii="宋体" w:hAnsi="宋体" w:eastAsia="宋体" w:cs="宋体"/>
          <w:b/>
          <w:sz w:val="24"/>
        </w:rPr>
      </w:pPr>
    </w:p>
    <w:p w14:paraId="18375590">
      <w:pPr>
        <w:spacing w:before="160" w:after="0" w:line="240" w:lineRule="auto"/>
        <w:jc w:val="center"/>
        <w:rPr>
          <w:rFonts w:hint="eastAsia" w:ascii="宋体" w:hAnsi="宋体" w:eastAsia="宋体" w:cs="宋体"/>
          <w:b/>
          <w:sz w:val="24"/>
        </w:rPr>
      </w:pPr>
    </w:p>
    <w:p w14:paraId="1DDA2E43">
      <w:pPr>
        <w:spacing w:before="160" w:after="0" w:line="240" w:lineRule="auto"/>
        <w:jc w:val="center"/>
        <w:rPr>
          <w:rFonts w:hint="eastAsia" w:ascii="宋体" w:hAnsi="宋体" w:eastAsia="宋体" w:cs="宋体"/>
          <w:b/>
          <w:sz w:val="24"/>
        </w:rPr>
      </w:pPr>
    </w:p>
    <w:p w14:paraId="562D759D">
      <w:pPr>
        <w:spacing w:before="160" w:after="0" w:line="240" w:lineRule="auto"/>
        <w:jc w:val="center"/>
        <w:rPr>
          <w:rFonts w:hint="eastAsia" w:ascii="宋体" w:hAnsi="宋体" w:eastAsia="宋体" w:cs="宋体"/>
          <w:b/>
          <w:sz w:val="24"/>
        </w:rPr>
      </w:pPr>
    </w:p>
    <w:p w14:paraId="2905E77F">
      <w:pPr>
        <w:spacing w:before="160" w:after="0" w:line="240" w:lineRule="auto"/>
        <w:jc w:val="center"/>
        <w:rPr>
          <w:rFonts w:hint="eastAsia" w:ascii="宋体" w:hAnsi="宋体" w:eastAsia="宋体" w:cs="宋体"/>
          <w:b/>
          <w:sz w:val="24"/>
        </w:rPr>
      </w:pPr>
    </w:p>
    <w:p w14:paraId="628EB658">
      <w:pPr>
        <w:spacing w:before="160" w:after="0" w:line="240" w:lineRule="auto"/>
        <w:jc w:val="center"/>
        <w:rPr>
          <w:rFonts w:hint="eastAsia" w:ascii="宋体" w:hAnsi="宋体" w:eastAsia="宋体" w:cs="宋体"/>
          <w:b/>
          <w:sz w:val="24"/>
        </w:rPr>
      </w:pPr>
    </w:p>
    <w:p w14:paraId="17F64B8D">
      <w:pPr>
        <w:spacing w:before="160" w:after="0" w:line="240" w:lineRule="auto"/>
        <w:jc w:val="center"/>
        <w:rPr>
          <w:rFonts w:hint="eastAsia" w:ascii="宋体" w:hAnsi="宋体" w:eastAsia="宋体" w:cs="宋体"/>
          <w:b/>
          <w:sz w:val="24"/>
        </w:rPr>
      </w:pPr>
    </w:p>
    <w:p w14:paraId="5EBD242E">
      <w:pPr>
        <w:spacing w:before="160" w:after="0" w:line="240" w:lineRule="auto"/>
        <w:jc w:val="center"/>
        <w:rPr>
          <w:rFonts w:hint="eastAsia" w:ascii="宋体" w:hAnsi="宋体" w:eastAsia="宋体" w:cs="宋体"/>
          <w:b/>
          <w:sz w:val="24"/>
        </w:rPr>
      </w:pPr>
    </w:p>
    <w:p w14:paraId="1921EF40">
      <w:pPr>
        <w:spacing w:before="160" w:after="0" w:line="240" w:lineRule="auto"/>
        <w:jc w:val="center"/>
        <w:rPr>
          <w:rFonts w:hint="eastAsia" w:ascii="宋体" w:hAnsi="宋体" w:eastAsia="宋体" w:cs="宋体"/>
          <w:b/>
          <w:sz w:val="24"/>
        </w:rPr>
      </w:pPr>
    </w:p>
    <w:p w14:paraId="45E42B5D">
      <w:pPr>
        <w:spacing w:before="160" w:after="0" w:line="240" w:lineRule="auto"/>
        <w:jc w:val="center"/>
        <w:rPr>
          <w:rFonts w:hint="eastAsia" w:ascii="宋体" w:hAnsi="宋体" w:eastAsia="宋体" w:cs="宋体"/>
          <w:b/>
          <w:sz w:val="24"/>
        </w:rPr>
      </w:pPr>
    </w:p>
    <w:p w14:paraId="5D6062B4">
      <w:pPr>
        <w:spacing w:before="160" w:after="0" w:line="240" w:lineRule="auto"/>
        <w:jc w:val="center"/>
        <w:rPr>
          <w:rFonts w:hint="eastAsia" w:ascii="宋体" w:hAnsi="宋体" w:eastAsia="宋体" w:cs="宋体"/>
          <w:b/>
          <w:sz w:val="24"/>
        </w:rPr>
      </w:pPr>
    </w:p>
    <w:p w14:paraId="55B77E03">
      <w:pPr>
        <w:spacing w:after="0" w:line="240" w:lineRule="auto"/>
        <w:jc w:val="center"/>
        <w:rPr>
          <w:rFonts w:hint="eastAsia" w:ascii="宋体" w:hAnsi="宋体" w:eastAsia="宋体" w:cs="宋体"/>
          <w:b/>
          <w:bCs/>
          <w:sz w:val="32"/>
          <w:szCs w:val="32"/>
          <w14:ligatures w14:val="none"/>
        </w:rPr>
      </w:pPr>
      <w:r>
        <w:rPr>
          <w:rFonts w:ascii="宋体" w:hAnsi="宋体" w:eastAsia="宋体" w:cs="宋体"/>
          <w:b/>
          <w:bCs/>
          <w:sz w:val="32"/>
          <w:szCs w:val="32"/>
          <w14:ligatures w14:val="none"/>
        </w:rPr>
        <w:t>采购人： 广州市荔湾区卫生健康局</w:t>
      </w:r>
    </w:p>
    <w:p w14:paraId="7B6A2522">
      <w:pPr>
        <w:spacing w:after="0" w:line="240" w:lineRule="auto"/>
        <w:jc w:val="center"/>
        <w:rPr>
          <w:rFonts w:hint="eastAsia" w:ascii="宋体" w:hAnsi="宋体" w:eastAsia="宋体" w:cs="宋体"/>
          <w:b/>
          <w:bCs/>
          <w:sz w:val="32"/>
          <w:szCs w:val="32"/>
          <w14:ligatures w14:val="none"/>
        </w:rPr>
      </w:pPr>
    </w:p>
    <w:p w14:paraId="321F86B5">
      <w:pPr>
        <w:spacing w:after="0" w:line="240" w:lineRule="auto"/>
        <w:jc w:val="center"/>
        <w:rPr>
          <w:rFonts w:hint="eastAsia" w:ascii="宋体" w:hAnsi="宋体" w:eastAsia="宋体" w:cs="宋体"/>
          <w:b/>
          <w:bCs/>
          <w:sz w:val="32"/>
          <w:szCs w:val="32"/>
          <w14:ligatures w14:val="none"/>
        </w:rPr>
      </w:pPr>
      <w:r>
        <w:rPr>
          <w:rFonts w:ascii="宋体" w:hAnsi="宋体" w:eastAsia="宋体" w:cs="宋体"/>
          <w:b/>
          <w:bCs/>
          <w:sz w:val="32"/>
          <w:szCs w:val="32"/>
          <w14:ligatures w14:val="none"/>
        </w:rPr>
        <w:t>日期： 2026年4月1</w:t>
      </w:r>
      <w:r>
        <w:rPr>
          <w:rFonts w:hint="eastAsia" w:ascii="宋体" w:hAnsi="宋体" w:eastAsia="宋体" w:cs="宋体"/>
          <w:b/>
          <w:bCs/>
          <w:sz w:val="32"/>
          <w:szCs w:val="32"/>
          <w14:ligatures w14:val="none"/>
        </w:rPr>
        <w:t>5</w:t>
      </w:r>
      <w:r>
        <w:rPr>
          <w:rFonts w:ascii="宋体" w:hAnsi="宋体" w:eastAsia="宋体" w:cs="宋体"/>
          <w:b/>
          <w:bCs/>
          <w:sz w:val="32"/>
          <w:szCs w:val="32"/>
          <w14:ligatures w14:val="none"/>
        </w:rPr>
        <w:t>日</w:t>
      </w:r>
    </w:p>
    <w:p w14:paraId="7E7FA33E">
      <w:pPr>
        <w:spacing w:before="160" w:after="0" w:line="240" w:lineRule="auto"/>
        <w:jc w:val="both"/>
        <w:rPr>
          <w:rFonts w:hint="eastAsia" w:ascii="宋体" w:hAnsi="宋体" w:eastAsia="宋体" w:cs="宋体"/>
          <w:b/>
          <w:sz w:val="24"/>
        </w:rPr>
      </w:pPr>
    </w:p>
    <w:p w14:paraId="01A68B65">
      <w:pPr>
        <w:spacing w:before="160" w:after="0" w:line="240" w:lineRule="auto"/>
        <w:jc w:val="both"/>
        <w:rPr>
          <w:rFonts w:hint="eastAsia" w:ascii="宋体" w:hAnsi="宋体" w:eastAsia="宋体" w:cs="宋体"/>
          <w:b/>
          <w:sz w:val="24"/>
        </w:rPr>
      </w:pPr>
    </w:p>
    <w:p w14:paraId="6D3E5D8F">
      <w:pPr>
        <w:spacing w:before="160" w:after="0" w:line="240" w:lineRule="auto"/>
        <w:jc w:val="both"/>
        <w:rPr>
          <w:rFonts w:hint="eastAsia" w:ascii="宋体" w:hAnsi="宋体" w:eastAsia="宋体" w:cs="宋体"/>
          <w:b/>
          <w:sz w:val="24"/>
        </w:rPr>
      </w:pPr>
    </w:p>
    <w:p w14:paraId="0C9815D0">
      <w:pPr>
        <w:spacing w:before="160" w:after="0" w:line="240" w:lineRule="auto"/>
        <w:jc w:val="both"/>
        <w:rPr>
          <w:rFonts w:hint="eastAsia" w:ascii="宋体" w:hAnsi="宋体" w:eastAsia="宋体" w:cs="宋体"/>
          <w:b/>
          <w:sz w:val="24"/>
        </w:rPr>
      </w:pPr>
    </w:p>
    <w:p w14:paraId="418989EE">
      <w:pPr>
        <w:spacing w:before="160" w:after="0" w:line="240" w:lineRule="auto"/>
        <w:jc w:val="both"/>
        <w:rPr>
          <w:rFonts w:hint="eastAsia" w:ascii="宋体" w:hAnsi="宋体" w:eastAsia="宋体" w:cs="宋体"/>
          <w:b/>
          <w:sz w:val="24"/>
        </w:rPr>
      </w:pPr>
    </w:p>
    <w:p w14:paraId="6258A4D0">
      <w:pPr>
        <w:spacing w:before="160" w:after="0" w:line="240" w:lineRule="auto"/>
        <w:jc w:val="both"/>
        <w:rPr>
          <w:rFonts w:hint="eastAsia" w:ascii="宋体" w:hAnsi="宋体" w:eastAsia="宋体" w:cs="宋体"/>
          <w:b/>
          <w:sz w:val="24"/>
        </w:rPr>
      </w:pPr>
    </w:p>
    <w:p w14:paraId="6A0DE861">
      <w:pPr>
        <w:spacing w:before="160" w:after="0" w:line="240" w:lineRule="auto"/>
        <w:jc w:val="both"/>
        <w:rPr>
          <w:rFonts w:hint="eastAsia" w:ascii="宋体" w:hAnsi="宋体" w:eastAsia="宋体" w:cs="宋体"/>
          <w:b/>
          <w:sz w:val="24"/>
        </w:rPr>
      </w:pPr>
    </w:p>
    <w:p w14:paraId="547D403C">
      <w:pPr>
        <w:spacing w:before="160" w:after="0" w:line="240" w:lineRule="auto"/>
        <w:jc w:val="center"/>
        <w:rPr>
          <w:rFonts w:hint="eastAsia" w:ascii="宋体" w:hAnsi="宋体" w:eastAsia="宋体" w:cs="宋体"/>
          <w:b/>
          <w:sz w:val="32"/>
          <w:szCs w:val="32"/>
        </w:rPr>
      </w:pPr>
      <w:r>
        <w:rPr>
          <w:rFonts w:ascii="宋体" w:hAnsi="宋体" w:eastAsia="宋体" w:cs="宋体"/>
          <w:b/>
          <w:sz w:val="32"/>
          <w:szCs w:val="32"/>
        </w:rPr>
        <w:t>目</w:t>
      </w:r>
      <w:r>
        <w:rPr>
          <w:rFonts w:hint="eastAsia" w:ascii="宋体" w:hAnsi="宋体" w:eastAsia="宋体" w:cs="宋体"/>
          <w:b/>
          <w:sz w:val="32"/>
          <w:szCs w:val="32"/>
        </w:rPr>
        <w:t xml:space="preserve"> </w:t>
      </w:r>
      <w:r>
        <w:rPr>
          <w:rFonts w:ascii="宋体" w:hAnsi="宋体" w:eastAsia="宋体" w:cs="宋体"/>
          <w:b/>
          <w:sz w:val="32"/>
          <w:szCs w:val="32"/>
        </w:rPr>
        <w:t>录</w:t>
      </w:r>
    </w:p>
    <w:p w14:paraId="6416104B">
      <w:pPr>
        <w:spacing w:before="160" w:after="0" w:line="240" w:lineRule="auto"/>
        <w:jc w:val="center"/>
        <w:rPr>
          <w:rFonts w:hint="eastAsia"/>
          <w:sz w:val="32"/>
          <w:szCs w:val="32"/>
        </w:rPr>
      </w:pPr>
    </w:p>
    <w:p w14:paraId="3D7BE690">
      <w:pPr>
        <w:numPr>
          <w:ilvl w:val="0"/>
          <w:numId w:val="1"/>
        </w:numPr>
        <w:spacing w:before="160" w:after="0" w:line="240" w:lineRule="auto"/>
        <w:jc w:val="both"/>
        <w:rPr>
          <w:rFonts w:hint="eastAsia"/>
          <w:sz w:val="32"/>
          <w:szCs w:val="32"/>
        </w:rPr>
      </w:pPr>
      <w:r>
        <w:rPr>
          <w:rFonts w:ascii="宋体" w:hAnsi="宋体" w:eastAsia="宋体" w:cs="宋体"/>
          <w:b/>
          <w:sz w:val="32"/>
          <w:szCs w:val="32"/>
        </w:rPr>
        <w:t>第一章 比选公告</w:t>
      </w:r>
    </w:p>
    <w:p w14:paraId="5548E991">
      <w:pPr>
        <w:numPr>
          <w:ilvl w:val="0"/>
          <w:numId w:val="1"/>
        </w:numPr>
        <w:spacing w:before="160" w:after="0" w:line="240" w:lineRule="auto"/>
        <w:jc w:val="both"/>
        <w:rPr>
          <w:rFonts w:hint="eastAsia"/>
          <w:sz w:val="32"/>
          <w:szCs w:val="32"/>
        </w:rPr>
      </w:pPr>
      <w:r>
        <w:rPr>
          <w:rFonts w:ascii="宋体" w:hAnsi="宋体" w:eastAsia="宋体" w:cs="宋体"/>
          <w:b/>
          <w:sz w:val="32"/>
          <w:szCs w:val="32"/>
        </w:rPr>
        <w:t>第二章 用户需求书</w:t>
      </w:r>
    </w:p>
    <w:p w14:paraId="693555E9">
      <w:pPr>
        <w:numPr>
          <w:ilvl w:val="0"/>
          <w:numId w:val="1"/>
        </w:numPr>
        <w:spacing w:before="160" w:after="0" w:line="240" w:lineRule="auto"/>
        <w:jc w:val="both"/>
        <w:rPr>
          <w:rFonts w:hint="eastAsia"/>
          <w:sz w:val="32"/>
          <w:szCs w:val="32"/>
        </w:rPr>
      </w:pPr>
      <w:r>
        <w:rPr>
          <w:rFonts w:ascii="宋体" w:hAnsi="宋体" w:eastAsia="宋体" w:cs="宋体"/>
          <w:b/>
          <w:sz w:val="32"/>
          <w:szCs w:val="32"/>
        </w:rPr>
        <w:t>第三章 评审办法</w:t>
      </w:r>
    </w:p>
    <w:p w14:paraId="3E2DBD9C">
      <w:pPr>
        <w:numPr>
          <w:ilvl w:val="0"/>
          <w:numId w:val="1"/>
        </w:numPr>
        <w:spacing w:before="160" w:after="0" w:line="240" w:lineRule="auto"/>
        <w:jc w:val="both"/>
        <w:rPr>
          <w:rFonts w:hint="eastAsia"/>
          <w:sz w:val="32"/>
          <w:szCs w:val="32"/>
        </w:rPr>
      </w:pPr>
      <w:r>
        <w:rPr>
          <w:rFonts w:ascii="宋体" w:hAnsi="宋体" w:eastAsia="宋体" w:cs="宋体"/>
          <w:b/>
          <w:sz w:val="32"/>
          <w:szCs w:val="32"/>
        </w:rPr>
        <w:t>第四章 合同书格式</w:t>
      </w:r>
    </w:p>
    <w:p w14:paraId="7BCFEE13">
      <w:pPr>
        <w:numPr>
          <w:ilvl w:val="0"/>
          <w:numId w:val="1"/>
        </w:numPr>
        <w:spacing w:before="160" w:after="0" w:line="240" w:lineRule="auto"/>
        <w:jc w:val="both"/>
        <w:rPr>
          <w:rFonts w:hint="eastAsia"/>
          <w:sz w:val="32"/>
          <w:szCs w:val="32"/>
        </w:rPr>
      </w:pPr>
      <w:r>
        <w:rPr>
          <w:rFonts w:ascii="宋体" w:hAnsi="宋体" w:eastAsia="宋体" w:cs="宋体"/>
          <w:b/>
          <w:sz w:val="32"/>
          <w:szCs w:val="32"/>
        </w:rPr>
        <w:t>第五章 参选文件的编制</w:t>
      </w:r>
    </w:p>
    <w:p w14:paraId="36E85F59">
      <w:pPr>
        <w:rPr>
          <w:rFonts w:hint="eastAsia" w:ascii="宋体" w:hAnsi="宋体" w:eastAsia="宋体" w:cs="宋体"/>
          <w:b/>
          <w:sz w:val="28"/>
          <w:szCs w:val="28"/>
        </w:rPr>
      </w:pPr>
      <w:r>
        <w:rPr>
          <w:rFonts w:hint="eastAsia" w:ascii="宋体" w:hAnsi="宋体" w:eastAsia="宋体" w:cs="宋体"/>
          <w:b/>
          <w:sz w:val="28"/>
        </w:rPr>
        <w:br w:type="page"/>
      </w:r>
    </w:p>
    <w:p w14:paraId="2DB6BAF4">
      <w:pPr>
        <w:spacing w:after="0" w:line="360" w:lineRule="auto"/>
        <w:jc w:val="center"/>
        <w:rPr>
          <w:rFonts w:hint="eastAsia"/>
          <w:sz w:val="36"/>
          <w:szCs w:val="36"/>
        </w:rPr>
      </w:pPr>
      <w:r>
        <w:rPr>
          <w:rFonts w:ascii="宋体" w:hAnsi="宋体" w:eastAsia="宋体" w:cs="宋体"/>
          <w:b/>
          <w:sz w:val="36"/>
          <w:szCs w:val="36"/>
        </w:rPr>
        <w:t>第一章 比选公告</w:t>
      </w:r>
    </w:p>
    <w:p w14:paraId="5F2C3F4F">
      <w:pPr>
        <w:spacing w:after="0" w:line="360" w:lineRule="auto"/>
        <w:ind w:firstLine="480" w:firstLineChars="200"/>
        <w:jc w:val="both"/>
        <w:rPr>
          <w:rFonts w:hint="eastAsia" w:ascii="宋体" w:hAnsi="宋体" w:eastAsia="宋体" w:cs="宋体"/>
          <w:sz w:val="24"/>
        </w:rPr>
      </w:pPr>
      <w:r>
        <w:rPr>
          <w:rFonts w:hint="eastAsia" w:cs="仿宋_GB2312" w:asciiTheme="minorEastAsia" w:hAnsiTheme="minorEastAsia"/>
          <w:sz w:val="24"/>
        </w:rPr>
        <w:t>为贯彻落实关于加强财政资金统筹、盘活存量资金、提升资金使用效益,</w:t>
      </w:r>
      <w:r>
        <w:rPr>
          <w:rFonts w:hint="eastAsia" w:cs="仿宋_GB2312" w:asciiTheme="minorEastAsia" w:hAnsiTheme="minorEastAsia"/>
          <w:sz w:val="24"/>
          <w:lang w:eastAsia="zh-CN"/>
        </w:rPr>
        <w:t>广州市荔湾区卫生健康局</w:t>
      </w:r>
      <w:r>
        <w:rPr>
          <w:rFonts w:hint="eastAsia" w:cs="仿宋_GB2312" w:asciiTheme="minorEastAsia" w:hAnsiTheme="minorEastAsia"/>
          <w:sz w:val="24"/>
        </w:rPr>
        <w:t>拟对下属公益一类事业单位基本户</w:t>
      </w:r>
      <w:r>
        <w:rPr>
          <w:rFonts w:ascii="宋体" w:hAnsi="宋体" w:eastAsia="宋体" w:cs="宋体"/>
          <w:sz w:val="24"/>
        </w:rPr>
        <w:t>及长期挂账往来款</w:t>
      </w:r>
      <w:r>
        <w:rPr>
          <w:rFonts w:hint="eastAsia" w:ascii="宋体" w:hAnsi="宋体" w:eastAsia="宋体" w:cs="宋体"/>
          <w:sz w:val="24"/>
        </w:rPr>
        <w:t>开展专项审计，现通过公开比选方式采购审计服务，欢迎符合资质的供应商报名参加。</w:t>
      </w:r>
    </w:p>
    <w:p w14:paraId="0E00C704">
      <w:pPr>
        <w:keepNext w:val="0"/>
        <w:keepLines w:val="0"/>
        <w:pageBreakBefore w:val="0"/>
        <w:widowControl w:val="0"/>
        <w:kinsoku/>
        <w:wordWrap/>
        <w:overflowPunct/>
        <w:topLinePunct w:val="0"/>
        <w:autoSpaceDE/>
        <w:autoSpaceDN/>
        <w:bidi w:val="0"/>
        <w:adjustRightInd/>
        <w:snapToGrid/>
        <w:spacing w:after="0" w:line="360" w:lineRule="auto"/>
        <w:ind w:firstLine="482" w:firstLineChars="200"/>
        <w:jc w:val="both"/>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一、项目概况</w:t>
      </w:r>
    </w:p>
    <w:p w14:paraId="3F859F87">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hint="eastAsia"/>
          <w:b w:val="0"/>
          <w:bCs/>
          <w:sz w:val="24"/>
        </w:rPr>
      </w:pPr>
      <w:r>
        <w:rPr>
          <w:rFonts w:hint="eastAsia" w:ascii="宋体" w:hAnsi="宋体" w:eastAsia="宋体" w:cs="宋体"/>
          <w:b w:val="0"/>
          <w:bCs/>
          <w:sz w:val="24"/>
          <w:lang w:eastAsia="zh-CN"/>
        </w:rPr>
        <w:t>（一）</w:t>
      </w:r>
      <w:r>
        <w:rPr>
          <w:rFonts w:ascii="宋体" w:hAnsi="宋体" w:eastAsia="宋体" w:cs="宋体"/>
          <w:b w:val="0"/>
          <w:bCs/>
          <w:sz w:val="24"/>
        </w:rPr>
        <w:t>项目名称：荔湾卫健系统公益一类事业单位基本户存量资金及长期挂账往来款专项审计服务采购项目</w:t>
      </w:r>
    </w:p>
    <w:p w14:paraId="0445D21E">
      <w:pPr>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ascii="宋体" w:hAnsi="宋体" w:eastAsia="宋体" w:cs="宋体"/>
          <w:b w:val="0"/>
          <w:bCs/>
          <w:sz w:val="24"/>
        </w:rPr>
      </w:pPr>
      <w:r>
        <w:rPr>
          <w:rFonts w:hint="eastAsia" w:ascii="宋体" w:hAnsi="宋体" w:eastAsia="宋体" w:cs="宋体"/>
          <w:b w:val="0"/>
          <w:bCs/>
          <w:sz w:val="24"/>
          <w:lang w:eastAsia="zh-CN"/>
        </w:rPr>
        <w:t>（二）</w:t>
      </w:r>
      <w:r>
        <w:rPr>
          <w:rFonts w:ascii="宋体" w:hAnsi="宋体" w:eastAsia="宋体" w:cs="宋体"/>
          <w:b w:val="0"/>
          <w:bCs/>
          <w:sz w:val="24"/>
        </w:rPr>
        <w:t>采购人： 广州市荔湾区卫生健康局</w:t>
      </w:r>
    </w:p>
    <w:p w14:paraId="5614B4CB">
      <w:pPr>
        <w:numPr>
          <w:ilvl w:val="0"/>
          <w:numId w:val="0"/>
        </w:numPr>
        <w:spacing w:after="0" w:line="360" w:lineRule="auto"/>
        <w:ind w:leftChars="0" w:firstLine="480" w:firstLineChars="200"/>
        <w:jc w:val="both"/>
        <w:rPr>
          <w:rFonts w:hint="eastAsia"/>
          <w:b w:val="0"/>
          <w:bCs/>
          <w:sz w:val="24"/>
        </w:rPr>
      </w:pPr>
      <w:r>
        <w:rPr>
          <w:rFonts w:hint="eastAsia" w:ascii="宋体" w:hAnsi="宋体" w:eastAsia="宋体" w:cs="宋体"/>
          <w:b w:val="0"/>
          <w:bCs/>
          <w:sz w:val="24"/>
          <w:lang w:eastAsia="zh-CN"/>
        </w:rPr>
        <w:t>（三）</w:t>
      </w:r>
      <w:r>
        <w:rPr>
          <w:rFonts w:ascii="宋体" w:hAnsi="宋体" w:eastAsia="宋体" w:cs="宋体"/>
          <w:b w:val="0"/>
          <w:bCs/>
          <w:sz w:val="24"/>
        </w:rPr>
        <w:t>项目预算：</w:t>
      </w:r>
      <w:r>
        <w:rPr>
          <w:rFonts w:hint="eastAsia" w:ascii="宋体" w:hAnsi="宋体" w:eastAsia="宋体" w:cs="宋体"/>
          <w:b w:val="0"/>
          <w:bCs/>
          <w:sz w:val="24"/>
          <w:lang w:val="en-US" w:eastAsia="zh-CN"/>
        </w:rPr>
        <w:t>9.5</w:t>
      </w:r>
      <w:r>
        <w:rPr>
          <w:rFonts w:ascii="宋体" w:hAnsi="宋体" w:eastAsia="宋体" w:cs="宋体"/>
          <w:b w:val="0"/>
          <w:bCs/>
          <w:sz w:val="24"/>
        </w:rPr>
        <w:t>万元（含税）。本项目预算为上限价，报价超过预算的为无效投标。</w:t>
      </w:r>
    </w:p>
    <w:p w14:paraId="7368A96F">
      <w:pPr>
        <w:numPr>
          <w:ilvl w:val="0"/>
          <w:numId w:val="0"/>
        </w:numPr>
        <w:spacing w:after="0" w:line="360" w:lineRule="auto"/>
        <w:ind w:leftChars="0" w:firstLine="480" w:firstLineChars="200"/>
        <w:jc w:val="both"/>
        <w:rPr>
          <w:rFonts w:ascii="宋体" w:hAnsi="宋体" w:eastAsia="宋体" w:cs="宋体"/>
          <w:b w:val="0"/>
          <w:bCs/>
          <w:sz w:val="24"/>
        </w:rPr>
      </w:pPr>
      <w:r>
        <w:rPr>
          <w:rFonts w:hint="eastAsia" w:ascii="宋体" w:hAnsi="宋体" w:eastAsia="宋体" w:cs="宋体"/>
          <w:b w:val="0"/>
          <w:bCs/>
          <w:sz w:val="24"/>
          <w:lang w:eastAsia="zh-CN"/>
        </w:rPr>
        <w:t>（四）</w:t>
      </w:r>
      <w:r>
        <w:rPr>
          <w:rFonts w:ascii="宋体" w:hAnsi="宋体" w:eastAsia="宋体" w:cs="宋体"/>
          <w:b w:val="0"/>
          <w:bCs/>
          <w:sz w:val="24"/>
        </w:rPr>
        <w:t>服务期：2026年4月-2026年7月（具体时间需配合项目进度）。</w:t>
      </w:r>
    </w:p>
    <w:p w14:paraId="794D070D">
      <w:pPr>
        <w:numPr>
          <w:ilvl w:val="0"/>
          <w:numId w:val="0"/>
        </w:numPr>
        <w:spacing w:after="0" w:line="360" w:lineRule="auto"/>
        <w:ind w:leftChars="0" w:firstLine="480" w:firstLineChars="200"/>
        <w:jc w:val="both"/>
        <w:rPr>
          <w:rFonts w:hint="eastAsia" w:ascii="宋体" w:hAnsi="宋体" w:eastAsia="宋体" w:cs="宋体"/>
          <w:b w:val="0"/>
          <w:bCs/>
          <w:sz w:val="24"/>
          <w:lang w:eastAsia="zh-CN"/>
        </w:rPr>
      </w:pPr>
      <w:r>
        <w:rPr>
          <w:rFonts w:hint="eastAsia" w:ascii="宋体" w:hAnsi="宋体" w:eastAsia="宋体" w:cs="宋体"/>
          <w:b w:val="0"/>
          <w:bCs/>
          <w:sz w:val="24"/>
          <w:lang w:eastAsia="zh-CN"/>
        </w:rPr>
        <w:t>（五）</w:t>
      </w:r>
      <w:r>
        <w:rPr>
          <w:rFonts w:ascii="宋体" w:hAnsi="宋体" w:eastAsia="宋体" w:cs="宋体"/>
          <w:b w:val="0"/>
          <w:bCs/>
          <w:sz w:val="24"/>
        </w:rPr>
        <w:t>采购方式：公开比选。</w:t>
      </w:r>
    </w:p>
    <w:p w14:paraId="1138F16D">
      <w:pPr>
        <w:numPr>
          <w:ilvl w:val="0"/>
          <w:numId w:val="0"/>
        </w:numPr>
        <w:spacing w:after="0" w:line="360" w:lineRule="auto"/>
        <w:ind w:leftChars="0" w:firstLine="482" w:firstLineChars="200"/>
        <w:jc w:val="both"/>
        <w:rPr>
          <w:rFonts w:hint="eastAsia"/>
          <w:sz w:val="24"/>
        </w:rPr>
      </w:pPr>
      <w:r>
        <w:rPr>
          <w:rFonts w:hint="eastAsia" w:ascii="宋体" w:hAnsi="宋体" w:eastAsia="宋体" w:cs="宋体"/>
          <w:b/>
          <w:sz w:val="24"/>
          <w:lang w:eastAsia="zh-CN"/>
        </w:rPr>
        <w:t>二、审计</w:t>
      </w:r>
      <w:r>
        <w:rPr>
          <w:rFonts w:ascii="宋体" w:hAnsi="宋体" w:eastAsia="宋体" w:cs="宋体"/>
          <w:b/>
          <w:sz w:val="24"/>
        </w:rPr>
        <w:t>内容</w:t>
      </w:r>
    </w:p>
    <w:p w14:paraId="50929DDE">
      <w:pPr>
        <w:numPr>
          <w:ilvl w:val="0"/>
          <w:numId w:val="0"/>
        </w:numPr>
        <w:spacing w:after="0" w:line="360" w:lineRule="auto"/>
        <w:ind w:firstLine="482" w:firstLineChars="200"/>
        <w:jc w:val="both"/>
        <w:rPr>
          <w:rFonts w:hint="eastAsia"/>
          <w:sz w:val="24"/>
        </w:rPr>
      </w:pPr>
      <w:r>
        <w:rPr>
          <w:rFonts w:hint="eastAsia" w:ascii="宋体" w:hAnsi="宋体" w:eastAsia="宋体" w:cs="宋体"/>
          <w:b/>
          <w:sz w:val="24"/>
          <w:lang w:eastAsia="zh-CN"/>
        </w:rPr>
        <w:t>（一）</w:t>
      </w:r>
      <w:r>
        <w:rPr>
          <w:rFonts w:ascii="宋体" w:hAnsi="宋体" w:eastAsia="宋体" w:cs="宋体"/>
          <w:b/>
          <w:sz w:val="24"/>
        </w:rPr>
        <w:t>审计对象：</w:t>
      </w:r>
      <w:r>
        <w:rPr>
          <w:rFonts w:ascii="宋体" w:hAnsi="宋体" w:eastAsia="宋体" w:cs="宋体"/>
          <w:sz w:val="24"/>
        </w:rPr>
        <w:t>荔湾区卫生健康局下属的17个社区卫生服务中心、</w:t>
      </w:r>
      <w:r>
        <w:rPr>
          <w:rFonts w:hint="eastAsia" w:ascii="宋体" w:hAnsi="宋体" w:eastAsia="宋体" w:cs="宋体"/>
          <w:sz w:val="24"/>
        </w:rPr>
        <w:t>荔湾</w:t>
      </w:r>
      <w:r>
        <w:rPr>
          <w:rFonts w:ascii="宋体" w:hAnsi="宋体" w:eastAsia="宋体" w:cs="宋体"/>
          <w:sz w:val="24"/>
        </w:rPr>
        <w:t>区疾</w:t>
      </w:r>
      <w:r>
        <w:rPr>
          <w:rFonts w:hint="eastAsia" w:ascii="宋体" w:hAnsi="宋体" w:eastAsia="宋体" w:cs="宋体"/>
          <w:sz w:val="24"/>
        </w:rPr>
        <w:t>病预防</w:t>
      </w:r>
      <w:r>
        <w:rPr>
          <w:rFonts w:ascii="宋体" w:hAnsi="宋体" w:eastAsia="宋体" w:cs="宋体"/>
          <w:sz w:val="24"/>
        </w:rPr>
        <w:t>控</w:t>
      </w:r>
      <w:r>
        <w:rPr>
          <w:rFonts w:hint="eastAsia" w:ascii="宋体" w:hAnsi="宋体" w:eastAsia="宋体" w:cs="宋体"/>
          <w:sz w:val="24"/>
        </w:rPr>
        <w:t>制</w:t>
      </w:r>
      <w:r>
        <w:rPr>
          <w:rFonts w:ascii="宋体" w:hAnsi="宋体" w:eastAsia="宋体" w:cs="宋体"/>
          <w:sz w:val="24"/>
        </w:rPr>
        <w:t>中心（含</w:t>
      </w:r>
      <w:r>
        <w:rPr>
          <w:rFonts w:hint="eastAsia" w:ascii="宋体" w:hAnsi="宋体" w:eastAsia="宋体" w:cs="宋体"/>
          <w:sz w:val="24"/>
        </w:rPr>
        <w:t>荔湾</w:t>
      </w:r>
      <w:r>
        <w:rPr>
          <w:rFonts w:ascii="宋体" w:hAnsi="宋体" w:eastAsia="宋体" w:cs="宋体"/>
          <w:sz w:val="24"/>
        </w:rPr>
        <w:t>区卫</w:t>
      </w:r>
      <w:r>
        <w:rPr>
          <w:rFonts w:hint="eastAsia" w:ascii="宋体" w:hAnsi="宋体" w:eastAsia="宋体" w:cs="宋体"/>
          <w:sz w:val="24"/>
        </w:rPr>
        <w:t>生监督</w:t>
      </w:r>
      <w:r>
        <w:rPr>
          <w:rFonts w:ascii="宋体" w:hAnsi="宋体" w:eastAsia="宋体" w:cs="宋体"/>
          <w:sz w:val="24"/>
        </w:rPr>
        <w:t>所）等18家单位。</w:t>
      </w:r>
    </w:p>
    <w:p w14:paraId="23BF1B20">
      <w:pPr>
        <w:numPr>
          <w:ilvl w:val="0"/>
          <w:numId w:val="0"/>
        </w:numPr>
        <w:spacing w:after="0" w:line="360" w:lineRule="auto"/>
        <w:ind w:left="440" w:leftChars="0"/>
        <w:jc w:val="both"/>
        <w:rPr>
          <w:rFonts w:hint="eastAsia"/>
          <w:sz w:val="24"/>
        </w:rPr>
      </w:pPr>
      <w:r>
        <w:rPr>
          <w:rFonts w:hint="eastAsia" w:ascii="宋体" w:hAnsi="宋体" w:eastAsia="宋体" w:cs="宋体"/>
          <w:b/>
          <w:sz w:val="24"/>
          <w:lang w:eastAsia="zh-CN"/>
        </w:rPr>
        <w:t>（二）</w:t>
      </w:r>
      <w:r>
        <w:rPr>
          <w:rFonts w:ascii="宋体" w:hAnsi="宋体" w:eastAsia="宋体" w:cs="宋体"/>
          <w:b/>
          <w:sz w:val="24"/>
        </w:rPr>
        <w:t>审计时点：</w:t>
      </w:r>
      <w:r>
        <w:rPr>
          <w:rFonts w:ascii="宋体" w:hAnsi="宋体" w:eastAsia="宋体" w:cs="宋体"/>
          <w:sz w:val="24"/>
        </w:rPr>
        <w:t>2025年12月31日。</w:t>
      </w:r>
    </w:p>
    <w:p w14:paraId="75806D6B">
      <w:pPr>
        <w:numPr>
          <w:ilvl w:val="0"/>
          <w:numId w:val="0"/>
        </w:numPr>
        <w:spacing w:after="0" w:line="360" w:lineRule="auto"/>
        <w:ind w:firstLine="482" w:firstLineChars="200"/>
        <w:jc w:val="both"/>
        <w:rPr>
          <w:rFonts w:hint="eastAsia"/>
          <w:sz w:val="24"/>
        </w:rPr>
      </w:pPr>
      <w:r>
        <w:rPr>
          <w:rFonts w:hint="eastAsia" w:ascii="宋体" w:hAnsi="宋体" w:eastAsia="宋体" w:cs="宋体"/>
          <w:b/>
          <w:sz w:val="24"/>
          <w:lang w:eastAsia="zh-CN"/>
        </w:rPr>
        <w:t>（三）</w:t>
      </w:r>
      <w:r>
        <w:rPr>
          <w:rFonts w:ascii="宋体" w:hAnsi="宋体" w:eastAsia="宋体" w:cs="宋体"/>
          <w:b/>
          <w:sz w:val="24"/>
        </w:rPr>
        <w:t>服务内容：</w:t>
      </w:r>
      <w:r>
        <w:rPr>
          <w:rFonts w:ascii="宋体" w:hAnsi="宋体" w:eastAsia="宋体" w:cs="宋体"/>
          <w:sz w:val="24"/>
        </w:rPr>
        <w:t>对上述18家单位基本户存量资金进行溯源甄别</w:t>
      </w:r>
      <w:r>
        <w:rPr>
          <w:rFonts w:hint="eastAsia" w:ascii="宋体" w:hAnsi="宋体" w:eastAsia="宋体" w:cs="宋体"/>
          <w:sz w:val="24"/>
        </w:rPr>
        <w:t>，</w:t>
      </w:r>
      <w:r>
        <w:rPr>
          <w:rFonts w:ascii="宋体" w:hAnsi="宋体" w:eastAsia="宋体" w:cs="宋体"/>
          <w:sz w:val="24"/>
        </w:rPr>
        <w:t>厘清资金性质；对8家单位申报的约45项长期挂账往来款项（重点是2011年以前形成的约23项历史挂账）进行全面清查。最终出具审计报告及《管理建议书》</w:t>
      </w:r>
      <w:r>
        <w:rPr>
          <w:rFonts w:hint="eastAsia" w:ascii="宋体" w:hAnsi="宋体" w:eastAsia="宋体" w:cs="宋体"/>
          <w:sz w:val="24"/>
        </w:rPr>
        <w:t>，</w:t>
      </w:r>
      <w:r>
        <w:rPr>
          <w:rFonts w:ascii="宋体" w:hAnsi="宋体" w:eastAsia="宋体" w:cs="宋体"/>
          <w:sz w:val="24"/>
        </w:rPr>
        <w:t>并指导被审计单位进行盘活处置。</w:t>
      </w:r>
    </w:p>
    <w:p w14:paraId="2799F796">
      <w:pPr>
        <w:spacing w:after="0" w:line="360" w:lineRule="auto"/>
        <w:ind w:firstLine="482" w:firstLineChars="200"/>
        <w:jc w:val="both"/>
        <w:rPr>
          <w:rFonts w:hint="eastAsia"/>
          <w:sz w:val="24"/>
        </w:rPr>
      </w:pPr>
      <w:r>
        <w:rPr>
          <w:rFonts w:hint="eastAsia" w:ascii="宋体" w:hAnsi="宋体" w:eastAsia="宋体" w:cs="宋体"/>
          <w:b/>
          <w:sz w:val="24"/>
          <w:lang w:eastAsia="zh-CN"/>
        </w:rPr>
        <w:t>三</w:t>
      </w:r>
      <w:r>
        <w:rPr>
          <w:rFonts w:ascii="宋体" w:hAnsi="宋体" w:eastAsia="宋体" w:cs="宋体"/>
          <w:b/>
          <w:sz w:val="24"/>
        </w:rPr>
        <w:t>、供应商资格要求</w:t>
      </w:r>
    </w:p>
    <w:p w14:paraId="58BC06DD">
      <w:pPr>
        <w:numPr>
          <w:ilvl w:val="0"/>
          <w:numId w:val="0"/>
        </w:numPr>
        <w:spacing w:after="0" w:line="360" w:lineRule="auto"/>
        <w:ind w:leftChars="0" w:firstLine="482" w:firstLineChars="200"/>
        <w:jc w:val="both"/>
        <w:rPr>
          <w:rFonts w:hint="eastAsia"/>
          <w:sz w:val="24"/>
        </w:rPr>
      </w:pPr>
      <w:r>
        <w:rPr>
          <w:rFonts w:hint="eastAsia" w:ascii="宋体" w:hAnsi="宋体" w:eastAsia="宋体" w:cs="宋体"/>
          <w:b/>
          <w:sz w:val="24"/>
          <w:lang w:eastAsia="zh-CN"/>
        </w:rPr>
        <w:t>（一）</w:t>
      </w:r>
      <w:r>
        <w:rPr>
          <w:rFonts w:ascii="宋体" w:hAnsi="宋体" w:eastAsia="宋体" w:cs="宋体"/>
          <w:b/>
          <w:sz w:val="24"/>
        </w:rPr>
        <w:t>基本资格：</w:t>
      </w:r>
      <w:r>
        <w:rPr>
          <w:rFonts w:ascii="宋体" w:hAnsi="宋体" w:eastAsia="宋体" w:cs="宋体"/>
          <w:sz w:val="24"/>
        </w:rPr>
        <w:t xml:space="preserve"> 供应商应具备《中华人民共和国政府采购法》第二十二条规定，提供以下材料：</w:t>
      </w:r>
    </w:p>
    <w:p w14:paraId="4060302A">
      <w:pPr>
        <w:numPr>
          <w:ilvl w:val="0"/>
          <w:numId w:val="0"/>
        </w:numPr>
        <w:spacing w:after="0" w:line="360" w:lineRule="auto"/>
        <w:ind w:firstLine="480" w:firstLineChars="200"/>
        <w:jc w:val="both"/>
        <w:rPr>
          <w:rFonts w:hint="eastAsia"/>
          <w:sz w:val="24"/>
        </w:rPr>
      </w:pPr>
      <w:r>
        <w:rPr>
          <w:rFonts w:hint="eastAsia" w:ascii="宋体" w:hAnsi="宋体" w:eastAsia="宋体" w:cs="宋体"/>
          <w:sz w:val="24"/>
          <w:lang w:val="en-US" w:eastAsia="zh-CN"/>
        </w:rPr>
        <w:t>1.</w:t>
      </w:r>
      <w:r>
        <w:rPr>
          <w:rFonts w:ascii="宋体" w:hAnsi="宋体" w:eastAsia="宋体" w:cs="宋体"/>
          <w:sz w:val="24"/>
        </w:rPr>
        <w:t>具有独立承担民事责任的能力：在中华人民共和国境内注册的法人或其他组织，提交有效的营业执照副本复印件。</w:t>
      </w:r>
    </w:p>
    <w:p w14:paraId="452499F8">
      <w:pPr>
        <w:numPr>
          <w:ilvl w:val="0"/>
          <w:numId w:val="0"/>
        </w:numPr>
        <w:spacing w:after="0" w:line="360" w:lineRule="auto"/>
        <w:ind w:left="440" w:leftChars="0"/>
        <w:jc w:val="both"/>
        <w:rPr>
          <w:rFonts w:hint="eastAsia"/>
          <w:sz w:val="24"/>
        </w:rPr>
      </w:pPr>
      <w:r>
        <w:rPr>
          <w:rFonts w:hint="eastAsia" w:ascii="宋体" w:hAnsi="宋体" w:eastAsia="宋体" w:cs="宋体"/>
          <w:sz w:val="24"/>
          <w:lang w:val="en-US" w:eastAsia="zh-CN"/>
        </w:rPr>
        <w:t>2.</w:t>
      </w:r>
      <w:r>
        <w:rPr>
          <w:rFonts w:ascii="宋体" w:hAnsi="宋体" w:eastAsia="宋体" w:cs="宋体"/>
          <w:sz w:val="24"/>
        </w:rPr>
        <w:t>具有良好的商业信誉和健全的财务会计制度。（提供声明函）</w:t>
      </w:r>
    </w:p>
    <w:p w14:paraId="28338959">
      <w:pPr>
        <w:numPr>
          <w:ilvl w:val="0"/>
          <w:numId w:val="0"/>
        </w:numPr>
        <w:spacing w:after="0" w:line="360" w:lineRule="auto"/>
        <w:ind w:firstLine="480" w:firstLineChars="200"/>
        <w:jc w:val="both"/>
        <w:rPr>
          <w:rFonts w:hint="eastAsia"/>
          <w:sz w:val="24"/>
        </w:rPr>
      </w:pPr>
      <w:r>
        <w:rPr>
          <w:rFonts w:hint="eastAsia" w:ascii="宋体" w:hAnsi="宋体" w:eastAsia="宋体" w:cs="宋体"/>
          <w:sz w:val="24"/>
          <w:lang w:val="en-US" w:eastAsia="zh-CN"/>
        </w:rPr>
        <w:t>3.</w:t>
      </w:r>
      <w:r>
        <w:rPr>
          <w:rFonts w:ascii="宋体" w:hAnsi="宋体" w:eastAsia="宋体" w:cs="宋体"/>
          <w:sz w:val="24"/>
        </w:rPr>
        <w:t>有依法缴纳税收和社会保障资金的良好记录。（提供声明函）</w:t>
      </w:r>
    </w:p>
    <w:p w14:paraId="5C28F565">
      <w:pPr>
        <w:numPr>
          <w:ilvl w:val="0"/>
          <w:numId w:val="0"/>
        </w:numPr>
        <w:spacing w:after="0" w:line="360" w:lineRule="auto"/>
        <w:ind w:firstLine="480" w:firstLineChars="200"/>
        <w:jc w:val="both"/>
        <w:rPr>
          <w:rFonts w:hint="eastAsia"/>
          <w:sz w:val="24"/>
        </w:rPr>
      </w:pPr>
      <w:r>
        <w:rPr>
          <w:rFonts w:hint="eastAsia" w:ascii="宋体" w:hAnsi="宋体" w:eastAsia="宋体" w:cs="宋体"/>
          <w:sz w:val="24"/>
          <w:lang w:val="en-US" w:eastAsia="zh-CN"/>
        </w:rPr>
        <w:t>4.</w:t>
      </w:r>
      <w:r>
        <w:rPr>
          <w:rFonts w:ascii="宋体" w:hAnsi="宋体" w:eastAsia="宋体" w:cs="宋体"/>
          <w:sz w:val="24"/>
        </w:rPr>
        <w:t>具备履行合同所必需的设备和专业技术能力。（提供声明函）</w:t>
      </w:r>
    </w:p>
    <w:p w14:paraId="2A5B0A45">
      <w:pPr>
        <w:numPr>
          <w:ilvl w:val="0"/>
          <w:numId w:val="0"/>
        </w:numPr>
        <w:spacing w:after="0" w:line="360" w:lineRule="auto"/>
        <w:ind w:left="440" w:leftChars="0"/>
        <w:jc w:val="both"/>
        <w:rPr>
          <w:rFonts w:hint="eastAsia"/>
          <w:sz w:val="24"/>
        </w:rPr>
      </w:pPr>
      <w:r>
        <w:rPr>
          <w:rFonts w:hint="eastAsia" w:ascii="宋体" w:hAnsi="宋体" w:eastAsia="宋体" w:cs="宋体"/>
          <w:sz w:val="24"/>
          <w:lang w:val="en-US" w:eastAsia="zh-CN"/>
        </w:rPr>
        <w:t>5.</w:t>
      </w:r>
      <w:r>
        <w:rPr>
          <w:rFonts w:ascii="宋体" w:hAnsi="宋体" w:eastAsia="宋体" w:cs="宋体"/>
          <w:sz w:val="24"/>
        </w:rPr>
        <w:t>参加采购活动前3年内，在经营活动中没有重大违法记录。（提供声明函）</w:t>
      </w:r>
    </w:p>
    <w:p w14:paraId="01A5C619">
      <w:pPr>
        <w:numPr>
          <w:ilvl w:val="0"/>
          <w:numId w:val="0"/>
        </w:numPr>
        <w:spacing w:after="0" w:line="360" w:lineRule="auto"/>
        <w:ind w:leftChars="0" w:firstLine="482" w:firstLineChars="200"/>
        <w:jc w:val="both"/>
        <w:rPr>
          <w:rFonts w:hint="eastAsia"/>
          <w:sz w:val="24"/>
        </w:rPr>
      </w:pPr>
      <w:r>
        <w:rPr>
          <w:rFonts w:hint="eastAsia" w:ascii="宋体" w:hAnsi="宋体" w:eastAsia="宋体" w:cs="宋体"/>
          <w:b/>
          <w:sz w:val="24"/>
          <w:lang w:eastAsia="zh-CN"/>
        </w:rPr>
        <w:t>（二）</w:t>
      </w:r>
      <w:r>
        <w:rPr>
          <w:rFonts w:ascii="宋体" w:hAnsi="宋体" w:eastAsia="宋体" w:cs="宋体"/>
          <w:b/>
          <w:sz w:val="24"/>
        </w:rPr>
        <w:t>信用记录：</w:t>
      </w:r>
      <w:r>
        <w:rPr>
          <w:rFonts w:ascii="宋体" w:hAnsi="宋体" w:eastAsia="宋体" w:cs="宋体"/>
          <w:sz w:val="24"/>
        </w:rPr>
        <w:t>供应商未被列入“信用中国”网站失信被执行人、重大税收违法失信主体名单；不处于中国政府采购网政府采购严重违法失信行为记录名单中。（以评审当日查询结果为准）</w:t>
      </w:r>
    </w:p>
    <w:p w14:paraId="4FAD5611">
      <w:pPr>
        <w:numPr>
          <w:ilvl w:val="0"/>
          <w:numId w:val="0"/>
        </w:numPr>
        <w:spacing w:after="0" w:line="360" w:lineRule="auto"/>
        <w:ind w:leftChars="0" w:firstLine="482" w:firstLineChars="200"/>
        <w:jc w:val="both"/>
        <w:rPr>
          <w:rFonts w:hint="eastAsia"/>
          <w:sz w:val="24"/>
        </w:rPr>
      </w:pPr>
      <w:r>
        <w:rPr>
          <w:rFonts w:hint="eastAsia" w:ascii="宋体" w:hAnsi="宋体" w:eastAsia="宋体" w:cs="宋体"/>
          <w:b/>
          <w:sz w:val="24"/>
          <w:lang w:eastAsia="zh-CN"/>
        </w:rPr>
        <w:t>（三）</w:t>
      </w:r>
      <w:r>
        <w:rPr>
          <w:rFonts w:ascii="宋体" w:hAnsi="宋体" w:eastAsia="宋体" w:cs="宋体"/>
          <w:b/>
          <w:sz w:val="24"/>
        </w:rPr>
        <w:t>特定资格：</w:t>
      </w:r>
    </w:p>
    <w:p w14:paraId="47CBB1BA">
      <w:pPr>
        <w:numPr>
          <w:ilvl w:val="0"/>
          <w:numId w:val="0"/>
        </w:numPr>
        <w:spacing w:after="0" w:line="360" w:lineRule="auto"/>
        <w:ind w:left="440" w:leftChars="0"/>
        <w:jc w:val="both"/>
        <w:rPr>
          <w:rFonts w:hint="eastAsia"/>
          <w:sz w:val="24"/>
        </w:rPr>
      </w:pPr>
      <w:r>
        <w:rPr>
          <w:rFonts w:hint="eastAsia" w:ascii="宋体" w:hAnsi="宋体" w:eastAsia="宋体" w:cs="宋体"/>
          <w:sz w:val="24"/>
          <w:lang w:val="en-US" w:eastAsia="zh-CN"/>
        </w:rPr>
        <w:t>1.</w:t>
      </w:r>
      <w:r>
        <w:rPr>
          <w:rFonts w:ascii="宋体" w:hAnsi="宋体" w:eastAsia="宋体" w:cs="宋体"/>
          <w:sz w:val="24"/>
        </w:rPr>
        <w:t>具备会计师事务所执业证书或相关财务审计资质。</w:t>
      </w:r>
    </w:p>
    <w:p w14:paraId="6C6E12EC">
      <w:pPr>
        <w:numPr>
          <w:ilvl w:val="0"/>
          <w:numId w:val="0"/>
        </w:numPr>
        <w:spacing w:after="0" w:line="360" w:lineRule="auto"/>
        <w:ind w:left="440" w:leftChars="0"/>
        <w:jc w:val="both"/>
        <w:rPr>
          <w:rFonts w:hint="eastAsia"/>
          <w:sz w:val="24"/>
        </w:rPr>
      </w:pPr>
      <w:r>
        <w:rPr>
          <w:rFonts w:hint="eastAsia" w:ascii="宋体" w:hAnsi="宋体" w:eastAsia="宋体" w:cs="宋体"/>
          <w:sz w:val="24"/>
          <w:lang w:val="en-US" w:eastAsia="zh-CN"/>
        </w:rPr>
        <w:t>2.</w:t>
      </w:r>
      <w:r>
        <w:rPr>
          <w:rFonts w:ascii="宋体" w:hAnsi="宋体" w:eastAsia="宋体" w:cs="宋体"/>
          <w:sz w:val="24"/>
        </w:rPr>
        <w:t>本项目不接受联合体投标。</w:t>
      </w:r>
    </w:p>
    <w:p w14:paraId="55D8C638">
      <w:pPr>
        <w:numPr>
          <w:ilvl w:val="0"/>
          <w:numId w:val="0"/>
        </w:numPr>
        <w:spacing w:after="0" w:line="360" w:lineRule="auto"/>
        <w:ind w:left="440" w:leftChars="0"/>
        <w:jc w:val="both"/>
        <w:rPr>
          <w:rFonts w:hint="eastAsia"/>
          <w:sz w:val="24"/>
        </w:rPr>
      </w:pPr>
      <w:r>
        <w:rPr>
          <w:rFonts w:hint="eastAsia" w:ascii="宋体" w:hAnsi="宋体" w:eastAsia="宋体" w:cs="宋体"/>
          <w:sz w:val="24"/>
          <w:lang w:val="en-US" w:eastAsia="zh-CN"/>
        </w:rPr>
        <w:t>3.</w:t>
      </w:r>
      <w:r>
        <w:rPr>
          <w:rFonts w:ascii="宋体" w:hAnsi="宋体" w:eastAsia="宋体" w:cs="宋体"/>
          <w:sz w:val="24"/>
        </w:rPr>
        <w:t>参选人必须为广东政府采购智慧云平台注册供应商。（提供截图证明）</w:t>
      </w:r>
    </w:p>
    <w:p w14:paraId="78392E21">
      <w:pPr>
        <w:spacing w:after="0" w:line="360" w:lineRule="auto"/>
        <w:ind w:firstLine="482" w:firstLineChars="200"/>
        <w:jc w:val="both"/>
        <w:rPr>
          <w:rFonts w:hint="eastAsia" w:ascii="宋体" w:hAnsi="宋体" w:eastAsia="宋体" w:cs="宋体"/>
          <w:b/>
          <w:sz w:val="24"/>
        </w:rPr>
      </w:pPr>
      <w:r>
        <w:rPr>
          <w:rFonts w:hint="eastAsia" w:ascii="宋体" w:hAnsi="宋体" w:eastAsia="宋体" w:cs="宋体"/>
          <w:b/>
          <w:sz w:val="24"/>
          <w:lang w:eastAsia="zh-CN"/>
        </w:rPr>
        <w:t>四</w:t>
      </w:r>
      <w:r>
        <w:rPr>
          <w:rFonts w:ascii="宋体" w:hAnsi="宋体" w:eastAsia="宋体" w:cs="宋体"/>
          <w:b/>
          <w:sz w:val="24"/>
        </w:rPr>
        <w:t>、响应文件的递交</w:t>
      </w:r>
    </w:p>
    <w:p w14:paraId="44AB9562">
      <w:pPr>
        <w:spacing w:line="360" w:lineRule="auto"/>
        <w:ind w:firstLine="480" w:firstLineChars="200"/>
        <w:jc w:val="both"/>
        <w:textAlignment w:val="top"/>
        <w:rPr>
          <w:rFonts w:hint="eastAsia" w:ascii="宋体" w:hAnsi="宋体" w:cs="宋体"/>
          <w:sz w:val="24"/>
        </w:rPr>
      </w:pPr>
      <w:r>
        <w:rPr>
          <w:rFonts w:hint="eastAsia" w:ascii="宋体" w:hAnsi="宋体" w:cs="宋体"/>
          <w:sz w:val="24"/>
        </w:rPr>
        <w:t>意向人应自公告之日起至2026年4月21日，在上述日期的工作日(每天上午9:00一12:00，下午</w:t>
      </w:r>
      <w:r>
        <w:rPr>
          <w:rFonts w:hint="eastAsia" w:ascii="宋体" w:hAnsi="宋体" w:cs="宋体"/>
          <w:sz w:val="24"/>
          <w:lang w:val="en-US" w:eastAsia="zh-CN"/>
        </w:rPr>
        <w:t>2</w:t>
      </w:r>
      <w:r>
        <w:rPr>
          <w:rFonts w:hint="eastAsia" w:ascii="宋体" w:hAnsi="宋体" w:cs="宋体"/>
          <w:sz w:val="24"/>
        </w:rPr>
        <w:t>:00一</w:t>
      </w:r>
      <w:r>
        <w:rPr>
          <w:rFonts w:hint="eastAsia" w:ascii="宋体" w:hAnsi="宋体" w:cs="宋体"/>
          <w:sz w:val="24"/>
          <w:lang w:val="en-US" w:eastAsia="zh-CN"/>
        </w:rPr>
        <w:t>6</w:t>
      </w:r>
      <w:r>
        <w:rPr>
          <w:rFonts w:hint="eastAsia" w:ascii="宋体" w:hAnsi="宋体" w:cs="宋体"/>
          <w:sz w:val="24"/>
        </w:rPr>
        <w:t>:00)期间递交报价文件至广州市荔湾区芳村大道塞坝路3号侧座（广州市荔湾区卫生健</w:t>
      </w:r>
      <w:bookmarkStart w:id="5" w:name="_GoBack"/>
      <w:bookmarkEnd w:id="5"/>
      <w:r>
        <w:rPr>
          <w:rFonts w:hint="eastAsia" w:ascii="宋体" w:hAnsi="宋体" w:cs="宋体"/>
          <w:sz w:val="24"/>
        </w:rPr>
        <w:t>康局）305室，逾期恕不受理。</w:t>
      </w:r>
    </w:p>
    <w:p w14:paraId="058EB1F0">
      <w:pPr>
        <w:spacing w:after="0" w:line="360" w:lineRule="auto"/>
        <w:ind w:firstLine="482" w:firstLineChars="200"/>
        <w:jc w:val="both"/>
        <w:rPr>
          <w:rFonts w:hint="eastAsia"/>
          <w:sz w:val="24"/>
        </w:rPr>
      </w:pPr>
      <w:r>
        <w:rPr>
          <w:rFonts w:hint="eastAsia" w:ascii="宋体" w:hAnsi="宋体" w:eastAsia="宋体" w:cs="宋体"/>
          <w:b/>
          <w:sz w:val="24"/>
          <w:lang w:eastAsia="zh-CN"/>
        </w:rPr>
        <w:t>五</w:t>
      </w:r>
      <w:r>
        <w:rPr>
          <w:rFonts w:ascii="宋体" w:hAnsi="宋体" w:eastAsia="宋体" w:cs="宋体"/>
          <w:b/>
          <w:sz w:val="24"/>
        </w:rPr>
        <w:t>、发布公告的媒介</w:t>
      </w:r>
    </w:p>
    <w:p w14:paraId="4E4CF5CA">
      <w:pPr>
        <w:spacing w:after="0" w:line="360" w:lineRule="auto"/>
        <w:ind w:firstLine="480" w:firstLineChars="200"/>
        <w:jc w:val="both"/>
        <w:rPr>
          <w:rFonts w:hint="eastAsia"/>
          <w:sz w:val="24"/>
        </w:rPr>
      </w:pPr>
      <w:r>
        <w:rPr>
          <w:rFonts w:ascii="宋体" w:hAnsi="宋体" w:eastAsia="宋体" w:cs="宋体"/>
          <w:sz w:val="24"/>
        </w:rPr>
        <w:t>本次公告在荔湾区人民政府门户网站发布。</w:t>
      </w:r>
    </w:p>
    <w:p w14:paraId="797E29A9">
      <w:pPr>
        <w:spacing w:after="0" w:line="360" w:lineRule="auto"/>
        <w:ind w:firstLine="482" w:firstLineChars="200"/>
        <w:jc w:val="both"/>
        <w:rPr>
          <w:rFonts w:hint="eastAsia"/>
          <w:sz w:val="24"/>
        </w:rPr>
      </w:pPr>
      <w:r>
        <w:rPr>
          <w:rFonts w:hint="eastAsia" w:ascii="宋体" w:hAnsi="宋体" w:eastAsia="宋体" w:cs="宋体"/>
          <w:b/>
          <w:sz w:val="24"/>
          <w:lang w:eastAsia="zh-CN"/>
        </w:rPr>
        <w:t>六</w:t>
      </w:r>
      <w:r>
        <w:rPr>
          <w:rFonts w:ascii="宋体" w:hAnsi="宋体" w:eastAsia="宋体" w:cs="宋体"/>
          <w:b/>
          <w:sz w:val="24"/>
        </w:rPr>
        <w:t>、联系方式</w:t>
      </w:r>
    </w:p>
    <w:p w14:paraId="78112C15">
      <w:pPr>
        <w:numPr>
          <w:ilvl w:val="0"/>
          <w:numId w:val="0"/>
        </w:numPr>
        <w:spacing w:after="0" w:line="360" w:lineRule="auto"/>
        <w:ind w:leftChars="0" w:firstLine="482" w:firstLineChars="200"/>
        <w:jc w:val="both"/>
        <w:rPr>
          <w:rFonts w:hint="eastAsia"/>
          <w:sz w:val="24"/>
        </w:rPr>
      </w:pPr>
      <w:r>
        <w:rPr>
          <w:rFonts w:ascii="宋体" w:hAnsi="宋体" w:eastAsia="宋体" w:cs="宋体"/>
          <w:b/>
          <w:sz w:val="24"/>
        </w:rPr>
        <w:t>采购单位：</w:t>
      </w:r>
      <w:r>
        <w:rPr>
          <w:rFonts w:ascii="宋体" w:hAnsi="宋体" w:eastAsia="宋体" w:cs="宋体"/>
          <w:sz w:val="24"/>
        </w:rPr>
        <w:t>广州市荔湾区卫生健康局</w:t>
      </w:r>
    </w:p>
    <w:p w14:paraId="45D50CDA">
      <w:pPr>
        <w:numPr>
          <w:ilvl w:val="0"/>
          <w:numId w:val="0"/>
        </w:numPr>
        <w:spacing w:after="0" w:line="360" w:lineRule="auto"/>
        <w:ind w:leftChars="0" w:firstLine="482" w:firstLineChars="200"/>
        <w:jc w:val="both"/>
        <w:rPr>
          <w:rFonts w:hint="eastAsia"/>
          <w:sz w:val="24"/>
        </w:rPr>
      </w:pPr>
      <w:r>
        <w:rPr>
          <w:rFonts w:ascii="宋体" w:hAnsi="宋体" w:eastAsia="宋体" w:cs="宋体"/>
          <w:b/>
          <w:sz w:val="24"/>
        </w:rPr>
        <w:t>联系人：</w:t>
      </w:r>
      <w:r>
        <w:rPr>
          <w:rFonts w:hint="eastAsia" w:ascii="宋体" w:hAnsi="宋体" w:eastAsia="宋体" w:cs="宋体"/>
          <w:sz w:val="24"/>
        </w:rPr>
        <w:t>邓浩驰</w:t>
      </w:r>
    </w:p>
    <w:p w14:paraId="195ADE57">
      <w:pPr>
        <w:numPr>
          <w:ilvl w:val="0"/>
          <w:numId w:val="0"/>
        </w:numPr>
        <w:spacing w:after="0" w:line="360" w:lineRule="auto"/>
        <w:ind w:leftChars="0" w:firstLine="482" w:firstLineChars="200"/>
        <w:jc w:val="both"/>
        <w:rPr>
          <w:rFonts w:hint="eastAsia" w:ascii="宋体" w:hAnsi="宋体" w:eastAsia="宋体" w:cs="宋体"/>
          <w:b/>
          <w:sz w:val="24"/>
        </w:rPr>
      </w:pPr>
      <w:r>
        <w:rPr>
          <w:rFonts w:ascii="宋体" w:hAnsi="宋体" w:eastAsia="宋体" w:cs="宋体"/>
          <w:b/>
          <w:sz w:val="24"/>
        </w:rPr>
        <w:t>电话：</w:t>
      </w:r>
      <w:r>
        <w:rPr>
          <w:rFonts w:hint="eastAsia" w:ascii="宋体" w:hAnsi="宋体" w:eastAsia="宋体" w:cs="宋体"/>
          <w:sz w:val="24"/>
        </w:rPr>
        <w:t>81890114</w:t>
      </w:r>
    </w:p>
    <w:p w14:paraId="05C07BCA">
      <w:pPr>
        <w:rPr>
          <w:rFonts w:ascii="宋体" w:hAnsi="宋体" w:eastAsia="宋体" w:cs="宋体"/>
          <w:b/>
          <w:sz w:val="36"/>
          <w:szCs w:val="36"/>
        </w:rPr>
      </w:pPr>
      <w:r>
        <w:rPr>
          <w:rFonts w:ascii="宋体" w:hAnsi="宋体" w:eastAsia="宋体" w:cs="宋体"/>
          <w:b/>
          <w:sz w:val="36"/>
          <w:szCs w:val="36"/>
        </w:rPr>
        <w:br w:type="page"/>
      </w:r>
    </w:p>
    <w:p w14:paraId="4E106C99">
      <w:pPr>
        <w:spacing w:before="160" w:after="0" w:line="360" w:lineRule="auto"/>
        <w:jc w:val="center"/>
        <w:rPr>
          <w:rFonts w:hint="eastAsia"/>
          <w:sz w:val="36"/>
          <w:szCs w:val="36"/>
        </w:rPr>
      </w:pPr>
      <w:r>
        <w:rPr>
          <w:rFonts w:ascii="宋体" w:hAnsi="宋体" w:eastAsia="宋体" w:cs="宋体"/>
          <w:b/>
          <w:sz w:val="36"/>
          <w:szCs w:val="36"/>
        </w:rPr>
        <w:t>第二章 用户需求书</w:t>
      </w:r>
    </w:p>
    <w:p w14:paraId="6722FDE0">
      <w:pPr>
        <w:spacing w:after="0" w:line="360" w:lineRule="auto"/>
        <w:ind w:firstLine="482" w:firstLineChars="200"/>
        <w:jc w:val="both"/>
        <w:rPr>
          <w:rFonts w:hint="eastAsia"/>
          <w:sz w:val="24"/>
        </w:rPr>
      </w:pPr>
      <w:r>
        <w:rPr>
          <w:rFonts w:ascii="宋体" w:hAnsi="宋体" w:eastAsia="宋体" w:cs="宋体"/>
          <w:b/>
          <w:sz w:val="24"/>
        </w:rPr>
        <w:t>一、项目目标及要求</w:t>
      </w:r>
    </w:p>
    <w:p w14:paraId="4472617A">
      <w:pPr>
        <w:spacing w:after="0" w:line="360" w:lineRule="auto"/>
        <w:ind w:firstLine="480" w:firstLineChars="200"/>
        <w:jc w:val="both"/>
        <w:rPr>
          <w:rFonts w:hint="eastAsia"/>
          <w:sz w:val="24"/>
        </w:rPr>
      </w:pPr>
      <w:r>
        <w:rPr>
          <w:rFonts w:ascii="宋体" w:hAnsi="宋体" w:eastAsia="宋体" w:cs="宋体"/>
          <w:sz w:val="24"/>
        </w:rPr>
        <w:t>根据《荔湾卫健系统公益一类事业单位基本户存量资金及长期挂账往来款专项审计工作方案》要求，通过对下属公益一类事业单位基本户存量资金及长期往来款项的全面梳理与核查，实现以下目标：</w:t>
      </w:r>
    </w:p>
    <w:p w14:paraId="73125CC2">
      <w:pPr>
        <w:numPr>
          <w:ilvl w:val="0"/>
          <w:numId w:val="0"/>
        </w:numPr>
        <w:spacing w:after="0" w:line="360" w:lineRule="auto"/>
        <w:ind w:leftChars="0" w:firstLine="482" w:firstLineChars="200"/>
        <w:jc w:val="both"/>
        <w:rPr>
          <w:rFonts w:hint="eastAsia"/>
          <w:sz w:val="24"/>
        </w:rPr>
      </w:pPr>
      <w:r>
        <w:rPr>
          <w:rFonts w:hint="eastAsia" w:ascii="宋体" w:hAnsi="宋体" w:eastAsia="宋体" w:cs="宋体"/>
          <w:b/>
          <w:sz w:val="24"/>
          <w:lang w:eastAsia="zh-CN"/>
        </w:rPr>
        <w:t>（一）</w:t>
      </w:r>
      <w:r>
        <w:rPr>
          <w:rFonts w:ascii="宋体" w:hAnsi="宋体" w:eastAsia="宋体" w:cs="宋体"/>
          <w:b/>
          <w:sz w:val="24"/>
        </w:rPr>
        <w:t>摸清资金底数：</w:t>
      </w:r>
      <w:r>
        <w:rPr>
          <w:rFonts w:ascii="宋体" w:hAnsi="宋体" w:eastAsia="宋体" w:cs="宋体"/>
          <w:sz w:val="24"/>
        </w:rPr>
        <w:t>准确核实基本户资金的真实规模、来源、性质及形成时间，厘清基本户资金与零余额账户资金、结转结余资金的界限。</w:t>
      </w:r>
    </w:p>
    <w:p w14:paraId="227D7DB5">
      <w:pPr>
        <w:numPr>
          <w:ilvl w:val="0"/>
          <w:numId w:val="0"/>
        </w:numPr>
        <w:spacing w:after="0" w:line="360" w:lineRule="auto"/>
        <w:ind w:leftChars="0" w:firstLine="482" w:firstLineChars="200"/>
        <w:jc w:val="both"/>
        <w:rPr>
          <w:rFonts w:hint="eastAsia"/>
          <w:sz w:val="24"/>
        </w:rPr>
      </w:pPr>
      <w:r>
        <w:rPr>
          <w:rFonts w:hint="eastAsia" w:ascii="宋体" w:hAnsi="宋体" w:eastAsia="宋体" w:cs="宋体"/>
          <w:b/>
          <w:sz w:val="24"/>
          <w:lang w:eastAsia="zh-CN"/>
        </w:rPr>
        <w:t>（二）</w:t>
      </w:r>
      <w:r>
        <w:rPr>
          <w:rFonts w:ascii="宋体" w:hAnsi="宋体" w:eastAsia="宋体" w:cs="宋体"/>
          <w:b/>
          <w:sz w:val="24"/>
        </w:rPr>
        <w:t>厘清往来款项：</w:t>
      </w:r>
      <w:r>
        <w:rPr>
          <w:rFonts w:ascii="宋体" w:hAnsi="宋体" w:eastAsia="宋体" w:cs="宋体"/>
          <w:sz w:val="24"/>
        </w:rPr>
        <w:t>全面清理长期挂账的应收及应付款项，查明挂账原因、账龄，重点对2011年以前形成的历史挂账进行详细核查。</w:t>
      </w:r>
    </w:p>
    <w:p w14:paraId="434C4CB7">
      <w:pPr>
        <w:numPr>
          <w:ilvl w:val="0"/>
          <w:numId w:val="0"/>
        </w:numPr>
        <w:spacing w:after="0" w:line="360" w:lineRule="auto"/>
        <w:ind w:leftChars="0" w:firstLine="482" w:firstLineChars="200"/>
        <w:jc w:val="both"/>
        <w:rPr>
          <w:rFonts w:hint="eastAsia"/>
          <w:sz w:val="24"/>
        </w:rPr>
      </w:pPr>
      <w:r>
        <w:rPr>
          <w:rFonts w:hint="eastAsia" w:ascii="宋体" w:hAnsi="宋体" w:eastAsia="宋体" w:cs="宋体"/>
          <w:b/>
          <w:sz w:val="24"/>
          <w:lang w:eastAsia="zh-CN"/>
        </w:rPr>
        <w:t>（三）</w:t>
      </w:r>
      <w:r>
        <w:rPr>
          <w:rFonts w:ascii="宋体" w:hAnsi="宋体" w:eastAsia="宋体" w:cs="宋体"/>
          <w:b/>
          <w:sz w:val="24"/>
        </w:rPr>
        <w:t>提出盘活建议：</w:t>
      </w:r>
      <w:r>
        <w:rPr>
          <w:rFonts w:ascii="宋体" w:hAnsi="宋体" w:eastAsia="宋体" w:cs="宋体"/>
          <w:sz w:val="24"/>
        </w:rPr>
        <w:t>针对如何合法合规地盘活基本户存量资金、清理长期挂账往来款提出具体、可操作的建议方案，为部门决策提供依据。</w:t>
      </w:r>
    </w:p>
    <w:p w14:paraId="6127D8A7">
      <w:pPr>
        <w:spacing w:after="0" w:line="360" w:lineRule="auto"/>
        <w:ind w:firstLine="482" w:firstLineChars="200"/>
        <w:jc w:val="both"/>
        <w:rPr>
          <w:rFonts w:hint="eastAsia"/>
          <w:sz w:val="24"/>
        </w:rPr>
      </w:pPr>
      <w:r>
        <w:rPr>
          <w:rFonts w:ascii="宋体" w:hAnsi="宋体" w:eastAsia="宋体" w:cs="宋体"/>
          <w:b/>
          <w:sz w:val="24"/>
        </w:rPr>
        <w:t>二、项目经费说明</w:t>
      </w:r>
    </w:p>
    <w:p w14:paraId="50AF6625">
      <w:pPr>
        <w:spacing w:after="0" w:line="360" w:lineRule="auto"/>
        <w:ind w:firstLine="480" w:firstLineChars="200"/>
        <w:jc w:val="both"/>
        <w:rPr>
          <w:rFonts w:hint="eastAsia"/>
          <w:sz w:val="24"/>
        </w:rPr>
      </w:pPr>
      <w:r>
        <w:rPr>
          <w:rFonts w:ascii="宋体" w:hAnsi="宋体" w:eastAsia="宋体" w:cs="宋体"/>
          <w:sz w:val="24"/>
        </w:rPr>
        <w:t>本次审计预算</w:t>
      </w:r>
      <w:r>
        <w:rPr>
          <w:rFonts w:hint="eastAsia" w:ascii="宋体" w:hAnsi="宋体" w:eastAsia="宋体" w:cs="宋体"/>
          <w:sz w:val="24"/>
        </w:rPr>
        <w:t>最高限价：人民币</w:t>
      </w:r>
      <w:r>
        <w:rPr>
          <w:rFonts w:hint="eastAsia" w:ascii="宋体" w:hAnsi="宋体" w:eastAsia="宋体" w:cs="宋体"/>
          <w:sz w:val="24"/>
          <w:lang w:val="en-US" w:eastAsia="zh-CN"/>
        </w:rPr>
        <w:t>95</w:t>
      </w:r>
      <w:r>
        <w:rPr>
          <w:rFonts w:hint="eastAsia" w:ascii="宋体" w:hAnsi="宋体" w:eastAsia="宋体" w:cs="宋体"/>
          <w:sz w:val="24"/>
        </w:rPr>
        <w:t>,000.00元（大写：</w:t>
      </w:r>
      <w:r>
        <w:rPr>
          <w:rFonts w:hint="eastAsia" w:ascii="宋体" w:hAnsi="宋体" w:eastAsia="宋体" w:cs="宋体"/>
          <w:sz w:val="24"/>
          <w:lang w:eastAsia="zh-CN"/>
        </w:rPr>
        <w:t>玖万伍仟</w:t>
      </w:r>
      <w:r>
        <w:rPr>
          <w:rFonts w:hint="eastAsia" w:ascii="宋体" w:hAnsi="宋体" w:eastAsia="宋体" w:cs="宋体"/>
          <w:sz w:val="24"/>
        </w:rPr>
        <w:t>元整）。</w:t>
      </w:r>
    </w:p>
    <w:p w14:paraId="73EE6D5C">
      <w:pPr>
        <w:spacing w:after="0" w:line="360" w:lineRule="auto"/>
        <w:ind w:firstLine="482" w:firstLineChars="200"/>
        <w:jc w:val="both"/>
        <w:rPr>
          <w:rFonts w:hint="eastAsia"/>
          <w:sz w:val="24"/>
        </w:rPr>
      </w:pPr>
      <w:r>
        <w:rPr>
          <w:rFonts w:ascii="宋体" w:hAnsi="宋体" w:eastAsia="宋体" w:cs="宋体"/>
          <w:b/>
          <w:sz w:val="24"/>
        </w:rPr>
        <w:t>三、项目服务范围</w:t>
      </w:r>
    </w:p>
    <w:p w14:paraId="1CE64D0C">
      <w:pPr>
        <w:spacing w:after="0" w:line="360" w:lineRule="auto"/>
        <w:ind w:firstLine="482" w:firstLineChars="200"/>
        <w:jc w:val="both"/>
        <w:rPr>
          <w:rFonts w:hint="eastAsia"/>
          <w:sz w:val="24"/>
        </w:rPr>
      </w:pPr>
      <w:r>
        <w:rPr>
          <w:rFonts w:ascii="宋体" w:hAnsi="宋体" w:eastAsia="宋体" w:cs="宋体"/>
          <w:b/>
          <w:sz w:val="24"/>
        </w:rPr>
        <w:t>（一）对象范围</w:t>
      </w:r>
    </w:p>
    <w:p w14:paraId="4A268B1E">
      <w:pPr>
        <w:spacing w:after="0" w:line="360" w:lineRule="auto"/>
        <w:ind w:firstLine="480" w:firstLineChars="200"/>
        <w:jc w:val="both"/>
        <w:rPr>
          <w:rFonts w:hint="eastAsia"/>
          <w:sz w:val="24"/>
        </w:rPr>
      </w:pPr>
      <w:r>
        <w:rPr>
          <w:rFonts w:ascii="宋体" w:hAnsi="宋体" w:eastAsia="宋体" w:cs="宋体"/>
          <w:sz w:val="24"/>
        </w:rPr>
        <w:t>荔湾区卫生健康局下属的17个社区卫生服务中心、</w:t>
      </w:r>
      <w:r>
        <w:rPr>
          <w:rFonts w:hint="eastAsia" w:ascii="宋体" w:hAnsi="宋体" w:eastAsia="宋体" w:cs="宋体"/>
          <w:sz w:val="24"/>
        </w:rPr>
        <w:t>荔湾</w:t>
      </w:r>
      <w:r>
        <w:rPr>
          <w:rFonts w:ascii="宋体" w:hAnsi="宋体" w:eastAsia="宋体" w:cs="宋体"/>
          <w:sz w:val="24"/>
        </w:rPr>
        <w:t>区疾</w:t>
      </w:r>
      <w:r>
        <w:rPr>
          <w:rFonts w:hint="eastAsia" w:ascii="宋体" w:hAnsi="宋体" w:eastAsia="宋体" w:cs="宋体"/>
          <w:sz w:val="24"/>
        </w:rPr>
        <w:t>病预防</w:t>
      </w:r>
      <w:r>
        <w:rPr>
          <w:rFonts w:ascii="宋体" w:hAnsi="宋体" w:eastAsia="宋体" w:cs="宋体"/>
          <w:sz w:val="24"/>
        </w:rPr>
        <w:t>控</w:t>
      </w:r>
      <w:r>
        <w:rPr>
          <w:rFonts w:hint="eastAsia" w:ascii="宋体" w:hAnsi="宋体" w:eastAsia="宋体" w:cs="宋体"/>
          <w:sz w:val="24"/>
        </w:rPr>
        <w:t>制</w:t>
      </w:r>
      <w:r>
        <w:rPr>
          <w:rFonts w:ascii="宋体" w:hAnsi="宋体" w:eastAsia="宋体" w:cs="宋体"/>
          <w:sz w:val="24"/>
        </w:rPr>
        <w:t>中心（含区卫监所）等18家单位。</w:t>
      </w:r>
    </w:p>
    <w:p w14:paraId="43B3DBDC">
      <w:pPr>
        <w:spacing w:after="0" w:line="360" w:lineRule="auto"/>
        <w:ind w:firstLine="482" w:firstLineChars="200"/>
        <w:jc w:val="both"/>
        <w:rPr>
          <w:rFonts w:hint="eastAsia"/>
          <w:sz w:val="24"/>
        </w:rPr>
      </w:pPr>
      <w:r>
        <w:rPr>
          <w:rFonts w:ascii="宋体" w:hAnsi="宋体" w:eastAsia="宋体" w:cs="宋体"/>
          <w:b/>
          <w:sz w:val="24"/>
        </w:rPr>
        <w:t>（二）时间范围</w:t>
      </w:r>
    </w:p>
    <w:p w14:paraId="66065838">
      <w:pPr>
        <w:spacing w:after="0" w:line="360" w:lineRule="auto"/>
        <w:ind w:firstLine="480" w:firstLineChars="200"/>
        <w:jc w:val="both"/>
        <w:rPr>
          <w:rFonts w:hint="eastAsia"/>
          <w:sz w:val="24"/>
        </w:rPr>
      </w:pPr>
      <w:r>
        <w:rPr>
          <w:rFonts w:ascii="宋体" w:hAnsi="宋体" w:eastAsia="宋体" w:cs="宋体"/>
          <w:sz w:val="24"/>
        </w:rPr>
        <w:t>审计时点定在</w:t>
      </w:r>
      <w:r>
        <w:rPr>
          <w:rFonts w:ascii="宋体" w:hAnsi="宋体" w:eastAsia="宋体" w:cs="宋体"/>
          <w:b/>
          <w:sz w:val="24"/>
        </w:rPr>
        <w:t>2025年12月31日</w:t>
      </w:r>
      <w:r>
        <w:rPr>
          <w:rFonts w:ascii="宋体" w:hAnsi="宋体" w:eastAsia="宋体" w:cs="宋体"/>
          <w:sz w:val="24"/>
        </w:rPr>
        <w:t>。</w:t>
      </w:r>
    </w:p>
    <w:p w14:paraId="1C733942">
      <w:pPr>
        <w:spacing w:after="0" w:line="360" w:lineRule="auto"/>
        <w:ind w:firstLine="482" w:firstLineChars="200"/>
        <w:jc w:val="both"/>
        <w:rPr>
          <w:rFonts w:hint="eastAsia"/>
          <w:sz w:val="24"/>
        </w:rPr>
      </w:pPr>
      <w:r>
        <w:rPr>
          <w:rFonts w:ascii="宋体" w:hAnsi="宋体" w:eastAsia="宋体" w:cs="宋体"/>
          <w:b/>
          <w:sz w:val="24"/>
        </w:rPr>
        <w:t>（三）人员要求</w:t>
      </w:r>
    </w:p>
    <w:p w14:paraId="0B685572">
      <w:pPr>
        <w:spacing w:after="0" w:line="360" w:lineRule="auto"/>
        <w:ind w:firstLine="480" w:firstLineChars="200"/>
        <w:jc w:val="both"/>
        <w:rPr>
          <w:rFonts w:hint="eastAsia"/>
          <w:sz w:val="24"/>
        </w:rPr>
      </w:pPr>
      <w:r>
        <w:rPr>
          <w:rFonts w:ascii="宋体" w:hAnsi="宋体" w:eastAsia="宋体" w:cs="宋体"/>
          <w:sz w:val="24"/>
        </w:rPr>
        <w:t>★1.</w:t>
      </w:r>
      <w:r>
        <w:rPr>
          <w:rFonts w:ascii="宋体" w:hAnsi="宋体" w:eastAsia="宋体" w:cs="宋体"/>
          <w:b/>
          <w:sz w:val="24"/>
        </w:rPr>
        <w:t>项目负责人</w:t>
      </w:r>
      <w:r>
        <w:rPr>
          <w:rFonts w:ascii="宋体" w:hAnsi="宋体" w:eastAsia="宋体" w:cs="宋体"/>
          <w:sz w:val="24"/>
        </w:rPr>
        <w:t>须具有注册会计师执业资格证，并具有</w:t>
      </w:r>
      <w:r>
        <w:rPr>
          <w:rFonts w:hint="eastAsia" w:ascii="宋体" w:hAnsi="宋体" w:eastAsia="宋体" w:cs="宋体"/>
          <w:sz w:val="24"/>
        </w:rPr>
        <w:t>5</w:t>
      </w:r>
      <w:r>
        <w:rPr>
          <w:rFonts w:ascii="宋体" w:hAnsi="宋体" w:eastAsia="宋体" w:cs="宋体"/>
          <w:sz w:val="24"/>
        </w:rPr>
        <w:t>年以上行政事业单位财务审计经验。</w:t>
      </w:r>
    </w:p>
    <w:p w14:paraId="3CA2C04B">
      <w:pPr>
        <w:spacing w:after="0" w:line="360" w:lineRule="auto"/>
        <w:ind w:firstLine="480" w:firstLineChars="200"/>
        <w:jc w:val="both"/>
        <w:rPr>
          <w:rFonts w:hint="eastAsia"/>
          <w:sz w:val="24"/>
        </w:rPr>
      </w:pPr>
      <w:r>
        <w:rPr>
          <w:rFonts w:ascii="宋体" w:hAnsi="宋体" w:eastAsia="宋体" w:cs="宋体"/>
          <w:sz w:val="24"/>
        </w:rPr>
        <w:t>2.</w:t>
      </w:r>
      <w:r>
        <w:rPr>
          <w:rFonts w:ascii="宋体" w:hAnsi="宋体" w:eastAsia="宋体" w:cs="宋体"/>
          <w:b/>
          <w:sz w:val="24"/>
        </w:rPr>
        <w:t>现场审计人员</w:t>
      </w:r>
      <w:r>
        <w:rPr>
          <w:rFonts w:ascii="宋体" w:hAnsi="宋体" w:eastAsia="宋体" w:cs="宋体"/>
          <w:sz w:val="24"/>
        </w:rPr>
        <w:t>（除项目负责人外）不少于3人，至少有2人具有中级会计师（审计师）（含）以上职称或具备相关审计经验。</w:t>
      </w:r>
    </w:p>
    <w:p w14:paraId="4AB7DAD5">
      <w:pPr>
        <w:spacing w:after="0" w:line="360" w:lineRule="auto"/>
        <w:ind w:firstLine="482" w:firstLineChars="200"/>
        <w:jc w:val="both"/>
        <w:rPr>
          <w:rFonts w:hint="eastAsia"/>
          <w:sz w:val="24"/>
        </w:rPr>
      </w:pPr>
      <w:r>
        <w:rPr>
          <w:rFonts w:ascii="宋体" w:hAnsi="宋体" w:eastAsia="宋体" w:cs="宋体"/>
          <w:b/>
          <w:sz w:val="24"/>
        </w:rPr>
        <w:t>四、主要服务内容</w:t>
      </w:r>
    </w:p>
    <w:p w14:paraId="0A52F234">
      <w:pPr>
        <w:spacing w:after="0" w:line="360" w:lineRule="auto"/>
        <w:ind w:firstLine="482" w:firstLineChars="200"/>
        <w:jc w:val="both"/>
        <w:rPr>
          <w:rFonts w:hint="eastAsia"/>
          <w:sz w:val="24"/>
        </w:rPr>
      </w:pPr>
      <w:r>
        <w:rPr>
          <w:rFonts w:ascii="宋体" w:hAnsi="宋体" w:eastAsia="宋体" w:cs="宋体"/>
          <w:b/>
          <w:sz w:val="24"/>
        </w:rPr>
        <w:t>（一）基本户存量资金审计</w:t>
      </w:r>
    </w:p>
    <w:p w14:paraId="2B2259AF">
      <w:pPr>
        <w:numPr>
          <w:ilvl w:val="0"/>
          <w:numId w:val="0"/>
        </w:numPr>
        <w:spacing w:after="0" w:line="360" w:lineRule="auto"/>
        <w:ind w:leftChars="0" w:firstLine="480" w:firstLineChars="200"/>
        <w:jc w:val="both"/>
        <w:rPr>
          <w:rFonts w:hint="eastAsia"/>
          <w:sz w:val="24"/>
        </w:rPr>
      </w:pPr>
      <w:r>
        <w:rPr>
          <w:rFonts w:hint="eastAsia" w:ascii="宋体" w:hAnsi="宋体" w:eastAsia="宋体" w:cs="宋体"/>
          <w:sz w:val="24"/>
          <w:lang w:val="en-US" w:eastAsia="zh-CN"/>
        </w:rPr>
        <w:t>1.</w:t>
      </w:r>
      <w:r>
        <w:rPr>
          <w:rFonts w:ascii="宋体" w:hAnsi="宋体" w:eastAsia="宋体" w:cs="宋体"/>
          <w:sz w:val="24"/>
        </w:rPr>
        <w:t>对18家单位基本户存量资金进行溯源甄别，厘清其资金性质（如：结转结余资金、沉淀资金等）和形成年度。</w:t>
      </w:r>
    </w:p>
    <w:p w14:paraId="5FD7492B">
      <w:pPr>
        <w:numPr>
          <w:ilvl w:val="0"/>
          <w:numId w:val="0"/>
        </w:numPr>
        <w:spacing w:after="0" w:line="360" w:lineRule="auto"/>
        <w:ind w:leftChars="0" w:firstLine="480" w:firstLineChars="200"/>
        <w:jc w:val="both"/>
        <w:rPr>
          <w:rFonts w:hint="eastAsia"/>
          <w:sz w:val="24"/>
        </w:rPr>
      </w:pPr>
      <w:r>
        <w:rPr>
          <w:rFonts w:hint="eastAsia" w:ascii="宋体" w:hAnsi="宋体" w:eastAsia="宋体" w:cs="宋体"/>
          <w:sz w:val="24"/>
          <w:lang w:val="en-US" w:eastAsia="zh-CN"/>
        </w:rPr>
        <w:t>2.</w:t>
      </w:r>
      <w:r>
        <w:rPr>
          <w:rFonts w:ascii="宋体" w:hAnsi="宋体" w:eastAsia="宋体" w:cs="宋体"/>
          <w:sz w:val="24"/>
        </w:rPr>
        <w:t>以2015年末余额约8993.11万元为基准，核定截至审计时点（2025年12月31日）约6855.93万元存量资金中应上缴财政的存量资金额度。</w:t>
      </w:r>
    </w:p>
    <w:p w14:paraId="611ED21B">
      <w:pPr>
        <w:spacing w:after="0" w:line="360" w:lineRule="auto"/>
        <w:ind w:firstLine="482" w:firstLineChars="200"/>
        <w:jc w:val="both"/>
        <w:rPr>
          <w:rFonts w:hint="eastAsia"/>
          <w:sz w:val="24"/>
        </w:rPr>
      </w:pPr>
      <w:r>
        <w:rPr>
          <w:rFonts w:ascii="宋体" w:hAnsi="宋体" w:eastAsia="宋体" w:cs="宋体"/>
          <w:b/>
          <w:sz w:val="24"/>
        </w:rPr>
        <w:t>（二）长期挂账往来款项清理审计</w:t>
      </w:r>
    </w:p>
    <w:p w14:paraId="766F4DB1">
      <w:pPr>
        <w:numPr>
          <w:ilvl w:val="0"/>
          <w:numId w:val="0"/>
        </w:numPr>
        <w:spacing w:after="0" w:line="360" w:lineRule="auto"/>
        <w:ind w:leftChars="0" w:firstLine="480" w:firstLineChars="200"/>
        <w:jc w:val="both"/>
        <w:rPr>
          <w:rFonts w:hint="eastAsia"/>
          <w:sz w:val="24"/>
        </w:rPr>
      </w:pPr>
      <w:r>
        <w:rPr>
          <w:rFonts w:hint="eastAsia" w:ascii="宋体" w:hAnsi="宋体" w:eastAsia="宋体" w:cs="宋体"/>
          <w:sz w:val="24"/>
          <w:lang w:val="en-US" w:eastAsia="zh-CN"/>
        </w:rPr>
        <w:t>1.</w:t>
      </w:r>
      <w:r>
        <w:rPr>
          <w:rFonts w:ascii="宋体" w:hAnsi="宋体" w:eastAsia="宋体" w:cs="宋体"/>
          <w:sz w:val="24"/>
        </w:rPr>
        <w:t>对8家单位申报的长期挂账往来款项（约45项）进行全面清查。</w:t>
      </w:r>
    </w:p>
    <w:p w14:paraId="2704711E">
      <w:pPr>
        <w:numPr>
          <w:ilvl w:val="0"/>
          <w:numId w:val="0"/>
        </w:numPr>
        <w:spacing w:after="0" w:line="360" w:lineRule="auto"/>
        <w:ind w:leftChars="0" w:firstLine="480" w:firstLineChars="200"/>
        <w:jc w:val="both"/>
        <w:rPr>
          <w:rFonts w:hint="eastAsia"/>
          <w:sz w:val="24"/>
        </w:rPr>
      </w:pPr>
      <w:r>
        <w:rPr>
          <w:rFonts w:hint="eastAsia" w:ascii="宋体" w:hAnsi="宋体" w:eastAsia="宋体" w:cs="宋体"/>
          <w:sz w:val="24"/>
          <w:lang w:val="en-US" w:eastAsia="zh-CN"/>
        </w:rPr>
        <w:t>2.</w:t>
      </w:r>
      <w:r>
        <w:rPr>
          <w:rFonts w:ascii="宋体" w:hAnsi="宋体" w:eastAsia="宋体" w:cs="宋体"/>
          <w:sz w:val="24"/>
        </w:rPr>
        <w:t>重点对2011年以前形成的历史挂账约23项进行详细核查（如集资建房款等历史遗留问题）。</w:t>
      </w:r>
    </w:p>
    <w:p w14:paraId="70746270">
      <w:pPr>
        <w:numPr>
          <w:ilvl w:val="0"/>
          <w:numId w:val="0"/>
        </w:numPr>
        <w:spacing w:after="0" w:line="360" w:lineRule="auto"/>
        <w:ind w:leftChars="0" w:firstLine="480" w:firstLineChars="200"/>
        <w:jc w:val="both"/>
        <w:rPr>
          <w:rFonts w:hint="eastAsia"/>
          <w:sz w:val="24"/>
        </w:rPr>
      </w:pPr>
      <w:r>
        <w:rPr>
          <w:rFonts w:hint="eastAsia" w:ascii="宋体" w:hAnsi="宋体" w:eastAsia="宋体" w:cs="宋体"/>
          <w:sz w:val="24"/>
          <w:lang w:val="en-US" w:eastAsia="zh-CN"/>
        </w:rPr>
        <w:t>3.</w:t>
      </w:r>
      <w:r>
        <w:rPr>
          <w:rFonts w:ascii="宋体" w:hAnsi="宋体" w:eastAsia="宋体" w:cs="宋体"/>
          <w:sz w:val="24"/>
        </w:rPr>
        <w:t>依据国有资产及政府会计制度相关规定，逐项查明挂账原因、涉及单位或个人，评估款项的可收回性及支付风险。</w:t>
      </w:r>
    </w:p>
    <w:p w14:paraId="3BF15B06">
      <w:pPr>
        <w:numPr>
          <w:ilvl w:val="0"/>
          <w:numId w:val="0"/>
        </w:numPr>
        <w:spacing w:after="0" w:line="360" w:lineRule="auto"/>
        <w:ind w:leftChars="0" w:firstLine="480" w:firstLineChars="200"/>
        <w:jc w:val="both"/>
        <w:rPr>
          <w:rFonts w:hint="eastAsia"/>
          <w:sz w:val="24"/>
        </w:rPr>
      </w:pPr>
      <w:r>
        <w:rPr>
          <w:rFonts w:hint="eastAsia" w:ascii="宋体" w:hAnsi="宋体" w:eastAsia="宋体" w:cs="宋体"/>
          <w:sz w:val="24"/>
          <w:lang w:val="en-US" w:eastAsia="zh-CN"/>
        </w:rPr>
        <w:t>4.</w:t>
      </w:r>
      <w:r>
        <w:rPr>
          <w:rFonts w:ascii="宋体" w:hAnsi="宋体" w:eastAsia="宋体" w:cs="宋体"/>
          <w:sz w:val="24"/>
        </w:rPr>
        <w:t>逐项提出明确的分类处置建议（如：追回、核销、转入其他应付款等）。</w:t>
      </w:r>
    </w:p>
    <w:p w14:paraId="353DC43B">
      <w:pPr>
        <w:spacing w:after="0" w:line="360" w:lineRule="auto"/>
        <w:ind w:firstLine="482" w:firstLineChars="200"/>
        <w:jc w:val="both"/>
        <w:rPr>
          <w:rFonts w:hint="eastAsia"/>
          <w:sz w:val="24"/>
        </w:rPr>
      </w:pPr>
      <w:r>
        <w:rPr>
          <w:rFonts w:ascii="宋体" w:hAnsi="宋体" w:eastAsia="宋体" w:cs="宋体"/>
          <w:b/>
          <w:sz w:val="24"/>
        </w:rPr>
        <w:t>（三）成果交付</w:t>
      </w:r>
    </w:p>
    <w:p w14:paraId="1D9DD71D">
      <w:pPr>
        <w:numPr>
          <w:ilvl w:val="0"/>
          <w:numId w:val="0"/>
        </w:numPr>
        <w:spacing w:after="0" w:line="360" w:lineRule="auto"/>
        <w:ind w:leftChars="0" w:firstLine="482" w:firstLineChars="200"/>
        <w:jc w:val="both"/>
        <w:rPr>
          <w:rFonts w:hint="eastAsia"/>
          <w:sz w:val="24"/>
        </w:rPr>
      </w:pPr>
      <w:r>
        <w:rPr>
          <w:rFonts w:hint="eastAsia" w:ascii="宋体" w:hAnsi="宋体" w:eastAsia="宋体" w:cs="宋体"/>
          <w:b/>
          <w:sz w:val="24"/>
          <w:lang w:val="en-US" w:eastAsia="zh-CN"/>
        </w:rPr>
        <w:t>1.</w:t>
      </w:r>
      <w:r>
        <w:rPr>
          <w:rFonts w:ascii="宋体" w:hAnsi="宋体" w:eastAsia="宋体" w:cs="宋体"/>
          <w:b/>
          <w:sz w:val="24"/>
        </w:rPr>
        <w:t>现场审计：</w:t>
      </w:r>
      <w:r>
        <w:rPr>
          <w:rFonts w:ascii="宋体" w:hAnsi="宋体" w:eastAsia="宋体" w:cs="宋体"/>
          <w:sz w:val="24"/>
        </w:rPr>
        <w:t>2026年4月-5月完成现场审计工作。</w:t>
      </w:r>
    </w:p>
    <w:p w14:paraId="4B52388B">
      <w:pPr>
        <w:numPr>
          <w:ilvl w:val="0"/>
          <w:numId w:val="0"/>
        </w:numPr>
        <w:spacing w:after="0" w:line="360" w:lineRule="auto"/>
        <w:ind w:leftChars="0" w:firstLine="482" w:firstLineChars="200"/>
        <w:jc w:val="both"/>
        <w:rPr>
          <w:rFonts w:hint="eastAsia"/>
          <w:sz w:val="24"/>
        </w:rPr>
      </w:pPr>
      <w:r>
        <w:rPr>
          <w:rFonts w:hint="eastAsia" w:ascii="宋体" w:hAnsi="宋体" w:eastAsia="宋体" w:cs="宋体"/>
          <w:b/>
          <w:sz w:val="24"/>
          <w:lang w:val="en-US" w:eastAsia="zh-CN"/>
        </w:rPr>
        <w:t>2.</w:t>
      </w:r>
      <w:r>
        <w:rPr>
          <w:rFonts w:ascii="宋体" w:hAnsi="宋体" w:eastAsia="宋体" w:cs="宋体"/>
          <w:b/>
          <w:sz w:val="24"/>
        </w:rPr>
        <w:t>审计报告：</w:t>
      </w:r>
      <w:r>
        <w:rPr>
          <w:rFonts w:ascii="宋体" w:hAnsi="宋体" w:eastAsia="宋体" w:cs="宋体"/>
          <w:sz w:val="24"/>
        </w:rPr>
        <w:t>2026年6月完成各单位审计报告初稿，征求被审计对象的意见后，出具正式审计报告。</w:t>
      </w:r>
    </w:p>
    <w:p w14:paraId="2C501180">
      <w:pPr>
        <w:numPr>
          <w:ilvl w:val="0"/>
          <w:numId w:val="0"/>
        </w:numPr>
        <w:spacing w:after="0" w:line="360" w:lineRule="auto"/>
        <w:ind w:leftChars="0" w:firstLine="482" w:firstLineChars="200"/>
        <w:jc w:val="both"/>
        <w:rPr>
          <w:rFonts w:hint="eastAsia"/>
          <w:sz w:val="24"/>
        </w:rPr>
      </w:pPr>
      <w:r>
        <w:rPr>
          <w:rFonts w:hint="eastAsia" w:ascii="宋体" w:hAnsi="宋体" w:eastAsia="宋体" w:cs="宋体"/>
          <w:b/>
          <w:sz w:val="24"/>
          <w:lang w:val="en-US" w:eastAsia="zh-CN"/>
        </w:rPr>
        <w:t>3.</w:t>
      </w:r>
      <w:r>
        <w:rPr>
          <w:rFonts w:ascii="宋体" w:hAnsi="宋体" w:eastAsia="宋体" w:cs="宋体"/>
          <w:b/>
          <w:sz w:val="24"/>
        </w:rPr>
        <w:t>管理建议书：</w:t>
      </w:r>
      <w:r>
        <w:rPr>
          <w:rFonts w:ascii="宋体" w:hAnsi="宋体" w:eastAsia="宋体" w:cs="宋体"/>
          <w:sz w:val="24"/>
        </w:rPr>
        <w:t>2026年6月出具部门《管理建议书》，针对存量资金盘活和往来款清理提出具体建议。</w:t>
      </w:r>
    </w:p>
    <w:p w14:paraId="16BC2FA6">
      <w:pPr>
        <w:numPr>
          <w:ilvl w:val="0"/>
          <w:numId w:val="0"/>
        </w:numPr>
        <w:spacing w:after="0" w:line="360" w:lineRule="auto"/>
        <w:ind w:leftChars="0" w:firstLine="482" w:firstLineChars="200"/>
        <w:jc w:val="both"/>
        <w:rPr>
          <w:rFonts w:hint="eastAsia"/>
          <w:sz w:val="24"/>
        </w:rPr>
      </w:pPr>
      <w:r>
        <w:rPr>
          <w:rFonts w:hint="eastAsia" w:ascii="宋体" w:hAnsi="宋体" w:eastAsia="宋体" w:cs="宋体"/>
          <w:b/>
          <w:sz w:val="24"/>
          <w:lang w:val="en-US" w:eastAsia="zh-CN"/>
        </w:rPr>
        <w:t>4.</w:t>
      </w:r>
      <w:r>
        <w:rPr>
          <w:rFonts w:ascii="宋体" w:hAnsi="宋体" w:eastAsia="宋体" w:cs="宋体"/>
          <w:b/>
          <w:sz w:val="24"/>
        </w:rPr>
        <w:t>整改指导：</w:t>
      </w:r>
      <w:r>
        <w:rPr>
          <w:rFonts w:ascii="宋体" w:hAnsi="宋体" w:eastAsia="宋体" w:cs="宋体"/>
          <w:sz w:val="24"/>
        </w:rPr>
        <w:t>2026年7月指导被审计单位进行盘活处置和整改工作。</w:t>
      </w:r>
    </w:p>
    <w:p w14:paraId="716385AB">
      <w:pPr>
        <w:rPr>
          <w:rFonts w:ascii="宋体" w:hAnsi="宋体" w:eastAsia="宋体" w:cs="宋体"/>
          <w:b/>
          <w:sz w:val="36"/>
          <w:szCs w:val="36"/>
        </w:rPr>
      </w:pPr>
      <w:r>
        <w:rPr>
          <w:rFonts w:hint="eastAsia" w:ascii="宋体" w:hAnsi="宋体" w:eastAsia="宋体" w:cs="宋体"/>
          <w:b/>
          <w:sz w:val="24"/>
        </w:rPr>
        <w:br w:type="page"/>
      </w:r>
    </w:p>
    <w:p w14:paraId="024B5E53">
      <w:pPr>
        <w:spacing w:after="0" w:line="360" w:lineRule="auto"/>
        <w:jc w:val="center"/>
        <w:rPr>
          <w:rFonts w:hint="eastAsia"/>
          <w:sz w:val="36"/>
          <w:szCs w:val="36"/>
        </w:rPr>
      </w:pPr>
      <w:r>
        <w:rPr>
          <w:rFonts w:ascii="宋体" w:hAnsi="宋体" w:eastAsia="宋体" w:cs="宋体"/>
          <w:b/>
          <w:sz w:val="36"/>
          <w:szCs w:val="36"/>
        </w:rPr>
        <w:t>第三章 评审办法</w:t>
      </w:r>
    </w:p>
    <w:p w14:paraId="206E52FF">
      <w:pPr>
        <w:spacing w:after="0" w:line="360" w:lineRule="auto"/>
        <w:ind w:firstLine="480" w:firstLineChars="200"/>
        <w:jc w:val="both"/>
        <w:rPr>
          <w:rFonts w:hint="eastAsia" w:ascii="宋体" w:hAnsi="宋体" w:eastAsia="宋体" w:cs="宋体"/>
          <w:sz w:val="24"/>
        </w:rPr>
      </w:pPr>
      <w:r>
        <w:rPr>
          <w:rFonts w:ascii="宋体" w:hAnsi="宋体" w:eastAsia="宋体" w:cs="宋体"/>
          <w:sz w:val="24"/>
        </w:rPr>
        <w:t>本次评审</w:t>
      </w:r>
      <w:r>
        <w:rPr>
          <w:rFonts w:hint="eastAsia" w:ascii="宋体" w:hAnsi="宋体" w:eastAsia="宋体" w:cs="宋体"/>
          <w:sz w:val="24"/>
        </w:rPr>
        <w:t>由广州市荔湾区卫生健康局根据本单位的政府采购内控制度，自行组织评审委员会，</w:t>
      </w:r>
      <w:r>
        <w:rPr>
          <w:rFonts w:ascii="宋体" w:hAnsi="宋体" w:eastAsia="宋体" w:cs="宋体"/>
          <w:sz w:val="24"/>
        </w:rPr>
        <w:t>采用综合评分法</w:t>
      </w:r>
      <w:r>
        <w:rPr>
          <w:rFonts w:hint="eastAsia" w:ascii="宋体" w:hAnsi="宋体" w:eastAsia="宋体" w:cs="宋体"/>
          <w:sz w:val="24"/>
        </w:rPr>
        <w:t>进行评审</w:t>
      </w:r>
      <w:r>
        <w:rPr>
          <w:rFonts w:ascii="宋体" w:hAnsi="宋体" w:eastAsia="宋体" w:cs="宋体"/>
          <w:sz w:val="24"/>
        </w:rPr>
        <w:t>。</w:t>
      </w:r>
    </w:p>
    <w:p w14:paraId="4372C6FF">
      <w:pPr>
        <w:spacing w:after="0" w:line="360" w:lineRule="auto"/>
        <w:ind w:firstLine="480" w:firstLineChars="200"/>
        <w:jc w:val="both"/>
        <w:rPr>
          <w:rFonts w:hint="eastAsia" w:ascii="宋体" w:hAnsi="宋体"/>
          <w:sz w:val="24"/>
        </w:rPr>
      </w:pPr>
      <w:r>
        <w:rPr>
          <w:rFonts w:hint="eastAsia" w:ascii="宋体" w:hAnsi="宋体" w:eastAsia="宋体" w:cs="宋体"/>
          <w:sz w:val="24"/>
        </w:rPr>
        <w:t>开标后，评审委员会依法对供应商资格和符合性审查（见附件一</w:t>
      </w:r>
      <w:r>
        <w:rPr>
          <w:rFonts w:hint="eastAsia" w:ascii="宋体" w:hAnsi="宋体" w:eastAsia="宋体" w:cs="宋体"/>
          <w:b/>
          <w:bCs/>
          <w:sz w:val="24"/>
        </w:rPr>
        <w:t>资格、符合性审查表</w:t>
      </w:r>
      <w:r>
        <w:rPr>
          <w:rFonts w:ascii="宋体" w:hAnsi="宋体" w:eastAsia="宋体" w:cs="宋体"/>
          <w:b/>
          <w:bCs/>
          <w:sz w:val="24"/>
        </w:rPr>
        <w:t>）</w:t>
      </w:r>
      <w:r>
        <w:rPr>
          <w:rFonts w:hint="eastAsia" w:ascii="宋体" w:hAnsi="宋体" w:eastAsia="宋体" w:cs="宋体"/>
          <w:sz w:val="24"/>
        </w:rPr>
        <w:t>,</w:t>
      </w:r>
      <w:r>
        <w:rPr>
          <w:rFonts w:hint="eastAsia" w:ascii="宋体" w:hAnsi="宋体"/>
          <w:sz w:val="24"/>
        </w:rPr>
        <w:t>当通过资格、符合性审查的供应商不少于三家时（少于三家本次比选失败），再对通过符合性审查的供应商进行商务、技术、价格评审（见附件二</w:t>
      </w:r>
      <w:r>
        <w:rPr>
          <w:rFonts w:hint="eastAsia" w:ascii="宋体" w:hAnsi="宋体" w:eastAsia="宋体" w:cs="宋体"/>
          <w:b/>
          <w:bCs/>
          <w:sz w:val="24"/>
        </w:rPr>
        <w:t>综合评分表）</w:t>
      </w:r>
      <w:r>
        <w:rPr>
          <w:rFonts w:hint="eastAsia" w:ascii="宋体" w:hAnsi="宋体"/>
          <w:sz w:val="24"/>
        </w:rPr>
        <w:t>。</w:t>
      </w:r>
    </w:p>
    <w:p w14:paraId="2549049F">
      <w:pPr>
        <w:spacing w:after="0" w:line="360" w:lineRule="auto"/>
        <w:ind w:firstLine="480" w:firstLineChars="200"/>
        <w:jc w:val="both"/>
        <w:rPr>
          <w:rFonts w:hint="eastAsia" w:ascii="宋体" w:hAnsi="宋体"/>
          <w:sz w:val="24"/>
        </w:rPr>
      </w:pPr>
      <w:r>
        <w:rPr>
          <w:rFonts w:hint="eastAsia" w:ascii="宋体" w:hAnsi="宋体"/>
          <w:sz w:val="24"/>
        </w:rPr>
        <w:t>最后，按评分高低依次排序，排名第一的为第一中标候选人，排名第二的为第二中标候选人。如果评分相同，</w:t>
      </w:r>
      <w:r>
        <w:rPr>
          <w:rFonts w:hint="eastAsia" w:ascii="Times New Roman" w:hAnsi="宋体" w:eastAsia="宋体" w:cs="宋体"/>
          <w:sz w:val="24"/>
          <w14:ligatures w14:val="none"/>
        </w:rPr>
        <w:t>则报价部分得分高的排前；如果报价部分得分也相同，则文件提交时间较早的排前。</w:t>
      </w:r>
    </w:p>
    <w:p w14:paraId="261099BD">
      <w:pPr>
        <w:rPr>
          <w:rFonts w:hint="eastAsia" w:ascii="宋体" w:hAnsi="宋体"/>
          <w:sz w:val="24"/>
        </w:rPr>
      </w:pPr>
      <w:r>
        <w:rPr>
          <w:rFonts w:hint="eastAsia" w:ascii="宋体" w:hAnsi="宋体"/>
          <w:sz w:val="24"/>
        </w:rPr>
        <w:br w:type="page"/>
      </w:r>
    </w:p>
    <w:p w14:paraId="65E6C039">
      <w:pPr>
        <w:pStyle w:val="3"/>
        <w:pageBreakBefore/>
        <w:tabs>
          <w:tab w:val="left" w:pos="0"/>
        </w:tabs>
        <w:spacing w:line="415" w:lineRule="auto"/>
        <w:rPr>
          <w:bCs/>
          <w:sz w:val="24"/>
          <w:szCs w:val="24"/>
        </w:rPr>
      </w:pPr>
      <w:r>
        <w:rPr>
          <w:rFonts w:hint="eastAsia"/>
          <w:bCs/>
          <w:sz w:val="28"/>
          <w:szCs w:val="28"/>
        </w:rPr>
        <w:t>附件一 资格、符合性审查表</w:t>
      </w:r>
    </w:p>
    <w:p w14:paraId="60693F5E">
      <w:pPr>
        <w:jc w:val="center"/>
        <w:rPr>
          <w:rFonts w:hint="eastAsia"/>
          <w:b/>
          <w:bCs/>
          <w:sz w:val="24"/>
        </w:rPr>
      </w:pPr>
      <w:r>
        <w:rPr>
          <w:rFonts w:hint="eastAsia"/>
          <w:b/>
          <w:bCs/>
          <w:sz w:val="24"/>
        </w:rPr>
        <w:t>资格、符合性审查表</w:t>
      </w:r>
    </w:p>
    <w:tbl>
      <w:tblPr>
        <w:tblStyle w:val="12"/>
        <w:tblpPr w:leftFromText="180" w:rightFromText="180" w:vertAnchor="text" w:horzAnchor="margin" w:tblpY="-68"/>
        <w:tblOverlap w:val="never"/>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2"/>
        <w:gridCol w:w="5773"/>
        <w:gridCol w:w="809"/>
        <w:gridCol w:w="816"/>
        <w:gridCol w:w="553"/>
      </w:tblGrid>
      <w:tr w14:paraId="77B32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6345" w:type="dxa"/>
            <w:gridSpan w:val="2"/>
            <w:vAlign w:val="center"/>
          </w:tcPr>
          <w:p w14:paraId="40B0F23C">
            <w:pPr>
              <w:jc w:val="center"/>
              <w:rPr>
                <w:rFonts w:hint="eastAsia"/>
                <w:b/>
                <w:bCs/>
                <w:sz w:val="24"/>
              </w:rPr>
            </w:pPr>
            <w:r>
              <w:rPr>
                <w:rFonts w:hint="eastAsia"/>
                <w:b/>
                <w:bCs/>
                <w:sz w:val="24"/>
              </w:rPr>
              <w:t>评审内容</w:t>
            </w:r>
          </w:p>
        </w:tc>
        <w:tc>
          <w:tcPr>
            <w:tcW w:w="809" w:type="dxa"/>
            <w:vAlign w:val="center"/>
          </w:tcPr>
          <w:p w14:paraId="5F49AFA7">
            <w:pPr>
              <w:jc w:val="center"/>
              <w:rPr>
                <w:rFonts w:hint="eastAsia"/>
                <w:b/>
                <w:bCs/>
                <w:sz w:val="24"/>
              </w:rPr>
            </w:pPr>
            <w:r>
              <w:rPr>
                <w:rFonts w:hint="eastAsia"/>
                <w:b/>
                <w:bCs/>
                <w:sz w:val="24"/>
              </w:rPr>
              <w:t>供应商1</w:t>
            </w:r>
          </w:p>
        </w:tc>
        <w:tc>
          <w:tcPr>
            <w:tcW w:w="816" w:type="dxa"/>
            <w:vAlign w:val="center"/>
          </w:tcPr>
          <w:p w14:paraId="28E47AED">
            <w:pPr>
              <w:jc w:val="center"/>
              <w:rPr>
                <w:rFonts w:hint="eastAsia"/>
                <w:b/>
                <w:bCs/>
                <w:sz w:val="24"/>
              </w:rPr>
            </w:pPr>
            <w:r>
              <w:rPr>
                <w:rFonts w:hint="eastAsia"/>
                <w:b/>
                <w:bCs/>
                <w:sz w:val="24"/>
              </w:rPr>
              <w:t>供应商2</w:t>
            </w:r>
          </w:p>
        </w:tc>
        <w:tc>
          <w:tcPr>
            <w:tcW w:w="553" w:type="dxa"/>
            <w:vAlign w:val="center"/>
          </w:tcPr>
          <w:p w14:paraId="604CA718">
            <w:pPr>
              <w:jc w:val="center"/>
              <w:rPr>
                <w:rFonts w:hint="eastAsia"/>
                <w:b/>
                <w:bCs/>
                <w:sz w:val="24"/>
              </w:rPr>
            </w:pPr>
            <w:r>
              <w:rPr>
                <w:rFonts w:hint="eastAsia"/>
                <w:b/>
                <w:bCs/>
                <w:sz w:val="24"/>
              </w:rPr>
              <w:t>...</w:t>
            </w:r>
          </w:p>
        </w:tc>
      </w:tr>
      <w:tr w14:paraId="3FECD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572" w:type="dxa"/>
            <w:vMerge w:val="restart"/>
            <w:vAlign w:val="center"/>
          </w:tcPr>
          <w:p w14:paraId="2F8A1137">
            <w:pPr>
              <w:rPr>
                <w:rFonts w:hint="eastAsia" w:ascii="宋体" w:hAnsi="宋体" w:cs="宋体"/>
                <w:sz w:val="24"/>
              </w:rPr>
            </w:pPr>
            <w:r>
              <w:rPr>
                <w:rFonts w:hint="eastAsia" w:ascii="宋体" w:hAnsi="宋体" w:cs="宋体"/>
                <w:sz w:val="24"/>
              </w:rPr>
              <w:t>资格审查</w:t>
            </w:r>
          </w:p>
        </w:tc>
        <w:tc>
          <w:tcPr>
            <w:tcW w:w="5773" w:type="dxa"/>
            <w:vAlign w:val="center"/>
          </w:tcPr>
          <w:p w14:paraId="5EC3336F">
            <w:pPr>
              <w:spacing w:after="0"/>
              <w:rPr>
                <w:rFonts w:hint="eastAsia" w:ascii="宋体" w:hAnsi="宋体" w:cs="宋体"/>
                <w:sz w:val="21"/>
                <w:szCs w:val="21"/>
              </w:rPr>
            </w:pPr>
            <w:r>
              <w:rPr>
                <w:rFonts w:hint="eastAsia" w:ascii="宋体" w:hAnsi="宋体" w:cs="宋体"/>
                <w:sz w:val="21"/>
                <w:szCs w:val="21"/>
              </w:rPr>
              <w:t>参选供应商符合《中华人民共和国政府采购法》（主席令〔2002〕第68号）第二十二条规定的条件（提供资格声明函，格式见附件5）。</w:t>
            </w:r>
          </w:p>
        </w:tc>
        <w:tc>
          <w:tcPr>
            <w:tcW w:w="809" w:type="dxa"/>
            <w:vAlign w:val="center"/>
          </w:tcPr>
          <w:p w14:paraId="01991BF8">
            <w:pPr>
              <w:pStyle w:val="6"/>
              <w:spacing w:line="360" w:lineRule="auto"/>
              <w:rPr>
                <w:rFonts w:hint="eastAsia" w:hAnsi="宋体" w:eastAsia="宋体" w:cs="宋体"/>
                <w:szCs w:val="21"/>
              </w:rPr>
            </w:pPr>
          </w:p>
        </w:tc>
        <w:tc>
          <w:tcPr>
            <w:tcW w:w="816" w:type="dxa"/>
            <w:vAlign w:val="center"/>
          </w:tcPr>
          <w:p w14:paraId="69D2A91F">
            <w:pPr>
              <w:pStyle w:val="6"/>
              <w:spacing w:line="360" w:lineRule="auto"/>
              <w:rPr>
                <w:rFonts w:hint="eastAsia" w:hAnsi="宋体" w:eastAsia="宋体" w:cs="宋体"/>
                <w:szCs w:val="21"/>
              </w:rPr>
            </w:pPr>
          </w:p>
        </w:tc>
        <w:tc>
          <w:tcPr>
            <w:tcW w:w="553" w:type="dxa"/>
            <w:vAlign w:val="center"/>
          </w:tcPr>
          <w:p w14:paraId="51AEF4A9">
            <w:pPr>
              <w:pStyle w:val="6"/>
              <w:spacing w:line="360" w:lineRule="auto"/>
              <w:rPr>
                <w:rFonts w:hint="eastAsia" w:hAnsi="宋体" w:eastAsia="宋体" w:cs="宋体"/>
                <w:sz w:val="24"/>
                <w:szCs w:val="24"/>
              </w:rPr>
            </w:pPr>
          </w:p>
        </w:tc>
      </w:tr>
      <w:tr w14:paraId="1F34A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trPr>
        <w:tc>
          <w:tcPr>
            <w:tcW w:w="572" w:type="dxa"/>
            <w:vMerge w:val="continue"/>
            <w:vAlign w:val="center"/>
          </w:tcPr>
          <w:p w14:paraId="7C740D56">
            <w:pPr>
              <w:rPr>
                <w:rFonts w:hint="eastAsia" w:ascii="宋体" w:hAnsi="宋体" w:cs="宋体"/>
                <w:sz w:val="24"/>
              </w:rPr>
            </w:pPr>
          </w:p>
        </w:tc>
        <w:tc>
          <w:tcPr>
            <w:tcW w:w="5773" w:type="dxa"/>
            <w:vAlign w:val="center"/>
          </w:tcPr>
          <w:p w14:paraId="0B308632">
            <w:pPr>
              <w:spacing w:after="0"/>
              <w:rPr>
                <w:rFonts w:hint="eastAsia" w:ascii="宋体" w:hAnsi="宋体" w:cs="宋体"/>
                <w:sz w:val="21"/>
                <w:szCs w:val="21"/>
              </w:rPr>
            </w:pPr>
            <w:r>
              <w:rPr>
                <w:rFonts w:hint="eastAsia" w:ascii="宋体" w:hAnsi="宋体" w:cs="宋体"/>
                <w:sz w:val="21"/>
                <w:szCs w:val="21"/>
              </w:rPr>
              <w:t>参选供应商具备国家行业主管部门颁发有效的会计师事务所或分所执业证书和营业执照；</w:t>
            </w:r>
            <w:r>
              <w:rPr>
                <w:rFonts w:ascii="宋体" w:hAnsi="宋体" w:cs="宋体"/>
                <w:sz w:val="21"/>
                <w:szCs w:val="21"/>
              </w:rPr>
              <w:t>分所</w:t>
            </w:r>
            <w:r>
              <w:rPr>
                <w:rFonts w:hint="eastAsia" w:ascii="宋体" w:hAnsi="宋体" w:cs="宋体"/>
                <w:sz w:val="21"/>
                <w:szCs w:val="21"/>
              </w:rPr>
              <w:t>参与比选</w:t>
            </w:r>
            <w:r>
              <w:rPr>
                <w:rFonts w:ascii="宋体" w:hAnsi="宋体" w:cs="宋体"/>
                <w:sz w:val="21"/>
                <w:szCs w:val="21"/>
              </w:rPr>
              <w:t>的</w:t>
            </w:r>
            <w:r>
              <w:rPr>
                <w:rFonts w:hint="eastAsia" w:ascii="宋体" w:hAnsi="宋体" w:cs="宋体"/>
                <w:sz w:val="21"/>
                <w:szCs w:val="21"/>
              </w:rPr>
              <w:t>，必须提供总所出具的授权书。以及法定代表人证明及授权书。</w:t>
            </w:r>
          </w:p>
        </w:tc>
        <w:tc>
          <w:tcPr>
            <w:tcW w:w="809" w:type="dxa"/>
            <w:vAlign w:val="center"/>
          </w:tcPr>
          <w:p w14:paraId="5F98D9A5">
            <w:pPr>
              <w:pStyle w:val="6"/>
              <w:spacing w:line="360" w:lineRule="auto"/>
              <w:rPr>
                <w:rFonts w:hint="eastAsia" w:hAnsi="宋体" w:eastAsia="宋体" w:cs="宋体"/>
                <w:szCs w:val="21"/>
              </w:rPr>
            </w:pPr>
          </w:p>
        </w:tc>
        <w:tc>
          <w:tcPr>
            <w:tcW w:w="816" w:type="dxa"/>
            <w:vAlign w:val="center"/>
          </w:tcPr>
          <w:p w14:paraId="05E2729A">
            <w:pPr>
              <w:pStyle w:val="6"/>
              <w:spacing w:line="360" w:lineRule="auto"/>
              <w:rPr>
                <w:rFonts w:hint="eastAsia" w:hAnsi="宋体" w:eastAsia="宋体" w:cs="宋体"/>
                <w:szCs w:val="21"/>
              </w:rPr>
            </w:pPr>
          </w:p>
        </w:tc>
        <w:tc>
          <w:tcPr>
            <w:tcW w:w="553" w:type="dxa"/>
            <w:vAlign w:val="center"/>
          </w:tcPr>
          <w:p w14:paraId="5B532163">
            <w:pPr>
              <w:pStyle w:val="6"/>
              <w:spacing w:line="360" w:lineRule="auto"/>
              <w:rPr>
                <w:rFonts w:hint="eastAsia" w:hAnsi="宋体" w:eastAsia="宋体" w:cs="宋体"/>
                <w:sz w:val="24"/>
                <w:szCs w:val="24"/>
              </w:rPr>
            </w:pPr>
          </w:p>
        </w:tc>
      </w:tr>
      <w:tr w14:paraId="46E90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572" w:type="dxa"/>
            <w:vMerge w:val="continue"/>
            <w:vAlign w:val="center"/>
          </w:tcPr>
          <w:p w14:paraId="425A9212">
            <w:pPr>
              <w:rPr>
                <w:rFonts w:hint="eastAsia" w:ascii="宋体" w:hAnsi="宋体" w:cs="宋体"/>
                <w:sz w:val="24"/>
              </w:rPr>
            </w:pPr>
          </w:p>
        </w:tc>
        <w:tc>
          <w:tcPr>
            <w:tcW w:w="5773" w:type="dxa"/>
            <w:vAlign w:val="center"/>
          </w:tcPr>
          <w:p w14:paraId="27A28752">
            <w:pPr>
              <w:spacing w:after="0"/>
              <w:rPr>
                <w:rFonts w:hint="eastAsia" w:ascii="宋体" w:hAnsi="宋体" w:cs="宋体"/>
                <w:sz w:val="21"/>
                <w:szCs w:val="21"/>
              </w:rPr>
            </w:pPr>
            <w:r>
              <w:rPr>
                <w:rFonts w:hint="eastAsia" w:ascii="宋体" w:hAnsi="宋体" w:cs="宋体"/>
                <w:sz w:val="21"/>
                <w:szCs w:val="21"/>
              </w:rPr>
              <w:t>参选供应商必须为广东政府采购智慧云平台注册供应商，并支持采购人在云平台网上超市交易。（提供截图证明）</w:t>
            </w:r>
          </w:p>
        </w:tc>
        <w:tc>
          <w:tcPr>
            <w:tcW w:w="809" w:type="dxa"/>
            <w:vAlign w:val="center"/>
          </w:tcPr>
          <w:p w14:paraId="212E12E8">
            <w:pPr>
              <w:pStyle w:val="6"/>
              <w:spacing w:line="360" w:lineRule="auto"/>
              <w:rPr>
                <w:rFonts w:hint="eastAsia" w:hAnsi="宋体" w:eastAsia="宋体" w:cs="宋体"/>
                <w:szCs w:val="21"/>
              </w:rPr>
            </w:pPr>
          </w:p>
        </w:tc>
        <w:tc>
          <w:tcPr>
            <w:tcW w:w="816" w:type="dxa"/>
            <w:vAlign w:val="center"/>
          </w:tcPr>
          <w:p w14:paraId="7F981802">
            <w:pPr>
              <w:pStyle w:val="6"/>
              <w:spacing w:line="360" w:lineRule="auto"/>
              <w:rPr>
                <w:rFonts w:hint="eastAsia" w:hAnsi="宋体" w:eastAsia="宋体" w:cs="宋体"/>
                <w:szCs w:val="21"/>
              </w:rPr>
            </w:pPr>
          </w:p>
        </w:tc>
        <w:tc>
          <w:tcPr>
            <w:tcW w:w="553" w:type="dxa"/>
            <w:vAlign w:val="center"/>
          </w:tcPr>
          <w:p w14:paraId="08DDFABE">
            <w:pPr>
              <w:pStyle w:val="6"/>
              <w:spacing w:line="360" w:lineRule="auto"/>
              <w:rPr>
                <w:rFonts w:hint="eastAsia" w:hAnsi="宋体" w:eastAsia="宋体" w:cs="宋体"/>
                <w:sz w:val="24"/>
                <w:szCs w:val="24"/>
              </w:rPr>
            </w:pPr>
          </w:p>
        </w:tc>
      </w:tr>
      <w:tr w14:paraId="4AB93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7" w:hRule="atLeast"/>
        </w:trPr>
        <w:tc>
          <w:tcPr>
            <w:tcW w:w="572" w:type="dxa"/>
            <w:vMerge w:val="continue"/>
            <w:vAlign w:val="center"/>
          </w:tcPr>
          <w:p w14:paraId="73F6C07B">
            <w:pPr>
              <w:rPr>
                <w:rFonts w:hint="eastAsia" w:ascii="宋体" w:hAnsi="宋体" w:cs="宋体"/>
                <w:sz w:val="24"/>
              </w:rPr>
            </w:pPr>
          </w:p>
        </w:tc>
        <w:tc>
          <w:tcPr>
            <w:tcW w:w="5773" w:type="dxa"/>
            <w:vAlign w:val="center"/>
          </w:tcPr>
          <w:p w14:paraId="5C431290">
            <w:pPr>
              <w:spacing w:after="0"/>
              <w:rPr>
                <w:rFonts w:hint="eastAsia" w:ascii="宋体" w:hAnsi="宋体" w:cs="宋体"/>
                <w:sz w:val="21"/>
                <w:szCs w:val="21"/>
              </w:rPr>
            </w:pPr>
            <w:r>
              <w:rPr>
                <w:rFonts w:hint="eastAsia" w:ascii="宋体" w:hAnsi="宋体" w:cs="宋体"/>
                <w:sz w:val="21"/>
                <w:szCs w:val="21"/>
              </w:rPr>
              <w:t>参选供应商未被列入“信用中国”网站中“记录失信被执行人或重大税收违法案件当事人名单或政府采购严重违法失信行为”的记录名单；不处于“中国政府采购网”中“政府采购严重违法失信行为信息记录”的禁止参加政府采购活动期间（以参选供应商位于资格审查时在上述网站查询结果为准，如在上述网站查询结果均显示没有相关记录，视为没有上述不良信用记录。同时对信用信息查询记录和证据截图存档。如相关失信记录已失效，参选供应商须提供相关证明资料）。</w:t>
            </w:r>
          </w:p>
        </w:tc>
        <w:tc>
          <w:tcPr>
            <w:tcW w:w="809" w:type="dxa"/>
            <w:vAlign w:val="center"/>
          </w:tcPr>
          <w:p w14:paraId="142BFD1A">
            <w:pPr>
              <w:pStyle w:val="6"/>
              <w:spacing w:line="360" w:lineRule="auto"/>
              <w:rPr>
                <w:rFonts w:hint="eastAsia" w:hAnsi="宋体" w:eastAsia="宋体" w:cs="宋体"/>
                <w:szCs w:val="21"/>
              </w:rPr>
            </w:pPr>
          </w:p>
        </w:tc>
        <w:tc>
          <w:tcPr>
            <w:tcW w:w="816" w:type="dxa"/>
            <w:vAlign w:val="center"/>
          </w:tcPr>
          <w:p w14:paraId="7699794D">
            <w:pPr>
              <w:pStyle w:val="6"/>
              <w:spacing w:line="360" w:lineRule="auto"/>
              <w:rPr>
                <w:rFonts w:hint="eastAsia" w:hAnsi="宋体" w:eastAsia="宋体" w:cs="宋体"/>
                <w:szCs w:val="21"/>
              </w:rPr>
            </w:pPr>
          </w:p>
        </w:tc>
        <w:tc>
          <w:tcPr>
            <w:tcW w:w="553" w:type="dxa"/>
            <w:vAlign w:val="center"/>
          </w:tcPr>
          <w:p w14:paraId="78CF7B47">
            <w:pPr>
              <w:pStyle w:val="6"/>
              <w:spacing w:line="360" w:lineRule="auto"/>
              <w:rPr>
                <w:rFonts w:hint="eastAsia" w:hAnsi="宋体" w:eastAsia="宋体" w:cs="宋体"/>
                <w:sz w:val="24"/>
                <w:szCs w:val="24"/>
              </w:rPr>
            </w:pPr>
          </w:p>
        </w:tc>
      </w:tr>
      <w:tr w14:paraId="0946C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572" w:type="dxa"/>
            <w:vMerge w:val="continue"/>
            <w:vAlign w:val="center"/>
          </w:tcPr>
          <w:p w14:paraId="3EEBFDD6">
            <w:pPr>
              <w:rPr>
                <w:rFonts w:hint="eastAsia" w:ascii="宋体" w:hAnsi="宋体" w:cs="宋体"/>
                <w:sz w:val="24"/>
              </w:rPr>
            </w:pPr>
          </w:p>
        </w:tc>
        <w:tc>
          <w:tcPr>
            <w:tcW w:w="5773" w:type="dxa"/>
            <w:vAlign w:val="center"/>
          </w:tcPr>
          <w:p w14:paraId="7E75DEB1">
            <w:pPr>
              <w:spacing w:after="0"/>
              <w:rPr>
                <w:rFonts w:hint="eastAsia" w:ascii="宋体" w:hAnsi="宋体" w:cs="宋体"/>
                <w:sz w:val="21"/>
                <w:szCs w:val="21"/>
              </w:rPr>
            </w:pPr>
            <w:r>
              <w:rPr>
                <w:rFonts w:hint="eastAsia" w:ascii="宋体" w:hAnsi="宋体" w:cs="宋体"/>
                <w:sz w:val="21"/>
                <w:szCs w:val="21"/>
              </w:rPr>
              <w:t>本项目不接受联合体响应。</w:t>
            </w:r>
          </w:p>
        </w:tc>
        <w:tc>
          <w:tcPr>
            <w:tcW w:w="809" w:type="dxa"/>
            <w:vAlign w:val="center"/>
          </w:tcPr>
          <w:p w14:paraId="0AED3858">
            <w:pPr>
              <w:pStyle w:val="6"/>
              <w:spacing w:line="360" w:lineRule="auto"/>
              <w:rPr>
                <w:rFonts w:hint="eastAsia" w:hAnsi="宋体" w:eastAsia="宋体" w:cs="宋体"/>
                <w:szCs w:val="21"/>
              </w:rPr>
            </w:pPr>
          </w:p>
        </w:tc>
        <w:tc>
          <w:tcPr>
            <w:tcW w:w="816" w:type="dxa"/>
            <w:vAlign w:val="center"/>
          </w:tcPr>
          <w:p w14:paraId="49974E2D">
            <w:pPr>
              <w:pStyle w:val="6"/>
              <w:spacing w:line="360" w:lineRule="auto"/>
              <w:rPr>
                <w:rFonts w:hint="eastAsia" w:hAnsi="宋体" w:eastAsia="宋体" w:cs="宋体"/>
                <w:szCs w:val="21"/>
              </w:rPr>
            </w:pPr>
          </w:p>
        </w:tc>
        <w:tc>
          <w:tcPr>
            <w:tcW w:w="553" w:type="dxa"/>
            <w:vAlign w:val="center"/>
          </w:tcPr>
          <w:p w14:paraId="4C9EF5C1">
            <w:pPr>
              <w:pStyle w:val="6"/>
              <w:spacing w:line="360" w:lineRule="auto"/>
              <w:rPr>
                <w:rFonts w:hint="eastAsia" w:hAnsi="宋体" w:eastAsia="宋体" w:cs="宋体"/>
                <w:sz w:val="24"/>
                <w:szCs w:val="24"/>
              </w:rPr>
            </w:pPr>
          </w:p>
        </w:tc>
      </w:tr>
      <w:tr w14:paraId="16F61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72" w:type="dxa"/>
            <w:vMerge w:val="continue"/>
            <w:vAlign w:val="center"/>
          </w:tcPr>
          <w:p w14:paraId="7C0EC784">
            <w:pPr>
              <w:pStyle w:val="6"/>
              <w:jc w:val="center"/>
              <w:rPr>
                <w:rFonts w:hint="eastAsia" w:hAnsi="宋体" w:eastAsia="宋体" w:cs="宋体"/>
                <w:szCs w:val="21"/>
              </w:rPr>
            </w:pPr>
          </w:p>
        </w:tc>
        <w:tc>
          <w:tcPr>
            <w:tcW w:w="5773" w:type="dxa"/>
            <w:vAlign w:val="center"/>
          </w:tcPr>
          <w:p w14:paraId="5E090704">
            <w:pPr>
              <w:spacing w:after="0"/>
              <w:rPr>
                <w:rFonts w:hint="eastAsia" w:ascii="宋体" w:hAnsi="宋体" w:cs="宋体"/>
                <w:sz w:val="21"/>
                <w:szCs w:val="21"/>
              </w:rPr>
            </w:pPr>
            <w:r>
              <w:rPr>
                <w:rFonts w:hint="eastAsia" w:hAnsi="宋体" w:eastAsia="宋体" w:cs="宋体"/>
                <w:sz w:val="21"/>
                <w:szCs w:val="21"/>
              </w:rPr>
              <w:t>报价金额是固定价且是唯一的，如超过本项目最高限价，将会导致报价无效。</w:t>
            </w:r>
          </w:p>
        </w:tc>
        <w:tc>
          <w:tcPr>
            <w:tcW w:w="809" w:type="dxa"/>
            <w:vAlign w:val="center"/>
          </w:tcPr>
          <w:p w14:paraId="1B5F0C3B">
            <w:pPr>
              <w:pStyle w:val="6"/>
              <w:spacing w:line="360" w:lineRule="auto"/>
              <w:rPr>
                <w:rFonts w:hint="eastAsia" w:hAnsi="宋体" w:eastAsia="宋体" w:cs="宋体"/>
                <w:szCs w:val="21"/>
              </w:rPr>
            </w:pPr>
          </w:p>
        </w:tc>
        <w:tc>
          <w:tcPr>
            <w:tcW w:w="816" w:type="dxa"/>
            <w:vAlign w:val="center"/>
          </w:tcPr>
          <w:p w14:paraId="2864FCDD">
            <w:pPr>
              <w:pStyle w:val="6"/>
              <w:spacing w:line="360" w:lineRule="auto"/>
              <w:rPr>
                <w:rFonts w:hint="eastAsia" w:hAnsi="宋体" w:eastAsia="宋体" w:cs="宋体"/>
                <w:szCs w:val="21"/>
              </w:rPr>
            </w:pPr>
          </w:p>
        </w:tc>
        <w:tc>
          <w:tcPr>
            <w:tcW w:w="553" w:type="dxa"/>
            <w:vAlign w:val="center"/>
          </w:tcPr>
          <w:p w14:paraId="4545846D">
            <w:pPr>
              <w:pStyle w:val="6"/>
              <w:spacing w:line="360" w:lineRule="auto"/>
              <w:rPr>
                <w:rFonts w:hint="eastAsia" w:hAnsi="宋体" w:eastAsia="宋体" w:cs="宋体"/>
                <w:sz w:val="24"/>
                <w:szCs w:val="24"/>
              </w:rPr>
            </w:pPr>
          </w:p>
        </w:tc>
      </w:tr>
      <w:tr w14:paraId="46EF0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572" w:type="dxa"/>
            <w:vMerge w:val="continue"/>
            <w:vAlign w:val="center"/>
          </w:tcPr>
          <w:p w14:paraId="78EE918F">
            <w:pPr>
              <w:pStyle w:val="6"/>
              <w:jc w:val="center"/>
              <w:rPr>
                <w:rFonts w:hint="eastAsia" w:hAnsi="宋体" w:eastAsia="宋体" w:cs="宋体"/>
                <w:szCs w:val="21"/>
              </w:rPr>
            </w:pPr>
          </w:p>
        </w:tc>
        <w:tc>
          <w:tcPr>
            <w:tcW w:w="5773" w:type="dxa"/>
            <w:vAlign w:val="center"/>
          </w:tcPr>
          <w:p w14:paraId="73531109">
            <w:pPr>
              <w:spacing w:after="0"/>
              <w:rPr>
                <w:rFonts w:hint="eastAsia" w:ascii="宋体" w:hAnsi="宋体" w:cs="宋体"/>
                <w:sz w:val="21"/>
                <w:szCs w:val="21"/>
              </w:rPr>
            </w:pPr>
            <w:r>
              <w:rPr>
                <w:rFonts w:hint="eastAsia" w:hAnsi="宋体" w:eastAsia="宋体" w:cs="宋体"/>
                <w:sz w:val="21"/>
                <w:szCs w:val="21"/>
              </w:rPr>
              <w:t>报价文件内容完整，无重大错漏，并已按询比文件要求签署及盖章。</w:t>
            </w:r>
          </w:p>
        </w:tc>
        <w:tc>
          <w:tcPr>
            <w:tcW w:w="809" w:type="dxa"/>
            <w:vAlign w:val="center"/>
          </w:tcPr>
          <w:p w14:paraId="54C16A4C">
            <w:pPr>
              <w:pStyle w:val="6"/>
              <w:spacing w:line="360" w:lineRule="auto"/>
              <w:rPr>
                <w:rFonts w:hint="eastAsia" w:hAnsi="宋体" w:eastAsia="宋体" w:cs="宋体"/>
                <w:szCs w:val="21"/>
              </w:rPr>
            </w:pPr>
          </w:p>
        </w:tc>
        <w:tc>
          <w:tcPr>
            <w:tcW w:w="816" w:type="dxa"/>
            <w:vAlign w:val="center"/>
          </w:tcPr>
          <w:p w14:paraId="1B17D255">
            <w:pPr>
              <w:pStyle w:val="6"/>
              <w:spacing w:line="360" w:lineRule="auto"/>
              <w:rPr>
                <w:rFonts w:hint="eastAsia" w:hAnsi="宋体" w:eastAsia="宋体" w:cs="宋体"/>
                <w:szCs w:val="21"/>
              </w:rPr>
            </w:pPr>
          </w:p>
        </w:tc>
        <w:tc>
          <w:tcPr>
            <w:tcW w:w="553" w:type="dxa"/>
            <w:vAlign w:val="center"/>
          </w:tcPr>
          <w:p w14:paraId="7BECCFDB">
            <w:pPr>
              <w:pStyle w:val="6"/>
              <w:spacing w:line="360" w:lineRule="auto"/>
              <w:rPr>
                <w:rFonts w:hint="eastAsia" w:hAnsi="宋体" w:eastAsia="宋体" w:cs="宋体"/>
                <w:sz w:val="24"/>
                <w:szCs w:val="24"/>
              </w:rPr>
            </w:pPr>
          </w:p>
        </w:tc>
      </w:tr>
      <w:tr w14:paraId="75866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6345" w:type="dxa"/>
            <w:gridSpan w:val="2"/>
            <w:vAlign w:val="center"/>
          </w:tcPr>
          <w:p w14:paraId="5A1DC404">
            <w:pPr>
              <w:pStyle w:val="6"/>
              <w:jc w:val="center"/>
              <w:rPr>
                <w:rFonts w:hAnsi="宋体" w:cs="宋体"/>
                <w:szCs w:val="21"/>
              </w:rPr>
            </w:pPr>
            <w:r>
              <w:rPr>
                <w:rFonts w:hint="eastAsia" w:hAnsi="宋体" w:cs="宋体"/>
                <w:szCs w:val="21"/>
              </w:rPr>
              <w:t>结论</w:t>
            </w:r>
          </w:p>
        </w:tc>
        <w:tc>
          <w:tcPr>
            <w:tcW w:w="809" w:type="dxa"/>
            <w:vAlign w:val="center"/>
          </w:tcPr>
          <w:p w14:paraId="42F5C171">
            <w:pPr>
              <w:pStyle w:val="6"/>
              <w:spacing w:line="360" w:lineRule="auto"/>
              <w:rPr>
                <w:rFonts w:hint="eastAsia" w:hAnsi="宋体" w:eastAsia="宋体" w:cs="宋体"/>
                <w:szCs w:val="21"/>
              </w:rPr>
            </w:pPr>
          </w:p>
        </w:tc>
        <w:tc>
          <w:tcPr>
            <w:tcW w:w="816" w:type="dxa"/>
            <w:vAlign w:val="center"/>
          </w:tcPr>
          <w:p w14:paraId="690AECC8">
            <w:pPr>
              <w:pStyle w:val="6"/>
              <w:spacing w:line="360" w:lineRule="auto"/>
              <w:rPr>
                <w:rFonts w:hint="eastAsia" w:hAnsi="宋体" w:eastAsia="宋体" w:cs="宋体"/>
                <w:szCs w:val="21"/>
              </w:rPr>
            </w:pPr>
          </w:p>
        </w:tc>
        <w:tc>
          <w:tcPr>
            <w:tcW w:w="553" w:type="dxa"/>
            <w:vAlign w:val="center"/>
          </w:tcPr>
          <w:p w14:paraId="632AA19A">
            <w:pPr>
              <w:pStyle w:val="6"/>
              <w:spacing w:line="360" w:lineRule="auto"/>
              <w:rPr>
                <w:rFonts w:hint="eastAsia" w:hAnsi="宋体" w:eastAsia="宋体" w:cs="宋体"/>
                <w:sz w:val="24"/>
                <w:szCs w:val="24"/>
              </w:rPr>
            </w:pPr>
          </w:p>
        </w:tc>
      </w:tr>
    </w:tbl>
    <w:p w14:paraId="4156ABB5">
      <w:pPr>
        <w:pStyle w:val="6"/>
        <w:jc w:val="left"/>
        <w:rPr>
          <w:rFonts w:hint="eastAsia" w:hAnsi="宋体" w:eastAsia="宋体" w:cs="宋体"/>
          <w:szCs w:val="21"/>
        </w:rPr>
      </w:pPr>
      <w:r>
        <w:rPr>
          <w:rFonts w:hint="eastAsia" w:hAnsi="宋体" w:eastAsia="宋体" w:cs="宋体"/>
          <w:szCs w:val="21"/>
        </w:rPr>
        <w:t>1.每一项符合的打“○”，不符合的打“×”。</w:t>
      </w:r>
    </w:p>
    <w:p w14:paraId="35061FC9">
      <w:pPr>
        <w:pStyle w:val="6"/>
        <w:jc w:val="left"/>
        <w:rPr>
          <w:rFonts w:hint="eastAsia" w:hAnsi="宋体" w:eastAsia="宋体" w:cs="宋体"/>
          <w:szCs w:val="21"/>
        </w:rPr>
      </w:pPr>
      <w:r>
        <w:rPr>
          <w:rFonts w:hint="eastAsia" w:hAnsi="宋体" w:eastAsia="宋体" w:cs="宋体"/>
          <w:szCs w:val="21"/>
        </w:rPr>
        <w:t>2.“结论”一栏填写“通过”或“不通过”；任何一项出现“×”的，结论为不通过；不通过的为无效应答。</w:t>
      </w:r>
    </w:p>
    <w:p w14:paraId="3BCCB54C">
      <w:pPr>
        <w:rPr>
          <w:rFonts w:hint="eastAsia" w:ascii="宋体" w:hAnsi="宋体" w:eastAsia="宋体" w:cs="宋体"/>
          <w:b/>
          <w:sz w:val="24"/>
        </w:rPr>
      </w:pPr>
      <w:r>
        <w:rPr>
          <w:rFonts w:hint="eastAsia" w:ascii="宋体" w:hAnsi="宋体" w:eastAsia="宋体" w:cs="宋体"/>
          <w:b/>
          <w:sz w:val="24"/>
        </w:rPr>
        <w:br w:type="page"/>
      </w:r>
    </w:p>
    <w:p w14:paraId="46FE447A">
      <w:pPr>
        <w:spacing w:before="160" w:after="0" w:line="240" w:lineRule="auto"/>
        <w:rPr>
          <w:rFonts w:hint="eastAsia" w:ascii="宋体" w:hAnsi="宋体" w:eastAsia="宋体" w:cs="宋体"/>
          <w:b/>
          <w:sz w:val="24"/>
        </w:rPr>
      </w:pPr>
      <w:r>
        <w:rPr>
          <w:rFonts w:hint="eastAsia" w:ascii="宋体" w:hAnsi="宋体" w:eastAsia="宋体" w:cs="宋体"/>
          <w:b/>
          <w:sz w:val="24"/>
        </w:rPr>
        <w:t>附件二 综合评分表</w:t>
      </w:r>
    </w:p>
    <w:p w14:paraId="2395C9B9">
      <w:pPr>
        <w:spacing w:before="160" w:after="240" w:afterLines="100" w:line="240" w:lineRule="auto"/>
        <w:jc w:val="center"/>
        <w:rPr>
          <w:rFonts w:hint="eastAsia" w:ascii="宋体" w:hAnsi="宋体" w:eastAsia="宋体" w:cs="宋体"/>
          <w:b/>
          <w:sz w:val="24"/>
        </w:rPr>
      </w:pPr>
      <w:r>
        <w:rPr>
          <w:rFonts w:hint="eastAsia" w:ascii="宋体" w:hAnsi="宋体" w:eastAsia="宋体" w:cs="宋体"/>
          <w:b/>
          <w:sz w:val="24"/>
        </w:rPr>
        <w:t>综合评分表</w:t>
      </w:r>
    </w:p>
    <w:tbl>
      <w:tblPr>
        <w:tblStyle w:val="12"/>
        <w:tblW w:w="906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980"/>
        <w:gridCol w:w="2125"/>
        <w:gridCol w:w="995"/>
        <w:gridCol w:w="4961"/>
      </w:tblGrid>
      <w:tr w14:paraId="5C26FE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78" w:hRule="atLeast"/>
          <w:jc w:val="center"/>
        </w:trPr>
        <w:tc>
          <w:tcPr>
            <w:tcW w:w="3106" w:type="dxa"/>
            <w:gridSpan w:val="2"/>
            <w:vAlign w:val="center"/>
          </w:tcPr>
          <w:p w14:paraId="44688A09">
            <w:pPr>
              <w:spacing w:after="0" w:line="240" w:lineRule="auto"/>
              <w:jc w:val="center"/>
              <w:rPr>
                <w:rFonts w:hint="eastAsia"/>
                <w:b/>
                <w:bCs/>
                <w:sz w:val="21"/>
                <w:szCs w:val="21"/>
              </w:rPr>
            </w:pPr>
            <w:r>
              <w:rPr>
                <w:rFonts w:ascii="宋体" w:hAnsi="宋体" w:eastAsia="宋体" w:cs="宋体"/>
                <w:b/>
                <w:bCs/>
                <w:sz w:val="21"/>
                <w:szCs w:val="21"/>
              </w:rPr>
              <w:t>评审内容</w:t>
            </w:r>
          </w:p>
        </w:tc>
        <w:tc>
          <w:tcPr>
            <w:tcW w:w="992" w:type="dxa"/>
            <w:vAlign w:val="center"/>
          </w:tcPr>
          <w:p w14:paraId="79844E36">
            <w:pPr>
              <w:spacing w:after="0" w:line="240" w:lineRule="auto"/>
              <w:jc w:val="center"/>
              <w:rPr>
                <w:rFonts w:hint="eastAsia"/>
                <w:b/>
                <w:bCs/>
                <w:sz w:val="21"/>
                <w:szCs w:val="21"/>
              </w:rPr>
            </w:pPr>
            <w:r>
              <w:rPr>
                <w:rFonts w:ascii="宋体" w:hAnsi="宋体" w:eastAsia="宋体" w:cs="宋体"/>
                <w:b/>
                <w:bCs/>
                <w:sz w:val="21"/>
                <w:szCs w:val="21"/>
              </w:rPr>
              <w:t>分值</w:t>
            </w:r>
          </w:p>
        </w:tc>
        <w:tc>
          <w:tcPr>
            <w:tcW w:w="4963" w:type="dxa"/>
            <w:vAlign w:val="center"/>
          </w:tcPr>
          <w:p w14:paraId="63B970BD">
            <w:pPr>
              <w:spacing w:after="0" w:line="240" w:lineRule="auto"/>
              <w:jc w:val="center"/>
              <w:rPr>
                <w:rFonts w:hint="eastAsia"/>
                <w:b/>
                <w:bCs/>
                <w:sz w:val="21"/>
                <w:szCs w:val="21"/>
              </w:rPr>
            </w:pPr>
            <w:r>
              <w:rPr>
                <w:rFonts w:ascii="宋体" w:hAnsi="宋体" w:eastAsia="宋体" w:cs="宋体"/>
                <w:b/>
                <w:bCs/>
                <w:sz w:val="21"/>
                <w:szCs w:val="21"/>
              </w:rPr>
              <w:t>评分细则</w:t>
            </w:r>
          </w:p>
        </w:tc>
      </w:tr>
      <w:tr w14:paraId="3196EC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08" w:hRule="atLeast"/>
          <w:jc w:val="center"/>
        </w:trPr>
        <w:tc>
          <w:tcPr>
            <w:tcW w:w="980" w:type="dxa"/>
            <w:vMerge w:val="restart"/>
            <w:vAlign w:val="center"/>
          </w:tcPr>
          <w:p w14:paraId="5EEDB23B">
            <w:pPr>
              <w:spacing w:after="0" w:line="240" w:lineRule="auto"/>
              <w:jc w:val="center"/>
              <w:rPr>
                <w:rFonts w:hint="eastAsia"/>
                <w:b/>
                <w:bCs/>
                <w:sz w:val="21"/>
                <w:szCs w:val="21"/>
              </w:rPr>
            </w:pPr>
            <w:r>
              <w:rPr>
                <w:rFonts w:hint="eastAsia" w:ascii="宋体" w:hAnsi="宋体" w:eastAsia="宋体" w:cs="宋体"/>
                <w:b/>
                <w:bCs/>
                <w:sz w:val="21"/>
                <w:szCs w:val="21"/>
              </w:rPr>
              <w:t>商务部分（共35分）</w:t>
            </w:r>
          </w:p>
        </w:tc>
        <w:tc>
          <w:tcPr>
            <w:tcW w:w="2126" w:type="dxa"/>
            <w:vAlign w:val="center"/>
          </w:tcPr>
          <w:p w14:paraId="5FDB7C64">
            <w:pPr>
              <w:spacing w:after="0" w:line="240" w:lineRule="auto"/>
              <w:jc w:val="center"/>
              <w:rPr>
                <w:rFonts w:hint="eastAsia"/>
                <w:sz w:val="21"/>
                <w:szCs w:val="21"/>
              </w:rPr>
            </w:pPr>
            <w:r>
              <w:rPr>
                <w:rFonts w:ascii="宋体" w:hAnsi="宋体" w:eastAsia="宋体" w:cs="宋体"/>
                <w:b/>
                <w:sz w:val="21"/>
                <w:szCs w:val="21"/>
              </w:rPr>
              <w:t>同类项目业绩</w:t>
            </w:r>
          </w:p>
        </w:tc>
        <w:tc>
          <w:tcPr>
            <w:tcW w:w="992" w:type="dxa"/>
            <w:vAlign w:val="center"/>
          </w:tcPr>
          <w:p w14:paraId="023FE4F2">
            <w:pPr>
              <w:spacing w:after="0" w:line="240" w:lineRule="auto"/>
              <w:jc w:val="center"/>
              <w:rPr>
                <w:rFonts w:hint="eastAsia"/>
                <w:sz w:val="21"/>
                <w:szCs w:val="21"/>
              </w:rPr>
            </w:pPr>
            <w:r>
              <w:rPr>
                <w:rFonts w:hint="eastAsia" w:ascii="宋体" w:hAnsi="宋体" w:eastAsia="宋体" w:cs="宋体"/>
                <w:sz w:val="21"/>
                <w:szCs w:val="21"/>
              </w:rPr>
              <w:t>7</w:t>
            </w:r>
            <w:r>
              <w:rPr>
                <w:rFonts w:ascii="宋体" w:hAnsi="宋体" w:eastAsia="宋体" w:cs="宋体"/>
                <w:sz w:val="21"/>
                <w:szCs w:val="21"/>
              </w:rPr>
              <w:t>分</w:t>
            </w:r>
          </w:p>
        </w:tc>
        <w:tc>
          <w:tcPr>
            <w:tcW w:w="4963" w:type="dxa"/>
            <w:vAlign w:val="center"/>
          </w:tcPr>
          <w:p w14:paraId="683EB881">
            <w:pPr>
              <w:spacing w:after="0" w:line="240" w:lineRule="auto"/>
              <w:rPr>
                <w:rFonts w:hint="eastAsia" w:ascii="宋体" w:hAnsi="宋体" w:eastAsia="宋体" w:cs="宋体"/>
                <w:sz w:val="21"/>
                <w:szCs w:val="21"/>
              </w:rPr>
            </w:pPr>
            <w:r>
              <w:rPr>
                <w:rFonts w:hint="eastAsia" w:ascii="宋体" w:hAnsi="宋体" w:eastAsia="宋体" w:cs="宋体"/>
                <w:sz w:val="21"/>
                <w:szCs w:val="21"/>
              </w:rPr>
              <w:t>供应商自2023年1月1日至今（以合同签订时间为准）承担过清产核资项目的每提供一个2分，最高4分；承担过单位存量资金审计或往来款清理专项审计项目的，每提供一个得</w:t>
            </w:r>
            <w:r>
              <w:rPr>
                <w:rFonts w:hint="eastAsia" w:ascii="宋体" w:hAnsi="宋体" w:eastAsia="宋体" w:cs="宋体"/>
                <w:sz w:val="21"/>
                <w:szCs w:val="21"/>
                <w:lang w:val="en-US" w:eastAsia="zh-CN"/>
              </w:rPr>
              <w:t>4</w:t>
            </w:r>
            <w:r>
              <w:rPr>
                <w:rFonts w:hint="eastAsia" w:ascii="宋体" w:hAnsi="宋体" w:eastAsia="宋体" w:cs="宋体"/>
                <w:sz w:val="21"/>
                <w:szCs w:val="21"/>
              </w:rPr>
              <w:t>分。本项</w:t>
            </w:r>
            <w:r>
              <w:rPr>
                <w:rFonts w:hint="eastAsia" w:ascii="宋体" w:hAnsi="宋体" w:eastAsia="宋体" w:cs="宋体"/>
                <w:sz w:val="21"/>
                <w:szCs w:val="21"/>
                <w:lang w:eastAsia="zh-CN"/>
              </w:rPr>
              <w:t>最高</w:t>
            </w:r>
            <w:r>
              <w:rPr>
                <w:rFonts w:hint="eastAsia" w:ascii="宋体" w:hAnsi="宋体" w:eastAsia="宋体" w:cs="宋体"/>
                <w:sz w:val="21"/>
                <w:szCs w:val="21"/>
              </w:rPr>
              <w:t>7分。</w:t>
            </w:r>
          </w:p>
          <w:p w14:paraId="49392D98">
            <w:pPr>
              <w:spacing w:after="0" w:line="240" w:lineRule="auto"/>
              <w:rPr>
                <w:rFonts w:hint="eastAsia"/>
                <w:sz w:val="21"/>
                <w:szCs w:val="21"/>
              </w:rPr>
            </w:pPr>
            <w:r>
              <w:rPr>
                <w:rFonts w:ascii="宋体" w:hAnsi="宋体" w:eastAsia="宋体" w:cs="宋体"/>
                <w:sz w:val="21"/>
                <w:szCs w:val="21"/>
              </w:rPr>
              <w:t>注：需提供合同关键页</w:t>
            </w:r>
            <w:r>
              <w:rPr>
                <w:rFonts w:hint="eastAsia" w:ascii="宋体" w:hAnsi="宋体" w:eastAsia="宋体" w:cs="宋体"/>
                <w:sz w:val="21"/>
                <w:szCs w:val="21"/>
                <w:lang w:eastAsia="zh-CN"/>
              </w:rPr>
              <w:t>或</w:t>
            </w:r>
            <w:r>
              <w:rPr>
                <w:rFonts w:ascii="宋体" w:hAnsi="宋体" w:eastAsia="宋体" w:cs="宋体"/>
                <w:sz w:val="21"/>
                <w:szCs w:val="21"/>
              </w:rPr>
              <w:t>审计报告关键页复印件，否则不得分。</w:t>
            </w:r>
          </w:p>
        </w:tc>
      </w:tr>
      <w:tr w14:paraId="695948A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154" w:hRule="atLeast"/>
          <w:jc w:val="center"/>
        </w:trPr>
        <w:tc>
          <w:tcPr>
            <w:tcW w:w="980" w:type="dxa"/>
            <w:vMerge w:val="continue"/>
            <w:vAlign w:val="center"/>
          </w:tcPr>
          <w:p w14:paraId="060CD9C2">
            <w:pPr>
              <w:spacing w:after="0" w:line="240" w:lineRule="auto"/>
              <w:jc w:val="center"/>
              <w:rPr>
                <w:rFonts w:hint="eastAsia"/>
                <w:sz w:val="21"/>
                <w:szCs w:val="21"/>
              </w:rPr>
            </w:pPr>
          </w:p>
        </w:tc>
        <w:tc>
          <w:tcPr>
            <w:tcW w:w="2126" w:type="dxa"/>
            <w:vAlign w:val="center"/>
          </w:tcPr>
          <w:p w14:paraId="360A92C9">
            <w:pPr>
              <w:spacing w:after="0" w:line="240" w:lineRule="auto"/>
              <w:jc w:val="center"/>
              <w:rPr>
                <w:rFonts w:hint="eastAsia" w:ascii="宋体" w:hAnsi="宋体" w:eastAsia="宋体" w:cs="宋体"/>
                <w:b/>
                <w:sz w:val="21"/>
                <w:szCs w:val="21"/>
              </w:rPr>
            </w:pPr>
            <w:r>
              <w:rPr>
                <w:rFonts w:hint="eastAsia" w:ascii="宋体" w:hAnsi="宋体" w:eastAsia="宋体" w:cs="宋体"/>
                <w:b/>
                <w:sz w:val="21"/>
                <w:szCs w:val="21"/>
              </w:rPr>
              <w:t>客户评价</w:t>
            </w:r>
          </w:p>
        </w:tc>
        <w:tc>
          <w:tcPr>
            <w:tcW w:w="992" w:type="dxa"/>
            <w:vAlign w:val="center"/>
          </w:tcPr>
          <w:p w14:paraId="4EAE0269">
            <w:pPr>
              <w:spacing w:after="0" w:line="240" w:lineRule="auto"/>
              <w:jc w:val="center"/>
              <w:rPr>
                <w:rFonts w:hint="eastAsia"/>
                <w:sz w:val="21"/>
                <w:szCs w:val="21"/>
              </w:rPr>
            </w:pPr>
            <w:r>
              <w:rPr>
                <w:rFonts w:hint="eastAsia" w:ascii="宋体" w:hAnsi="宋体" w:cs="宋体"/>
                <w:kern w:val="0"/>
                <w:szCs w:val="21"/>
              </w:rPr>
              <w:t>6</w:t>
            </w:r>
            <w:r>
              <w:rPr>
                <w:rFonts w:ascii="宋体" w:hAnsi="宋体" w:eastAsia="宋体" w:cs="宋体"/>
                <w:sz w:val="21"/>
                <w:szCs w:val="21"/>
              </w:rPr>
              <w:t>分</w:t>
            </w:r>
          </w:p>
        </w:tc>
        <w:tc>
          <w:tcPr>
            <w:tcW w:w="4963" w:type="dxa"/>
            <w:vAlign w:val="center"/>
          </w:tcPr>
          <w:p w14:paraId="049F4460">
            <w:pPr>
              <w:spacing w:after="0" w:line="240" w:lineRule="auto"/>
              <w:rPr>
                <w:rFonts w:hint="eastAsia" w:ascii="宋体" w:hAnsi="宋体" w:eastAsia="宋体" w:cs="宋体"/>
                <w:sz w:val="21"/>
                <w:szCs w:val="21"/>
              </w:rPr>
            </w:pPr>
            <w:r>
              <w:rPr>
                <w:rFonts w:ascii="宋体" w:hAnsi="宋体"/>
              </w:rPr>
              <w:t>每</w:t>
            </w:r>
            <w:r>
              <w:rPr>
                <w:rFonts w:ascii="宋体" w:hAnsi="宋体" w:eastAsia="宋体" w:cs="宋体"/>
                <w:sz w:val="21"/>
                <w:szCs w:val="21"/>
              </w:rPr>
              <w:t>提供一份客户评价文件（评价结果须为“满意”、“非常满意”、“优”或相当于上述评价结果）得</w:t>
            </w:r>
            <w:r>
              <w:rPr>
                <w:rFonts w:hint="eastAsia" w:ascii="宋体" w:hAnsi="宋体" w:eastAsia="宋体" w:cs="宋体"/>
                <w:sz w:val="21"/>
                <w:szCs w:val="21"/>
              </w:rPr>
              <w:t>2</w:t>
            </w:r>
            <w:r>
              <w:rPr>
                <w:rFonts w:ascii="宋体" w:hAnsi="宋体" w:eastAsia="宋体" w:cs="宋体"/>
                <w:sz w:val="21"/>
                <w:szCs w:val="21"/>
              </w:rPr>
              <w:t>分，最高得</w:t>
            </w:r>
            <w:r>
              <w:rPr>
                <w:rFonts w:hint="eastAsia" w:ascii="宋体" w:hAnsi="宋体" w:eastAsia="宋体" w:cs="宋体"/>
                <w:sz w:val="21"/>
                <w:szCs w:val="21"/>
              </w:rPr>
              <w:t>6</w:t>
            </w:r>
            <w:r>
              <w:rPr>
                <w:rFonts w:ascii="宋体" w:hAnsi="宋体" w:eastAsia="宋体" w:cs="宋体"/>
                <w:sz w:val="21"/>
                <w:szCs w:val="21"/>
              </w:rPr>
              <w:t>分。</w:t>
            </w:r>
          </w:p>
          <w:p w14:paraId="6D0EBC43">
            <w:pPr>
              <w:spacing w:after="0" w:line="240" w:lineRule="auto"/>
              <w:rPr>
                <w:rFonts w:hint="eastAsia"/>
                <w:sz w:val="21"/>
                <w:szCs w:val="21"/>
              </w:rPr>
            </w:pPr>
            <w:r>
              <w:rPr>
                <w:rFonts w:ascii="宋体" w:hAnsi="宋体" w:eastAsia="宋体" w:cs="宋体"/>
                <w:sz w:val="21"/>
                <w:szCs w:val="21"/>
              </w:rPr>
              <w:t>注：客户评价需与供应商提供的“20</w:t>
            </w:r>
            <w:r>
              <w:rPr>
                <w:rFonts w:hint="eastAsia" w:ascii="宋体" w:hAnsi="宋体" w:eastAsia="宋体" w:cs="宋体"/>
                <w:sz w:val="21"/>
                <w:szCs w:val="21"/>
              </w:rPr>
              <w:t>23</w:t>
            </w:r>
            <w:r>
              <w:rPr>
                <w:rFonts w:ascii="宋体" w:hAnsi="宋体" w:eastAsia="宋体" w:cs="宋体"/>
                <w:sz w:val="21"/>
                <w:szCs w:val="21"/>
              </w:rPr>
              <w:t>年1月1日</w:t>
            </w:r>
            <w:r>
              <w:rPr>
                <w:rFonts w:hint="eastAsia" w:ascii="宋体" w:hAnsi="宋体" w:eastAsia="宋体" w:cs="宋体"/>
                <w:sz w:val="21"/>
                <w:szCs w:val="21"/>
              </w:rPr>
              <w:t>至今</w:t>
            </w:r>
            <w:r>
              <w:rPr>
                <w:rFonts w:ascii="宋体" w:hAnsi="宋体" w:eastAsia="宋体" w:cs="宋体"/>
                <w:sz w:val="21"/>
                <w:szCs w:val="21"/>
              </w:rPr>
              <w:t>同类项目业绩”有效的合同对应，未提供或未按要求提供的不得分，如证明材料不清晰或其他情况导致评审委员会无法辨别的亦不得分。</w:t>
            </w:r>
          </w:p>
        </w:tc>
      </w:tr>
      <w:tr w14:paraId="4EBCE7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373" w:hRule="atLeast"/>
          <w:jc w:val="center"/>
        </w:trPr>
        <w:tc>
          <w:tcPr>
            <w:tcW w:w="980" w:type="dxa"/>
            <w:vMerge w:val="continue"/>
            <w:vAlign w:val="center"/>
          </w:tcPr>
          <w:p w14:paraId="21461C3F">
            <w:pPr>
              <w:spacing w:after="0" w:line="240" w:lineRule="auto"/>
              <w:jc w:val="center"/>
              <w:rPr>
                <w:rFonts w:hint="eastAsia"/>
                <w:sz w:val="21"/>
                <w:szCs w:val="21"/>
              </w:rPr>
            </w:pPr>
          </w:p>
        </w:tc>
        <w:tc>
          <w:tcPr>
            <w:tcW w:w="2126" w:type="dxa"/>
            <w:vAlign w:val="center"/>
          </w:tcPr>
          <w:p w14:paraId="19B658FB">
            <w:pPr>
              <w:spacing w:after="0" w:line="240" w:lineRule="auto"/>
              <w:jc w:val="center"/>
              <w:rPr>
                <w:rFonts w:hint="eastAsia" w:ascii="宋体" w:hAnsi="宋体" w:eastAsia="宋体" w:cs="宋体"/>
                <w:b/>
                <w:sz w:val="21"/>
                <w:szCs w:val="21"/>
              </w:rPr>
            </w:pPr>
            <w:r>
              <w:rPr>
                <w:rFonts w:hint="eastAsia" w:ascii="宋体" w:hAnsi="宋体" w:eastAsia="宋体" w:cs="宋体"/>
                <w:b/>
                <w:sz w:val="21"/>
                <w:szCs w:val="21"/>
              </w:rPr>
              <w:t>拟投入专业人员</w:t>
            </w:r>
          </w:p>
        </w:tc>
        <w:tc>
          <w:tcPr>
            <w:tcW w:w="992" w:type="dxa"/>
            <w:vAlign w:val="center"/>
          </w:tcPr>
          <w:p w14:paraId="03806297">
            <w:pPr>
              <w:spacing w:after="0" w:line="240" w:lineRule="auto"/>
              <w:jc w:val="center"/>
              <w:rPr>
                <w:rFonts w:hint="eastAsia"/>
                <w:sz w:val="21"/>
                <w:szCs w:val="21"/>
              </w:rPr>
            </w:pPr>
            <w:r>
              <w:rPr>
                <w:rFonts w:hint="eastAsia" w:ascii="宋体" w:hAnsi="宋体" w:cs="宋体"/>
                <w:kern w:val="0"/>
                <w:szCs w:val="21"/>
              </w:rPr>
              <w:t>22</w:t>
            </w:r>
            <w:r>
              <w:rPr>
                <w:rFonts w:ascii="宋体" w:hAnsi="宋体" w:eastAsia="宋体" w:cs="宋体"/>
                <w:sz w:val="21"/>
                <w:szCs w:val="21"/>
              </w:rPr>
              <w:t>分</w:t>
            </w:r>
          </w:p>
        </w:tc>
        <w:tc>
          <w:tcPr>
            <w:tcW w:w="4963" w:type="dxa"/>
            <w:vAlign w:val="center"/>
          </w:tcPr>
          <w:p w14:paraId="6F52E051">
            <w:pPr>
              <w:spacing w:after="0" w:line="240" w:lineRule="auto"/>
              <w:rPr>
                <w:rFonts w:hint="eastAsia" w:ascii="宋体" w:hAnsi="宋体" w:eastAsia="宋体" w:cs="宋体"/>
                <w:sz w:val="21"/>
                <w:szCs w:val="21"/>
              </w:rPr>
            </w:pPr>
            <w:r>
              <w:rPr>
                <w:rFonts w:ascii="宋体" w:hAnsi="宋体" w:eastAsia="宋体" w:cs="宋体"/>
                <w:sz w:val="21"/>
                <w:szCs w:val="21"/>
              </w:rPr>
              <w:t>1.项目负责人（1人）具备</w:t>
            </w:r>
            <w:r>
              <w:rPr>
                <w:rFonts w:hint="eastAsia" w:ascii="宋体" w:hAnsi="宋体" w:eastAsia="宋体" w:cs="宋体"/>
                <w:sz w:val="21"/>
                <w:szCs w:val="21"/>
              </w:rPr>
              <w:t>清产核资</w:t>
            </w:r>
            <w:r>
              <w:rPr>
                <w:rFonts w:ascii="宋体" w:hAnsi="宋体" w:eastAsia="宋体" w:cs="宋体"/>
                <w:sz w:val="21"/>
                <w:szCs w:val="21"/>
              </w:rPr>
              <w:t>审计</w:t>
            </w:r>
            <w:r>
              <w:rPr>
                <w:rFonts w:hint="eastAsia" w:ascii="宋体" w:hAnsi="宋体" w:eastAsia="宋体" w:cs="宋体"/>
                <w:sz w:val="21"/>
                <w:szCs w:val="21"/>
              </w:rPr>
              <w:t>经验的</w:t>
            </w:r>
            <w:r>
              <w:rPr>
                <w:rFonts w:ascii="宋体" w:hAnsi="宋体" w:eastAsia="宋体" w:cs="宋体"/>
                <w:sz w:val="21"/>
                <w:szCs w:val="21"/>
              </w:rPr>
              <w:t>，每提供一项经验得</w:t>
            </w:r>
            <w:r>
              <w:rPr>
                <w:rFonts w:hint="eastAsia" w:ascii="宋体" w:hAnsi="宋体" w:eastAsia="宋体" w:cs="宋体"/>
                <w:sz w:val="21"/>
                <w:szCs w:val="21"/>
              </w:rPr>
              <w:t>2</w:t>
            </w:r>
            <w:r>
              <w:rPr>
                <w:rFonts w:ascii="宋体" w:hAnsi="宋体" w:eastAsia="宋体" w:cs="宋体"/>
                <w:sz w:val="21"/>
                <w:szCs w:val="21"/>
              </w:rPr>
              <w:t>分</w:t>
            </w:r>
            <w:r>
              <w:rPr>
                <w:rFonts w:hint="eastAsia" w:ascii="宋体" w:hAnsi="宋体" w:eastAsia="宋体" w:cs="宋体"/>
                <w:sz w:val="21"/>
                <w:szCs w:val="21"/>
              </w:rPr>
              <w:t>，最高4分</w:t>
            </w:r>
            <w:r>
              <w:rPr>
                <w:rFonts w:ascii="宋体" w:hAnsi="宋体" w:eastAsia="宋体" w:cs="宋体"/>
                <w:sz w:val="21"/>
                <w:szCs w:val="21"/>
              </w:rPr>
              <w:t>；具备存量资金</w:t>
            </w:r>
            <w:r>
              <w:rPr>
                <w:rFonts w:hint="eastAsia" w:ascii="宋体" w:hAnsi="宋体" w:eastAsia="宋体" w:cs="宋体"/>
                <w:sz w:val="21"/>
                <w:szCs w:val="21"/>
              </w:rPr>
              <w:t>或</w:t>
            </w:r>
            <w:r>
              <w:rPr>
                <w:rFonts w:ascii="宋体" w:hAnsi="宋体" w:eastAsia="宋体" w:cs="宋体"/>
                <w:sz w:val="21"/>
                <w:szCs w:val="21"/>
              </w:rPr>
              <w:t>往来款清理专项审计项目经验，每提供一项经验得</w:t>
            </w:r>
            <w:r>
              <w:rPr>
                <w:rFonts w:hint="eastAsia" w:ascii="宋体" w:hAnsi="宋体" w:eastAsia="宋体" w:cs="宋体"/>
                <w:sz w:val="21"/>
                <w:szCs w:val="21"/>
              </w:rPr>
              <w:t>3</w:t>
            </w:r>
            <w:r>
              <w:rPr>
                <w:rFonts w:ascii="宋体" w:hAnsi="宋体" w:eastAsia="宋体" w:cs="宋体"/>
                <w:sz w:val="21"/>
                <w:szCs w:val="21"/>
              </w:rPr>
              <w:t>分</w:t>
            </w:r>
            <w:r>
              <w:rPr>
                <w:rFonts w:hint="eastAsia" w:ascii="宋体" w:hAnsi="宋体" w:eastAsia="宋体" w:cs="宋体"/>
                <w:sz w:val="21"/>
                <w:szCs w:val="21"/>
              </w:rPr>
              <w:t>。</w:t>
            </w:r>
            <w:r>
              <w:rPr>
                <w:rFonts w:ascii="宋体" w:hAnsi="宋体" w:eastAsia="宋体" w:cs="宋体"/>
                <w:sz w:val="21"/>
                <w:szCs w:val="21"/>
              </w:rPr>
              <w:t>本小项最高得</w:t>
            </w:r>
            <w:r>
              <w:rPr>
                <w:rFonts w:hint="eastAsia" w:ascii="宋体" w:hAnsi="宋体" w:eastAsia="宋体" w:cs="宋体"/>
                <w:sz w:val="21"/>
                <w:szCs w:val="21"/>
              </w:rPr>
              <w:t>10</w:t>
            </w:r>
            <w:r>
              <w:rPr>
                <w:rFonts w:ascii="宋体" w:hAnsi="宋体" w:eastAsia="宋体" w:cs="宋体"/>
                <w:sz w:val="21"/>
                <w:szCs w:val="21"/>
              </w:rPr>
              <w:t>分。</w:t>
            </w:r>
          </w:p>
          <w:p w14:paraId="59747CBC">
            <w:pPr>
              <w:spacing w:after="0" w:line="240" w:lineRule="auto"/>
              <w:rPr>
                <w:rFonts w:hint="eastAsia" w:ascii="宋体" w:hAnsi="宋体" w:eastAsia="宋体" w:cs="宋体"/>
                <w:sz w:val="21"/>
                <w:szCs w:val="21"/>
              </w:rPr>
            </w:pPr>
            <w:r>
              <w:rPr>
                <w:rFonts w:ascii="宋体" w:hAnsi="宋体" w:eastAsia="宋体" w:cs="宋体"/>
                <w:sz w:val="21"/>
                <w:szCs w:val="21"/>
              </w:rPr>
              <w:t>2.常驻</w:t>
            </w:r>
            <w:r>
              <w:rPr>
                <w:rFonts w:hint="eastAsia" w:ascii="宋体" w:hAnsi="宋体" w:eastAsia="宋体" w:cs="宋体"/>
                <w:sz w:val="21"/>
                <w:szCs w:val="21"/>
              </w:rPr>
              <w:t>现场</w:t>
            </w:r>
            <w:r>
              <w:rPr>
                <w:rFonts w:ascii="宋体" w:hAnsi="宋体" w:eastAsia="宋体" w:cs="宋体"/>
                <w:sz w:val="21"/>
                <w:szCs w:val="21"/>
              </w:rPr>
              <w:t>审计人员（除项目负责人外）</w:t>
            </w:r>
            <w:r>
              <w:rPr>
                <w:rFonts w:hint="eastAsia" w:ascii="宋体" w:hAnsi="宋体" w:eastAsia="宋体" w:cs="宋体"/>
                <w:sz w:val="21"/>
                <w:szCs w:val="21"/>
              </w:rPr>
              <w:t>每提供1</w:t>
            </w:r>
            <w:r>
              <w:rPr>
                <w:rFonts w:ascii="宋体" w:hAnsi="宋体" w:eastAsia="宋体" w:cs="宋体"/>
                <w:sz w:val="21"/>
                <w:szCs w:val="21"/>
              </w:rPr>
              <w:t>名</w:t>
            </w:r>
            <w:r>
              <w:rPr>
                <w:rFonts w:hint="eastAsia" w:ascii="宋体" w:hAnsi="宋体" w:eastAsia="宋体" w:cs="宋体"/>
                <w:sz w:val="21"/>
                <w:szCs w:val="21"/>
              </w:rPr>
              <w:t>注册</w:t>
            </w:r>
            <w:r>
              <w:rPr>
                <w:rFonts w:ascii="宋体" w:hAnsi="宋体" w:eastAsia="宋体" w:cs="宋体"/>
                <w:sz w:val="21"/>
                <w:szCs w:val="21"/>
              </w:rPr>
              <w:t>会计师以上职称资格</w:t>
            </w:r>
            <w:r>
              <w:rPr>
                <w:rFonts w:hint="eastAsia" w:ascii="宋体" w:hAnsi="宋体" w:eastAsia="宋体" w:cs="宋体"/>
                <w:sz w:val="21"/>
                <w:szCs w:val="21"/>
              </w:rPr>
              <w:t>的</w:t>
            </w:r>
            <w:r>
              <w:rPr>
                <w:rFonts w:ascii="宋体" w:hAnsi="宋体" w:eastAsia="宋体" w:cs="宋体"/>
                <w:sz w:val="21"/>
                <w:szCs w:val="21"/>
              </w:rPr>
              <w:t>得</w:t>
            </w:r>
            <w:r>
              <w:rPr>
                <w:rFonts w:hint="eastAsia" w:ascii="宋体" w:hAnsi="宋体" w:eastAsia="宋体" w:cs="宋体"/>
                <w:sz w:val="21"/>
                <w:szCs w:val="21"/>
                <w:lang w:val="en-US" w:eastAsia="zh-CN"/>
              </w:rPr>
              <w:t>3</w:t>
            </w:r>
            <w:r>
              <w:rPr>
                <w:rFonts w:ascii="宋体" w:hAnsi="宋体" w:eastAsia="宋体" w:cs="宋体"/>
                <w:sz w:val="21"/>
                <w:szCs w:val="21"/>
              </w:rPr>
              <w:t>分</w:t>
            </w:r>
            <w:r>
              <w:rPr>
                <w:rFonts w:hint="eastAsia" w:ascii="宋体" w:hAnsi="宋体" w:eastAsia="宋体" w:cs="宋体"/>
                <w:sz w:val="21"/>
                <w:szCs w:val="21"/>
              </w:rPr>
              <w:t>，最高6分</w:t>
            </w:r>
            <w:r>
              <w:rPr>
                <w:rFonts w:ascii="宋体" w:hAnsi="宋体" w:eastAsia="宋体" w:cs="宋体"/>
                <w:sz w:val="21"/>
                <w:szCs w:val="21"/>
              </w:rPr>
              <w:t>；每多提供1名中级会计师（审计师）职称资格得</w:t>
            </w:r>
            <w:r>
              <w:rPr>
                <w:rFonts w:hint="eastAsia" w:ascii="宋体" w:hAnsi="宋体" w:eastAsia="宋体" w:cs="宋体"/>
                <w:sz w:val="21"/>
                <w:szCs w:val="21"/>
                <w:lang w:val="en-US" w:eastAsia="zh-CN"/>
              </w:rPr>
              <w:t>1</w:t>
            </w:r>
            <w:r>
              <w:rPr>
                <w:rFonts w:ascii="宋体" w:hAnsi="宋体" w:eastAsia="宋体" w:cs="宋体"/>
                <w:sz w:val="21"/>
                <w:szCs w:val="21"/>
              </w:rPr>
              <w:t>分</w:t>
            </w:r>
            <w:r>
              <w:rPr>
                <w:rFonts w:hint="eastAsia" w:ascii="宋体" w:hAnsi="宋体" w:eastAsia="宋体" w:cs="宋体"/>
                <w:sz w:val="21"/>
                <w:szCs w:val="21"/>
              </w:rPr>
              <w:t>，最高6分。</w:t>
            </w:r>
            <w:r>
              <w:rPr>
                <w:rFonts w:ascii="宋体" w:hAnsi="宋体" w:eastAsia="宋体" w:cs="宋体"/>
                <w:sz w:val="21"/>
                <w:szCs w:val="21"/>
              </w:rPr>
              <w:t>本小项最高得分</w:t>
            </w:r>
            <w:r>
              <w:rPr>
                <w:rFonts w:hint="eastAsia" w:ascii="宋体" w:hAnsi="宋体" w:eastAsia="宋体" w:cs="宋体"/>
                <w:sz w:val="21"/>
                <w:szCs w:val="21"/>
              </w:rPr>
              <w:t>12分</w:t>
            </w:r>
            <w:r>
              <w:rPr>
                <w:rFonts w:ascii="宋体" w:hAnsi="宋体" w:eastAsia="宋体" w:cs="宋体"/>
                <w:sz w:val="21"/>
                <w:szCs w:val="21"/>
              </w:rPr>
              <w:t>。</w:t>
            </w:r>
          </w:p>
          <w:p w14:paraId="50519537">
            <w:pPr>
              <w:spacing w:after="0" w:line="240" w:lineRule="auto"/>
              <w:rPr>
                <w:rFonts w:hint="eastAsia" w:ascii="宋体" w:hAnsi="宋体" w:eastAsia="宋体" w:cs="宋体"/>
                <w:sz w:val="21"/>
                <w:szCs w:val="21"/>
              </w:rPr>
            </w:pPr>
            <w:r>
              <w:rPr>
                <w:rFonts w:ascii="宋体" w:hAnsi="宋体" w:eastAsia="宋体" w:cs="宋体"/>
                <w:sz w:val="21"/>
                <w:szCs w:val="21"/>
              </w:rPr>
              <w:t>注：1.需提供上述人员证书或资质的扫描件。</w:t>
            </w:r>
          </w:p>
          <w:p w14:paraId="1932D909">
            <w:pPr>
              <w:spacing w:after="0" w:line="240" w:lineRule="auto"/>
              <w:rPr>
                <w:rFonts w:hint="eastAsia"/>
                <w:sz w:val="21"/>
                <w:szCs w:val="21"/>
              </w:rPr>
            </w:pPr>
            <w:r>
              <w:rPr>
                <w:rFonts w:ascii="宋体" w:hAnsi="宋体" w:eastAsia="宋体" w:cs="宋体"/>
                <w:sz w:val="21"/>
                <w:szCs w:val="21"/>
              </w:rPr>
              <w:t>2.项目负责人经验需提供合同关键页</w:t>
            </w:r>
            <w:r>
              <w:rPr>
                <w:rFonts w:hint="eastAsia" w:ascii="宋体" w:hAnsi="宋体" w:eastAsia="宋体" w:cs="宋体"/>
                <w:sz w:val="21"/>
                <w:szCs w:val="21"/>
                <w:lang w:eastAsia="zh-CN"/>
              </w:rPr>
              <w:t>和</w:t>
            </w:r>
            <w:r>
              <w:rPr>
                <w:rFonts w:ascii="宋体" w:hAnsi="宋体" w:eastAsia="宋体" w:cs="宋体"/>
                <w:sz w:val="21"/>
                <w:szCs w:val="21"/>
              </w:rPr>
              <w:t>审计报告关键页（显示审计项目名称、盖章签字页）等复印件。如一份合同对应多份审计报告，视为一项经验。</w:t>
            </w:r>
          </w:p>
        </w:tc>
      </w:tr>
      <w:tr w14:paraId="4B584FE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980" w:type="dxa"/>
            <w:vMerge w:val="restart"/>
            <w:vAlign w:val="center"/>
          </w:tcPr>
          <w:p w14:paraId="401043D8">
            <w:pPr>
              <w:spacing w:after="0" w:line="240" w:lineRule="auto"/>
              <w:jc w:val="center"/>
              <w:rPr>
                <w:rFonts w:hint="eastAsia" w:ascii="宋体" w:hAnsi="宋体" w:eastAsia="宋体" w:cs="宋体"/>
                <w:b/>
                <w:bCs/>
                <w:sz w:val="21"/>
                <w:szCs w:val="21"/>
              </w:rPr>
            </w:pPr>
            <w:r>
              <w:rPr>
                <w:rFonts w:hint="eastAsia" w:ascii="宋体" w:hAnsi="宋体" w:eastAsia="宋体" w:cs="宋体"/>
                <w:b/>
                <w:bCs/>
                <w:sz w:val="21"/>
                <w:szCs w:val="21"/>
              </w:rPr>
              <w:t>技术部分（共50分）</w:t>
            </w:r>
          </w:p>
        </w:tc>
        <w:tc>
          <w:tcPr>
            <w:tcW w:w="2126" w:type="dxa"/>
            <w:vAlign w:val="center"/>
          </w:tcPr>
          <w:p w14:paraId="4B077C33">
            <w:pPr>
              <w:spacing w:after="0" w:line="240" w:lineRule="auto"/>
              <w:jc w:val="center"/>
              <w:rPr>
                <w:rFonts w:hint="eastAsia"/>
                <w:sz w:val="21"/>
                <w:szCs w:val="21"/>
              </w:rPr>
            </w:pPr>
            <w:r>
              <w:rPr>
                <w:rFonts w:ascii="宋体" w:hAnsi="宋体" w:eastAsia="宋体" w:cs="宋体"/>
                <w:b/>
                <w:sz w:val="21"/>
                <w:szCs w:val="21"/>
              </w:rPr>
              <w:t>对项目的理解</w:t>
            </w:r>
          </w:p>
        </w:tc>
        <w:tc>
          <w:tcPr>
            <w:tcW w:w="995" w:type="dxa"/>
            <w:vAlign w:val="center"/>
          </w:tcPr>
          <w:p w14:paraId="79349C59">
            <w:pPr>
              <w:spacing w:after="0" w:line="240" w:lineRule="auto"/>
              <w:jc w:val="center"/>
              <w:rPr>
                <w:rFonts w:hint="eastAsia"/>
                <w:sz w:val="21"/>
                <w:szCs w:val="21"/>
              </w:rPr>
            </w:pPr>
            <w:r>
              <w:rPr>
                <w:rFonts w:hint="eastAsia" w:ascii="宋体" w:hAnsi="宋体" w:eastAsia="宋体" w:cs="宋体"/>
                <w:sz w:val="21"/>
                <w:szCs w:val="21"/>
              </w:rPr>
              <w:t>20</w:t>
            </w:r>
            <w:r>
              <w:rPr>
                <w:rFonts w:ascii="宋体" w:hAnsi="宋体" w:eastAsia="宋体" w:cs="宋体"/>
                <w:sz w:val="21"/>
                <w:szCs w:val="21"/>
              </w:rPr>
              <w:t>分</w:t>
            </w:r>
          </w:p>
        </w:tc>
        <w:tc>
          <w:tcPr>
            <w:tcW w:w="4960" w:type="dxa"/>
            <w:vAlign w:val="center"/>
          </w:tcPr>
          <w:p w14:paraId="725EEAC8">
            <w:pPr>
              <w:spacing w:after="0" w:line="240" w:lineRule="auto"/>
              <w:rPr>
                <w:rFonts w:hint="eastAsia" w:ascii="宋体" w:hAnsi="宋体" w:eastAsia="宋体" w:cs="宋体"/>
                <w:sz w:val="21"/>
                <w:szCs w:val="21"/>
              </w:rPr>
            </w:pPr>
            <w:r>
              <w:rPr>
                <w:rFonts w:ascii="宋体" w:hAnsi="宋体" w:eastAsia="宋体" w:cs="宋体"/>
                <w:sz w:val="21"/>
                <w:szCs w:val="21"/>
              </w:rPr>
              <w:t>对“存量资金”及“长期挂账往来款”审计重点的理解是否深刻，是否准确把握了公益一类事业单位资金管理的特点。</w:t>
            </w:r>
          </w:p>
          <w:p w14:paraId="3E61DC97">
            <w:pPr>
              <w:spacing w:after="0" w:line="240" w:lineRule="auto"/>
              <w:rPr>
                <w:rFonts w:hint="eastAsia"/>
                <w:sz w:val="21"/>
                <w:szCs w:val="21"/>
              </w:rPr>
            </w:pPr>
            <w:r>
              <w:rPr>
                <w:rFonts w:ascii="宋体" w:hAnsi="宋体" w:eastAsia="宋体" w:cs="宋体"/>
                <w:sz w:val="21"/>
                <w:szCs w:val="21"/>
              </w:rPr>
              <w:t>理解透彻、准确的得</w:t>
            </w:r>
            <w:r>
              <w:rPr>
                <w:rFonts w:hint="eastAsia" w:ascii="宋体" w:hAnsi="宋体" w:eastAsia="宋体" w:cs="宋体"/>
                <w:sz w:val="21"/>
                <w:szCs w:val="21"/>
              </w:rPr>
              <w:t>20</w:t>
            </w:r>
            <w:r>
              <w:rPr>
                <w:rFonts w:ascii="宋体" w:hAnsi="宋体" w:eastAsia="宋体" w:cs="宋体"/>
                <w:sz w:val="21"/>
                <w:szCs w:val="21"/>
              </w:rPr>
              <w:t>分；</w:t>
            </w:r>
            <w:r>
              <w:rPr>
                <w:rFonts w:hint="eastAsia" w:ascii="宋体" w:hAnsi="宋体" w:eastAsia="宋体" w:cs="宋体"/>
                <w:sz w:val="21"/>
                <w:szCs w:val="21"/>
              </w:rPr>
              <w:t>理解较为</w:t>
            </w:r>
            <w:r>
              <w:rPr>
                <w:rFonts w:ascii="宋体" w:hAnsi="宋体" w:eastAsia="宋体" w:cs="宋体"/>
                <w:sz w:val="21"/>
                <w:szCs w:val="21"/>
              </w:rPr>
              <w:t>透彻、准确</w:t>
            </w:r>
            <w:r>
              <w:rPr>
                <w:rFonts w:hint="eastAsia" w:ascii="宋体" w:hAnsi="宋体" w:eastAsia="宋体" w:cs="宋体"/>
                <w:sz w:val="21"/>
                <w:szCs w:val="21"/>
              </w:rPr>
              <w:t>的15分；理解</w:t>
            </w:r>
            <w:r>
              <w:rPr>
                <w:rFonts w:ascii="宋体" w:hAnsi="宋体" w:eastAsia="宋体" w:cs="宋体"/>
                <w:sz w:val="21"/>
                <w:szCs w:val="21"/>
              </w:rPr>
              <w:t>一般的得</w:t>
            </w:r>
            <w:r>
              <w:rPr>
                <w:rFonts w:hint="eastAsia" w:ascii="宋体" w:hAnsi="宋体" w:eastAsia="宋体" w:cs="宋体"/>
                <w:sz w:val="21"/>
                <w:szCs w:val="21"/>
              </w:rPr>
              <w:t>10</w:t>
            </w:r>
            <w:r>
              <w:rPr>
                <w:rFonts w:ascii="宋体" w:hAnsi="宋体" w:eastAsia="宋体" w:cs="宋体"/>
                <w:sz w:val="21"/>
                <w:szCs w:val="21"/>
              </w:rPr>
              <w:t>分；</w:t>
            </w:r>
            <w:r>
              <w:rPr>
                <w:rFonts w:hint="eastAsia" w:ascii="宋体" w:hAnsi="宋体" w:eastAsia="宋体" w:cs="宋体"/>
                <w:sz w:val="21"/>
                <w:szCs w:val="21"/>
              </w:rPr>
              <w:t>理解</w:t>
            </w:r>
            <w:r>
              <w:rPr>
                <w:rFonts w:ascii="宋体" w:hAnsi="宋体" w:eastAsia="宋体" w:cs="宋体"/>
                <w:sz w:val="21"/>
                <w:szCs w:val="21"/>
              </w:rPr>
              <w:t>较差的得</w:t>
            </w:r>
            <w:r>
              <w:rPr>
                <w:rFonts w:hint="eastAsia" w:ascii="宋体" w:hAnsi="宋体" w:eastAsia="宋体" w:cs="宋体"/>
                <w:sz w:val="21"/>
                <w:szCs w:val="21"/>
              </w:rPr>
              <w:t>5</w:t>
            </w:r>
            <w:r>
              <w:rPr>
                <w:rFonts w:ascii="宋体" w:hAnsi="宋体" w:eastAsia="宋体" w:cs="宋体"/>
                <w:sz w:val="21"/>
                <w:szCs w:val="21"/>
              </w:rPr>
              <w:t>分。</w:t>
            </w:r>
          </w:p>
        </w:tc>
      </w:tr>
      <w:tr w14:paraId="3E26F80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980" w:type="dxa"/>
            <w:vMerge w:val="continue"/>
            <w:vAlign w:val="center"/>
          </w:tcPr>
          <w:p w14:paraId="15FEB3A7">
            <w:pPr>
              <w:spacing w:after="0" w:line="240" w:lineRule="auto"/>
              <w:jc w:val="center"/>
              <w:rPr>
                <w:rFonts w:hint="eastAsia"/>
                <w:sz w:val="21"/>
                <w:szCs w:val="21"/>
              </w:rPr>
            </w:pPr>
          </w:p>
        </w:tc>
        <w:tc>
          <w:tcPr>
            <w:tcW w:w="2126" w:type="dxa"/>
            <w:vAlign w:val="center"/>
          </w:tcPr>
          <w:p w14:paraId="673ED9DE">
            <w:pPr>
              <w:spacing w:after="0" w:line="240" w:lineRule="auto"/>
              <w:jc w:val="center"/>
              <w:rPr>
                <w:rFonts w:hint="eastAsia"/>
                <w:sz w:val="21"/>
                <w:szCs w:val="21"/>
              </w:rPr>
            </w:pPr>
            <w:r>
              <w:rPr>
                <w:rFonts w:ascii="宋体" w:hAnsi="宋体" w:eastAsia="宋体" w:cs="宋体"/>
                <w:b/>
                <w:sz w:val="21"/>
                <w:szCs w:val="21"/>
              </w:rPr>
              <w:t>审计实施方案</w:t>
            </w:r>
          </w:p>
        </w:tc>
        <w:tc>
          <w:tcPr>
            <w:tcW w:w="995" w:type="dxa"/>
            <w:vAlign w:val="center"/>
          </w:tcPr>
          <w:p w14:paraId="71390F6F">
            <w:pPr>
              <w:spacing w:after="0" w:line="240" w:lineRule="auto"/>
              <w:jc w:val="center"/>
              <w:rPr>
                <w:rFonts w:hint="eastAsia"/>
                <w:sz w:val="21"/>
                <w:szCs w:val="21"/>
              </w:rPr>
            </w:pPr>
            <w:r>
              <w:rPr>
                <w:rFonts w:hint="eastAsia" w:ascii="宋体" w:hAnsi="宋体" w:eastAsia="宋体" w:cs="宋体"/>
                <w:sz w:val="21"/>
                <w:szCs w:val="21"/>
              </w:rPr>
              <w:t>30</w:t>
            </w:r>
            <w:r>
              <w:rPr>
                <w:rFonts w:ascii="宋体" w:hAnsi="宋体" w:eastAsia="宋体" w:cs="宋体"/>
                <w:sz w:val="21"/>
                <w:szCs w:val="21"/>
              </w:rPr>
              <w:t>分</w:t>
            </w:r>
          </w:p>
        </w:tc>
        <w:tc>
          <w:tcPr>
            <w:tcW w:w="4960" w:type="dxa"/>
            <w:vAlign w:val="center"/>
          </w:tcPr>
          <w:p w14:paraId="351203D8">
            <w:pPr>
              <w:spacing w:after="0" w:line="240" w:lineRule="auto"/>
              <w:rPr>
                <w:rFonts w:hint="eastAsia" w:ascii="宋体" w:hAnsi="宋体" w:eastAsia="宋体" w:cs="宋体"/>
                <w:sz w:val="21"/>
                <w:szCs w:val="21"/>
              </w:rPr>
            </w:pPr>
            <w:r>
              <w:rPr>
                <w:rFonts w:ascii="宋体" w:hAnsi="宋体" w:eastAsia="宋体" w:cs="宋体"/>
                <w:sz w:val="21"/>
                <w:szCs w:val="21"/>
              </w:rPr>
              <w:t>1.</w:t>
            </w:r>
            <w:r>
              <w:rPr>
                <w:rFonts w:ascii="宋体" w:hAnsi="宋体" w:eastAsia="宋体" w:cs="宋体"/>
                <w:b/>
                <w:sz w:val="21"/>
                <w:szCs w:val="21"/>
              </w:rPr>
              <w:t>存量资金审计方案（</w:t>
            </w:r>
            <w:r>
              <w:rPr>
                <w:rFonts w:hint="eastAsia" w:ascii="宋体" w:hAnsi="宋体" w:eastAsia="宋体" w:cs="宋体"/>
                <w:b/>
                <w:sz w:val="21"/>
                <w:szCs w:val="21"/>
              </w:rPr>
              <w:t>15</w:t>
            </w:r>
            <w:r>
              <w:rPr>
                <w:rFonts w:ascii="宋体" w:hAnsi="宋体" w:eastAsia="宋体" w:cs="宋体"/>
                <w:b/>
                <w:sz w:val="21"/>
                <w:szCs w:val="21"/>
              </w:rPr>
              <w:t>分）：</w:t>
            </w:r>
            <w:r>
              <w:rPr>
                <w:rFonts w:ascii="宋体" w:hAnsi="宋体" w:eastAsia="宋体" w:cs="宋体"/>
                <w:sz w:val="21"/>
                <w:szCs w:val="21"/>
              </w:rPr>
              <w:t xml:space="preserve"> 是否有针对资金溯源、性质界定的具体方法。</w:t>
            </w:r>
          </w:p>
          <w:p w14:paraId="0F2A4C50">
            <w:pPr>
              <w:spacing w:after="0" w:line="240" w:lineRule="auto"/>
              <w:rPr>
                <w:rFonts w:hint="eastAsia" w:ascii="宋体" w:hAnsi="宋体" w:eastAsia="宋体" w:cs="宋体"/>
                <w:sz w:val="21"/>
                <w:szCs w:val="21"/>
              </w:rPr>
            </w:pPr>
            <w:r>
              <w:rPr>
                <w:rFonts w:ascii="宋体" w:hAnsi="宋体" w:eastAsia="宋体" w:cs="宋体"/>
                <w:sz w:val="21"/>
                <w:szCs w:val="21"/>
              </w:rPr>
              <w:t>方案详实、可行性强的得</w:t>
            </w:r>
            <w:r>
              <w:rPr>
                <w:rFonts w:hint="eastAsia" w:ascii="宋体" w:hAnsi="宋体" w:eastAsia="宋体" w:cs="宋体"/>
                <w:sz w:val="21"/>
                <w:szCs w:val="21"/>
              </w:rPr>
              <w:t>15</w:t>
            </w:r>
            <w:r>
              <w:rPr>
                <w:rFonts w:ascii="宋体" w:hAnsi="宋体" w:eastAsia="宋体" w:cs="宋体"/>
                <w:sz w:val="21"/>
                <w:szCs w:val="21"/>
              </w:rPr>
              <w:t>分；较完整的得</w:t>
            </w:r>
            <w:r>
              <w:rPr>
                <w:rFonts w:hint="eastAsia" w:ascii="宋体" w:hAnsi="宋体" w:eastAsia="宋体" w:cs="宋体"/>
                <w:sz w:val="21"/>
                <w:szCs w:val="21"/>
              </w:rPr>
              <w:t>10</w:t>
            </w:r>
            <w:r>
              <w:rPr>
                <w:rFonts w:ascii="宋体" w:hAnsi="宋体" w:eastAsia="宋体" w:cs="宋体"/>
                <w:sz w:val="21"/>
                <w:szCs w:val="21"/>
              </w:rPr>
              <w:t>分；简单的得</w:t>
            </w:r>
            <w:r>
              <w:rPr>
                <w:rFonts w:hint="eastAsia" w:ascii="宋体" w:hAnsi="宋体" w:eastAsia="宋体" w:cs="宋体"/>
                <w:sz w:val="21"/>
                <w:szCs w:val="21"/>
              </w:rPr>
              <w:t>5</w:t>
            </w:r>
            <w:r>
              <w:rPr>
                <w:rFonts w:ascii="宋体" w:hAnsi="宋体" w:eastAsia="宋体" w:cs="宋体"/>
                <w:sz w:val="21"/>
                <w:szCs w:val="21"/>
              </w:rPr>
              <w:t>分。</w:t>
            </w:r>
          </w:p>
          <w:p w14:paraId="64BE608B">
            <w:pPr>
              <w:spacing w:after="0" w:line="240" w:lineRule="auto"/>
              <w:rPr>
                <w:rFonts w:hint="eastAsia" w:ascii="宋体" w:hAnsi="宋体" w:eastAsia="宋体" w:cs="宋体"/>
                <w:sz w:val="21"/>
                <w:szCs w:val="21"/>
              </w:rPr>
            </w:pPr>
            <w:r>
              <w:rPr>
                <w:rFonts w:ascii="宋体" w:hAnsi="宋体" w:eastAsia="宋体" w:cs="宋体"/>
                <w:sz w:val="21"/>
                <w:szCs w:val="21"/>
              </w:rPr>
              <w:t>2.</w:t>
            </w:r>
            <w:r>
              <w:rPr>
                <w:rFonts w:ascii="宋体" w:hAnsi="宋体" w:eastAsia="宋体" w:cs="宋体"/>
                <w:b/>
                <w:sz w:val="21"/>
                <w:szCs w:val="21"/>
              </w:rPr>
              <w:t>往来款清理方案（</w:t>
            </w:r>
            <w:r>
              <w:rPr>
                <w:rFonts w:hint="eastAsia" w:ascii="宋体" w:hAnsi="宋体" w:eastAsia="宋体" w:cs="宋体"/>
                <w:b/>
                <w:sz w:val="21"/>
                <w:szCs w:val="21"/>
              </w:rPr>
              <w:t>15</w:t>
            </w:r>
            <w:r>
              <w:rPr>
                <w:rFonts w:ascii="宋体" w:hAnsi="宋体" w:eastAsia="宋体" w:cs="宋体"/>
                <w:b/>
                <w:sz w:val="21"/>
                <w:szCs w:val="21"/>
              </w:rPr>
              <w:t>分）：</w:t>
            </w:r>
            <w:r>
              <w:rPr>
                <w:rFonts w:ascii="宋体" w:hAnsi="宋体" w:eastAsia="宋体" w:cs="宋体"/>
                <w:sz w:val="21"/>
                <w:szCs w:val="21"/>
              </w:rPr>
              <w:t xml:space="preserve"> 是否有针对2011年以前历史挂账（如集资建房款等）的核实与处置建议方案。</w:t>
            </w:r>
          </w:p>
          <w:p w14:paraId="768A9946">
            <w:pPr>
              <w:spacing w:after="0" w:line="240" w:lineRule="auto"/>
              <w:rPr>
                <w:rFonts w:hint="eastAsia"/>
                <w:sz w:val="21"/>
                <w:szCs w:val="21"/>
              </w:rPr>
            </w:pPr>
            <w:r>
              <w:rPr>
                <w:rFonts w:ascii="宋体" w:hAnsi="宋体" w:eastAsia="宋体" w:cs="宋体"/>
                <w:sz w:val="21"/>
                <w:szCs w:val="21"/>
              </w:rPr>
              <w:t>方案详实、可行性强的得</w:t>
            </w:r>
            <w:r>
              <w:rPr>
                <w:rFonts w:hint="eastAsia" w:ascii="宋体" w:hAnsi="宋体" w:eastAsia="宋体" w:cs="宋体"/>
                <w:sz w:val="21"/>
                <w:szCs w:val="21"/>
              </w:rPr>
              <w:t>15</w:t>
            </w:r>
            <w:r>
              <w:rPr>
                <w:rFonts w:ascii="宋体" w:hAnsi="宋体" w:eastAsia="宋体" w:cs="宋体"/>
                <w:sz w:val="21"/>
                <w:szCs w:val="21"/>
              </w:rPr>
              <w:t>分；较完整的得</w:t>
            </w:r>
            <w:r>
              <w:rPr>
                <w:rFonts w:hint="eastAsia" w:ascii="宋体" w:hAnsi="宋体" w:eastAsia="宋体" w:cs="宋体"/>
                <w:sz w:val="21"/>
                <w:szCs w:val="21"/>
              </w:rPr>
              <w:t>10</w:t>
            </w:r>
            <w:r>
              <w:rPr>
                <w:rFonts w:ascii="宋体" w:hAnsi="宋体" w:eastAsia="宋体" w:cs="宋体"/>
                <w:sz w:val="21"/>
                <w:szCs w:val="21"/>
              </w:rPr>
              <w:t>分；简单的得</w:t>
            </w:r>
            <w:r>
              <w:rPr>
                <w:rFonts w:hint="eastAsia" w:ascii="宋体" w:hAnsi="宋体" w:eastAsia="宋体" w:cs="宋体"/>
                <w:sz w:val="21"/>
                <w:szCs w:val="21"/>
              </w:rPr>
              <w:t>5</w:t>
            </w:r>
            <w:r>
              <w:rPr>
                <w:rFonts w:ascii="宋体" w:hAnsi="宋体" w:eastAsia="宋体" w:cs="宋体"/>
                <w:sz w:val="21"/>
                <w:szCs w:val="21"/>
              </w:rPr>
              <w:t>分。</w:t>
            </w:r>
          </w:p>
        </w:tc>
      </w:tr>
      <w:tr w14:paraId="1BC963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jc w:val="center"/>
        </w:trPr>
        <w:tc>
          <w:tcPr>
            <w:tcW w:w="980" w:type="dxa"/>
            <w:vAlign w:val="center"/>
          </w:tcPr>
          <w:p w14:paraId="7806306E">
            <w:pPr>
              <w:spacing w:after="0" w:line="240" w:lineRule="auto"/>
              <w:jc w:val="center"/>
              <w:rPr>
                <w:rFonts w:hint="eastAsia"/>
                <w:b/>
                <w:bCs/>
                <w:sz w:val="21"/>
                <w:szCs w:val="21"/>
              </w:rPr>
            </w:pPr>
            <w:r>
              <w:rPr>
                <w:rFonts w:ascii="宋体" w:hAnsi="宋体" w:eastAsia="宋体" w:cs="宋体"/>
                <w:b/>
                <w:bCs/>
                <w:sz w:val="21"/>
                <w:szCs w:val="21"/>
              </w:rPr>
              <w:t>价格部分</w:t>
            </w:r>
            <w:r>
              <w:rPr>
                <w:rFonts w:hint="eastAsia" w:ascii="宋体" w:hAnsi="宋体" w:eastAsia="宋体" w:cs="宋体"/>
                <w:b/>
                <w:bCs/>
                <w:sz w:val="21"/>
                <w:szCs w:val="21"/>
              </w:rPr>
              <w:t>（共15分）</w:t>
            </w:r>
          </w:p>
        </w:tc>
        <w:tc>
          <w:tcPr>
            <w:tcW w:w="2126" w:type="dxa"/>
            <w:vAlign w:val="center"/>
          </w:tcPr>
          <w:p w14:paraId="207CF0E3">
            <w:pPr>
              <w:spacing w:after="0" w:line="240" w:lineRule="auto"/>
              <w:jc w:val="center"/>
              <w:rPr>
                <w:rFonts w:hint="eastAsia" w:ascii="宋体" w:hAnsi="宋体" w:eastAsia="宋体" w:cs="宋体"/>
                <w:b/>
                <w:sz w:val="21"/>
                <w:szCs w:val="21"/>
              </w:rPr>
            </w:pPr>
            <w:r>
              <w:rPr>
                <w:rFonts w:hint="eastAsia" w:ascii="宋体" w:hAnsi="宋体" w:eastAsia="宋体" w:cs="宋体"/>
                <w:b/>
                <w:sz w:val="21"/>
                <w:szCs w:val="21"/>
              </w:rPr>
              <w:t>价格评分</w:t>
            </w:r>
          </w:p>
        </w:tc>
        <w:tc>
          <w:tcPr>
            <w:tcW w:w="995" w:type="dxa"/>
            <w:vAlign w:val="center"/>
          </w:tcPr>
          <w:p w14:paraId="7431F0EE">
            <w:pPr>
              <w:spacing w:after="0" w:line="240" w:lineRule="auto"/>
              <w:jc w:val="center"/>
              <w:rPr>
                <w:rFonts w:hint="eastAsia" w:ascii="宋体" w:hAnsi="宋体" w:eastAsia="宋体" w:cs="宋体"/>
                <w:sz w:val="21"/>
                <w:szCs w:val="21"/>
              </w:rPr>
            </w:pPr>
            <w:r>
              <w:rPr>
                <w:rFonts w:hint="eastAsia" w:ascii="宋体" w:hAnsi="宋体" w:eastAsia="宋体" w:cs="宋体"/>
                <w:sz w:val="21"/>
                <w:szCs w:val="21"/>
              </w:rPr>
              <w:t>15分</w:t>
            </w:r>
          </w:p>
        </w:tc>
        <w:tc>
          <w:tcPr>
            <w:tcW w:w="4960" w:type="dxa"/>
            <w:vAlign w:val="center"/>
          </w:tcPr>
          <w:p w14:paraId="3AF4CAB4">
            <w:pPr>
              <w:spacing w:after="0" w:line="240" w:lineRule="auto"/>
              <w:rPr>
                <w:rFonts w:hint="eastAsia" w:ascii="宋体" w:hAnsi="宋体" w:eastAsia="宋体" w:cs="宋体"/>
                <w:sz w:val="21"/>
                <w:szCs w:val="21"/>
              </w:rPr>
            </w:pPr>
            <w:r>
              <w:rPr>
                <w:rFonts w:hint="eastAsia" w:ascii="宋体" w:hAnsi="宋体" w:eastAsia="宋体" w:cs="宋体"/>
                <w:sz w:val="21"/>
                <w:szCs w:val="21"/>
              </w:rPr>
              <w:t>1</w:t>
            </w:r>
            <w:r>
              <w:rPr>
                <w:rFonts w:ascii="宋体" w:hAnsi="宋体" w:eastAsia="宋体" w:cs="宋体"/>
                <w:sz w:val="21"/>
                <w:szCs w:val="21"/>
              </w:rPr>
              <w:t>计算公式：满足采购文件要求且投标价格最低的投标报价为评标基准价。</w:t>
            </w:r>
          </w:p>
          <w:p w14:paraId="5C113920">
            <w:pPr>
              <w:spacing w:after="0" w:line="240" w:lineRule="auto"/>
              <w:rPr>
                <w:rFonts w:hint="eastAsia" w:ascii="宋体" w:hAnsi="宋体" w:eastAsia="宋体" w:cs="宋体"/>
                <w:sz w:val="21"/>
                <w:szCs w:val="21"/>
              </w:rPr>
            </w:pPr>
            <w:r>
              <w:rPr>
                <w:rFonts w:hint="eastAsia" w:ascii="宋体" w:hAnsi="宋体" w:eastAsia="宋体" w:cs="宋体"/>
                <w:sz w:val="21"/>
                <w:szCs w:val="21"/>
              </w:rPr>
              <w:t>2.</w:t>
            </w:r>
            <w:r>
              <w:rPr>
                <w:rFonts w:ascii="宋体" w:hAnsi="宋体" w:eastAsia="宋体" w:cs="宋体"/>
                <w:sz w:val="21"/>
                <w:szCs w:val="21"/>
              </w:rPr>
              <w:t>价格分计算：(评标基准价/投标报价)×15分。</w:t>
            </w:r>
          </w:p>
        </w:tc>
      </w:tr>
      <w:tr w14:paraId="509F33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15" w:hRule="atLeast"/>
          <w:jc w:val="center"/>
        </w:trPr>
        <w:tc>
          <w:tcPr>
            <w:tcW w:w="980" w:type="dxa"/>
            <w:vAlign w:val="center"/>
          </w:tcPr>
          <w:p w14:paraId="17F66984">
            <w:pPr>
              <w:spacing w:after="0" w:line="240" w:lineRule="auto"/>
              <w:jc w:val="center"/>
              <w:rPr>
                <w:rFonts w:hint="eastAsia" w:ascii="宋体" w:hAnsi="宋体" w:eastAsia="宋体" w:cs="宋体"/>
                <w:b/>
                <w:bCs/>
                <w:sz w:val="21"/>
                <w:szCs w:val="21"/>
              </w:rPr>
            </w:pPr>
            <w:r>
              <w:rPr>
                <w:rFonts w:hint="eastAsia" w:ascii="宋体" w:hAnsi="宋体" w:eastAsia="宋体" w:cs="宋体"/>
                <w:b/>
                <w:bCs/>
                <w:sz w:val="21"/>
                <w:szCs w:val="21"/>
              </w:rPr>
              <w:t>合计</w:t>
            </w:r>
          </w:p>
        </w:tc>
        <w:tc>
          <w:tcPr>
            <w:tcW w:w="2126" w:type="dxa"/>
            <w:vAlign w:val="center"/>
          </w:tcPr>
          <w:p w14:paraId="633AA84B">
            <w:pPr>
              <w:spacing w:after="0" w:line="240" w:lineRule="auto"/>
              <w:jc w:val="center"/>
              <w:rPr>
                <w:rFonts w:hint="eastAsia" w:ascii="宋体" w:hAnsi="宋体" w:eastAsia="宋体" w:cs="宋体"/>
                <w:b/>
                <w:bCs/>
                <w:sz w:val="21"/>
                <w:szCs w:val="21"/>
              </w:rPr>
            </w:pPr>
          </w:p>
        </w:tc>
        <w:tc>
          <w:tcPr>
            <w:tcW w:w="995" w:type="dxa"/>
            <w:vAlign w:val="center"/>
          </w:tcPr>
          <w:p w14:paraId="5C57400D">
            <w:pPr>
              <w:spacing w:after="0" w:line="240" w:lineRule="auto"/>
              <w:jc w:val="center"/>
              <w:rPr>
                <w:rFonts w:hint="eastAsia" w:ascii="宋体" w:hAnsi="宋体" w:eastAsia="宋体" w:cs="宋体"/>
                <w:b/>
                <w:bCs/>
                <w:sz w:val="21"/>
                <w:szCs w:val="21"/>
              </w:rPr>
            </w:pPr>
            <w:r>
              <w:rPr>
                <w:rFonts w:hint="eastAsia" w:ascii="宋体" w:hAnsi="宋体" w:eastAsia="宋体" w:cs="宋体"/>
                <w:b/>
                <w:bCs/>
                <w:sz w:val="21"/>
                <w:szCs w:val="21"/>
              </w:rPr>
              <w:t>100分</w:t>
            </w:r>
          </w:p>
        </w:tc>
        <w:tc>
          <w:tcPr>
            <w:tcW w:w="4960" w:type="dxa"/>
            <w:vAlign w:val="center"/>
          </w:tcPr>
          <w:p w14:paraId="1A4127C3">
            <w:pPr>
              <w:spacing w:after="0" w:line="240" w:lineRule="auto"/>
              <w:rPr>
                <w:rFonts w:hint="eastAsia" w:ascii="宋体" w:hAnsi="宋体" w:eastAsia="宋体" w:cs="宋体"/>
                <w:sz w:val="21"/>
                <w:szCs w:val="21"/>
              </w:rPr>
            </w:pPr>
          </w:p>
        </w:tc>
      </w:tr>
    </w:tbl>
    <w:p w14:paraId="0675E040">
      <w:pPr>
        <w:widowControl/>
        <w:rPr>
          <w:rFonts w:hint="eastAsia" w:ascii="宋体" w:hAnsi="宋体" w:eastAsia="宋体" w:cs="宋体"/>
          <w:b/>
          <w:sz w:val="24"/>
        </w:rPr>
      </w:pPr>
      <w:r>
        <w:rPr>
          <w:rFonts w:hint="eastAsia" w:ascii="宋体" w:hAnsi="宋体" w:eastAsia="宋体" w:cs="宋体"/>
          <w:b/>
          <w:sz w:val="24"/>
        </w:rPr>
        <w:br w:type="page"/>
      </w:r>
    </w:p>
    <w:p w14:paraId="7328B404">
      <w:pPr>
        <w:spacing w:before="160" w:after="0" w:line="360" w:lineRule="auto"/>
        <w:jc w:val="center"/>
        <w:rPr>
          <w:rFonts w:hint="eastAsia" w:ascii="宋体" w:hAnsi="宋体" w:eastAsia="宋体" w:cs="宋体"/>
          <w:b/>
          <w:sz w:val="36"/>
          <w:szCs w:val="36"/>
        </w:rPr>
      </w:pPr>
      <w:r>
        <w:rPr>
          <w:rFonts w:ascii="宋体" w:hAnsi="宋体" w:eastAsia="宋体" w:cs="宋体"/>
          <w:b/>
          <w:sz w:val="36"/>
          <w:szCs w:val="36"/>
        </w:rPr>
        <w:t>第四章 合同书格式</w:t>
      </w:r>
    </w:p>
    <w:p w14:paraId="7B8EE334">
      <w:pPr>
        <w:spacing w:after="0" w:line="240" w:lineRule="auto"/>
        <w:jc w:val="center"/>
        <w:rPr>
          <w:rFonts w:ascii="Calibri" w:hAnsi="Calibri" w:eastAsia="宋体" w:cs="Times New Roman"/>
          <w:b/>
          <w:sz w:val="21"/>
          <w:szCs w:val="22"/>
          <w14:ligatures w14:val="none"/>
        </w:rPr>
      </w:pPr>
    </w:p>
    <w:p w14:paraId="33AF3582">
      <w:pPr>
        <w:spacing w:line="360" w:lineRule="auto"/>
        <w:ind w:firstLine="480" w:firstLineChars="200"/>
        <w:rPr>
          <w:rFonts w:hint="eastAsia" w:ascii="宋体" w:hAnsi="宋体" w:cs="宋体"/>
          <w:sz w:val="24"/>
        </w:rPr>
      </w:pPr>
      <w:r>
        <w:rPr>
          <w:rFonts w:hint="eastAsia" w:ascii="宋体" w:hAnsi="宋体" w:cs="宋体"/>
          <w:sz w:val="24"/>
        </w:rPr>
        <w:t>成交单位必须无条件按照采购单位的要求，在</w:t>
      </w:r>
      <w:r>
        <w:rPr>
          <w:rFonts w:hint="eastAsia" w:ascii="宋体" w:hAnsi="宋体" w:cs="宋体"/>
          <w:bCs/>
          <w:sz w:val="24"/>
        </w:rPr>
        <w:t>广东政府采购智慧云平台电子卖场</w:t>
      </w:r>
      <w:r>
        <w:rPr>
          <w:rFonts w:hint="eastAsia" w:ascii="宋体" w:hAnsi="宋体" w:cs="宋体"/>
          <w:sz w:val="24"/>
        </w:rPr>
        <w:t>定点议价采购</w:t>
      </w:r>
      <w:r>
        <w:rPr>
          <w:rFonts w:hint="eastAsia" w:ascii="宋体" w:hAnsi="宋体" w:cs="宋体"/>
          <w:iCs/>
          <w:sz w:val="24"/>
        </w:rPr>
        <w:t>，并按采购平台系统自动生成的格式合同签订和履行。</w:t>
      </w:r>
    </w:p>
    <w:p w14:paraId="63A47A31">
      <w:pPr>
        <w:widowControl/>
        <w:rPr>
          <w:rFonts w:ascii="Times New Roman" w:hAnsi="Times New Roman" w:eastAsia="宋体" w:cs="Times New Roman"/>
          <w:sz w:val="21"/>
          <w:szCs w:val="21"/>
          <w14:ligatures w14:val="none"/>
        </w:rPr>
      </w:pPr>
      <w:r>
        <w:br w:type="page"/>
      </w:r>
    </w:p>
    <w:p w14:paraId="37F08BF5">
      <w:pPr>
        <w:pStyle w:val="2"/>
        <w:jc w:val="center"/>
        <w:rPr>
          <w:sz w:val="36"/>
        </w:rPr>
      </w:pPr>
      <w:bookmarkStart w:id="0" w:name="_Toc195697858"/>
      <w:r>
        <w:rPr>
          <w:rFonts w:hint="eastAsia"/>
          <w:sz w:val="36"/>
        </w:rPr>
        <w:t>第五章 参选文件的编制</w:t>
      </w:r>
      <w:bookmarkEnd w:id="0"/>
    </w:p>
    <w:p w14:paraId="22360DE6">
      <w:pPr>
        <w:spacing w:line="360" w:lineRule="auto"/>
        <w:ind w:firstLine="482" w:firstLineChars="200"/>
        <w:rPr>
          <w:rFonts w:hint="eastAsia" w:ascii="宋体" w:hAnsi="宋体" w:cs="宋体"/>
          <w:b/>
          <w:bCs/>
          <w:sz w:val="24"/>
        </w:rPr>
      </w:pPr>
      <w:r>
        <w:rPr>
          <w:rFonts w:hint="eastAsia" w:ascii="宋体" w:hAnsi="宋体" w:cs="宋体"/>
          <w:b/>
          <w:bCs/>
          <w:sz w:val="24"/>
        </w:rPr>
        <w:t>一、参选文件的式样和签署</w:t>
      </w:r>
    </w:p>
    <w:p w14:paraId="0EBFE682">
      <w:pPr>
        <w:spacing w:line="360" w:lineRule="auto"/>
        <w:ind w:firstLine="480" w:firstLineChars="200"/>
        <w:rPr>
          <w:rFonts w:hint="eastAsia" w:ascii="宋体" w:hAnsi="宋体" w:cs="宋体"/>
          <w:bCs/>
          <w:sz w:val="24"/>
        </w:rPr>
      </w:pPr>
      <w:r>
        <w:rPr>
          <w:rFonts w:hint="eastAsia" w:ascii="宋体" w:hAnsi="宋体" w:cs="宋体"/>
          <w:bCs/>
          <w:sz w:val="24"/>
        </w:rPr>
        <w:t>1.供应商应编制参选文件</w:t>
      </w:r>
      <w:r>
        <w:rPr>
          <w:rFonts w:hint="eastAsia" w:ascii="宋体" w:hAnsi="宋体" w:cs="宋体"/>
          <w:b/>
          <w:bCs/>
          <w:sz w:val="24"/>
        </w:rPr>
        <w:t>一式</w:t>
      </w:r>
      <w:r>
        <w:rPr>
          <w:rFonts w:hint="eastAsia" w:ascii="宋体" w:hAnsi="宋体" w:cs="宋体"/>
          <w:b/>
          <w:bCs/>
          <w:sz w:val="24"/>
          <w:u w:val="single"/>
        </w:rPr>
        <w:t>二</w:t>
      </w:r>
      <w:r>
        <w:rPr>
          <w:rFonts w:hint="eastAsia" w:ascii="宋体" w:hAnsi="宋体" w:cs="宋体"/>
          <w:b/>
          <w:bCs/>
          <w:sz w:val="24"/>
        </w:rPr>
        <w:t>份，其中正本</w:t>
      </w:r>
      <w:r>
        <w:rPr>
          <w:rFonts w:hint="eastAsia" w:ascii="宋体" w:hAnsi="宋体" w:cs="宋体"/>
          <w:b/>
          <w:bCs/>
          <w:sz w:val="24"/>
          <w:u w:val="single"/>
        </w:rPr>
        <w:t>一</w:t>
      </w:r>
      <w:r>
        <w:rPr>
          <w:rFonts w:hint="eastAsia" w:ascii="宋体" w:hAnsi="宋体" w:cs="宋体"/>
          <w:b/>
          <w:bCs/>
          <w:sz w:val="24"/>
        </w:rPr>
        <w:t>份，副本</w:t>
      </w:r>
      <w:r>
        <w:rPr>
          <w:rFonts w:hint="eastAsia" w:ascii="宋体" w:hAnsi="宋体" w:cs="宋体"/>
          <w:b/>
          <w:bCs/>
          <w:sz w:val="24"/>
          <w:u w:val="single"/>
        </w:rPr>
        <w:t>一</w:t>
      </w:r>
      <w:r>
        <w:rPr>
          <w:rFonts w:hint="eastAsia" w:ascii="宋体" w:hAnsi="宋体" w:cs="宋体"/>
          <w:b/>
          <w:bCs/>
          <w:sz w:val="24"/>
        </w:rPr>
        <w:t>份</w:t>
      </w:r>
      <w:r>
        <w:rPr>
          <w:rFonts w:hint="eastAsia" w:ascii="宋体" w:hAnsi="宋体" w:cs="宋体"/>
          <w:bCs/>
          <w:sz w:val="24"/>
        </w:rPr>
        <w:t>，参选文件的副本可采用正本的复印件。每套参选文件须清楚地标明“正本”、“副本”。若副本与正本不符，以正本为准。无论应答结果如何，供应商的全部参选文件均不退回。</w:t>
      </w:r>
    </w:p>
    <w:p w14:paraId="72FAB44F">
      <w:pPr>
        <w:spacing w:line="360" w:lineRule="auto"/>
        <w:ind w:firstLine="480" w:firstLineChars="200"/>
        <w:rPr>
          <w:rFonts w:hint="eastAsia" w:ascii="宋体" w:hAnsi="宋体" w:cs="宋体"/>
          <w:bCs/>
          <w:sz w:val="24"/>
        </w:rPr>
      </w:pPr>
      <w:r>
        <w:rPr>
          <w:rFonts w:hint="eastAsia" w:ascii="宋体" w:hAnsi="宋体" w:cs="宋体"/>
          <w:bCs/>
          <w:sz w:val="24"/>
        </w:rPr>
        <w:t>2.供应商应同时提交与参选文件中报价、商务技术部分的正本内容相同（图片及印刷文件可除外）的电子文件一套</w:t>
      </w:r>
      <w:r>
        <w:rPr>
          <w:rFonts w:hint="eastAsia" w:ascii="宋体" w:hAnsi="宋体" w:cs="宋体"/>
          <w:b/>
          <w:bCs/>
          <w:sz w:val="24"/>
        </w:rPr>
        <w:t>（可编辑word和盖章版pdf，以U盘形式）</w:t>
      </w:r>
      <w:r>
        <w:rPr>
          <w:rFonts w:hint="eastAsia" w:ascii="宋体" w:hAnsi="宋体" w:cs="宋体"/>
          <w:bCs/>
          <w:sz w:val="24"/>
        </w:rPr>
        <w:t>，文件格式要求采用Office中文版本WORD软件制作，如果电子文件与书面文件不符时，以书面文件为准。</w:t>
      </w:r>
    </w:p>
    <w:p w14:paraId="16E4258D">
      <w:pPr>
        <w:spacing w:line="360" w:lineRule="auto"/>
        <w:ind w:firstLine="480" w:firstLineChars="200"/>
        <w:rPr>
          <w:rFonts w:hint="eastAsia" w:ascii="宋体" w:hAnsi="宋体" w:cs="宋体"/>
          <w:bCs/>
          <w:sz w:val="24"/>
        </w:rPr>
      </w:pPr>
      <w:r>
        <w:rPr>
          <w:rFonts w:hint="eastAsia" w:ascii="宋体" w:hAnsi="宋体" w:cs="宋体"/>
          <w:bCs/>
          <w:sz w:val="24"/>
        </w:rPr>
        <w:t>3.参选文件的正本需打印或用不褪色墨水书写，并由法定代表人或经其正式授权的代表签字。授权代表须出具书面授权证明，其《法定代表人授权书》应附在参选文件中。</w:t>
      </w:r>
    </w:p>
    <w:p w14:paraId="49814699">
      <w:pPr>
        <w:spacing w:line="360" w:lineRule="auto"/>
        <w:ind w:firstLine="480" w:firstLineChars="200"/>
        <w:rPr>
          <w:rFonts w:hint="eastAsia" w:ascii="宋体" w:hAnsi="宋体" w:cs="宋体"/>
          <w:bCs/>
          <w:sz w:val="24"/>
        </w:rPr>
      </w:pPr>
      <w:r>
        <w:rPr>
          <w:rFonts w:hint="eastAsia" w:ascii="宋体" w:hAnsi="宋体" w:cs="宋体"/>
          <w:bCs/>
          <w:sz w:val="24"/>
        </w:rPr>
        <w:t>4.参选文件中的任何重要的插字、涂改和增删，必须由法定代表人或经其正式授权的代表在旁边签章或签字才有效。</w:t>
      </w:r>
    </w:p>
    <w:p w14:paraId="7F7E3425">
      <w:pPr>
        <w:spacing w:line="360" w:lineRule="auto"/>
        <w:ind w:firstLine="480" w:firstLineChars="200"/>
        <w:rPr>
          <w:rFonts w:hint="eastAsia" w:ascii="宋体" w:hAnsi="宋体" w:cs="宋体"/>
          <w:bCs/>
          <w:sz w:val="24"/>
        </w:rPr>
      </w:pPr>
      <w:r>
        <w:rPr>
          <w:rFonts w:hint="eastAsia" w:ascii="宋体" w:hAnsi="宋体" w:cs="宋体"/>
          <w:bCs/>
          <w:sz w:val="24"/>
        </w:rPr>
        <w:t>5.所有参选文件（附特殊规格的图纸外）应按A4规格制作；建议采用双面打印或复印。</w:t>
      </w:r>
    </w:p>
    <w:p w14:paraId="27A3641B">
      <w:pPr>
        <w:spacing w:line="360" w:lineRule="auto"/>
        <w:ind w:firstLine="480" w:firstLineChars="200"/>
        <w:rPr>
          <w:rFonts w:hint="eastAsia" w:ascii="宋体" w:hAnsi="宋体" w:cs="宋体"/>
          <w:bCs/>
          <w:sz w:val="24"/>
        </w:rPr>
      </w:pPr>
      <w:r>
        <w:rPr>
          <w:rFonts w:hint="eastAsia" w:ascii="宋体" w:hAnsi="宋体" w:cs="宋体"/>
          <w:bCs/>
          <w:sz w:val="24"/>
          <w:lang w:val="en-US" w:eastAsia="zh-CN"/>
        </w:rPr>
        <w:t>6</w:t>
      </w:r>
      <w:r>
        <w:rPr>
          <w:rFonts w:ascii="宋体" w:hAnsi="宋体" w:cs="宋体"/>
          <w:bCs/>
          <w:sz w:val="24"/>
        </w:rPr>
        <w:t>.</w:t>
      </w:r>
      <w:r>
        <w:rPr>
          <w:rFonts w:hint="eastAsia" w:ascii="宋体" w:hAnsi="宋体" w:cs="宋体"/>
          <w:bCs/>
          <w:sz w:val="24"/>
        </w:rPr>
        <w:t>参选文件密封在一个包封内，外包装材料不应留有可在包封后添加或抽取报价文件的空隙。外面应标注“项目名称”、“参选文件”、“联系人”、“联系方式”和“参选单位”等字样。</w:t>
      </w:r>
    </w:p>
    <w:p w14:paraId="4244329B">
      <w:pPr>
        <w:spacing w:line="360" w:lineRule="auto"/>
        <w:ind w:firstLine="480" w:firstLineChars="200"/>
        <w:rPr>
          <w:rFonts w:hint="eastAsia" w:ascii="宋体" w:hAnsi="宋体" w:cs="宋体"/>
        </w:rPr>
      </w:pPr>
      <w:r>
        <w:rPr>
          <w:rFonts w:hint="eastAsia" w:ascii="宋体" w:hAnsi="宋体" w:cs="宋体"/>
          <w:bCs/>
          <w:sz w:val="24"/>
          <w:lang w:val="en-US" w:eastAsia="zh-CN"/>
        </w:rPr>
        <w:t>7.</w:t>
      </w:r>
      <w:r>
        <w:rPr>
          <w:rFonts w:hint="eastAsia" w:ascii="宋体" w:hAnsi="宋体" w:cs="宋体"/>
          <w:bCs/>
          <w:sz w:val="24"/>
        </w:rPr>
        <w:t>参选文件中的所有材料内容（复印件、截图证明等）须清晰可见，模糊不清晰的则当无效材料处理。参选文件须附上材料目录（附页码）。</w:t>
      </w:r>
    </w:p>
    <w:p w14:paraId="4D563322">
      <w:pPr>
        <w:widowControl/>
        <w:adjustRightInd w:val="0"/>
        <w:snapToGrid w:val="0"/>
        <w:spacing w:line="360" w:lineRule="auto"/>
        <w:ind w:firstLine="482" w:firstLineChars="200"/>
        <w:rPr>
          <w:rFonts w:hint="eastAsia" w:ascii="宋体" w:hAnsi="宋体" w:cs="宋体"/>
          <w:b/>
          <w:bCs/>
          <w:sz w:val="24"/>
        </w:rPr>
      </w:pPr>
      <w:r>
        <w:rPr>
          <w:rFonts w:hint="eastAsia" w:ascii="宋体" w:hAnsi="宋体" w:cs="宋体"/>
          <w:b/>
          <w:bCs/>
          <w:sz w:val="24"/>
        </w:rPr>
        <w:t>二、参选文件需至少包括以下内容：</w:t>
      </w:r>
    </w:p>
    <w:p w14:paraId="7EF47C7C">
      <w:pPr>
        <w:adjustRightInd w:val="0"/>
        <w:snapToGrid w:val="0"/>
        <w:spacing w:line="360" w:lineRule="auto"/>
        <w:ind w:firstLine="480"/>
        <w:rPr>
          <w:rFonts w:hint="eastAsia" w:ascii="宋体" w:hAnsi="宋体" w:cs="宋体"/>
          <w:sz w:val="24"/>
        </w:rPr>
      </w:pPr>
      <w:r>
        <w:rPr>
          <w:rFonts w:hint="eastAsia" w:ascii="宋体" w:hAnsi="宋体" w:cs="宋体"/>
          <w:sz w:val="24"/>
        </w:rPr>
        <w:t>1.比选文件封面；</w:t>
      </w:r>
    </w:p>
    <w:p w14:paraId="045898C9">
      <w:pPr>
        <w:adjustRightInd w:val="0"/>
        <w:snapToGrid w:val="0"/>
        <w:spacing w:line="360" w:lineRule="auto"/>
        <w:ind w:firstLine="480"/>
        <w:rPr>
          <w:rFonts w:hint="eastAsia" w:ascii="宋体" w:hAnsi="宋体" w:cs="宋体"/>
          <w:sz w:val="24"/>
        </w:rPr>
      </w:pPr>
      <w:r>
        <w:rPr>
          <w:rFonts w:hint="eastAsia" w:ascii="宋体" w:hAnsi="宋体" w:cs="宋体"/>
          <w:sz w:val="24"/>
        </w:rPr>
        <w:t>2.资格、符合性自查表（见附件一）；</w:t>
      </w:r>
    </w:p>
    <w:p w14:paraId="55EA14AF">
      <w:pPr>
        <w:adjustRightInd w:val="0"/>
        <w:snapToGrid w:val="0"/>
        <w:spacing w:line="360" w:lineRule="auto"/>
        <w:ind w:firstLine="480"/>
        <w:rPr>
          <w:rFonts w:hint="eastAsia" w:ascii="宋体" w:hAnsi="宋体" w:cs="宋体"/>
          <w:sz w:val="24"/>
        </w:rPr>
      </w:pPr>
      <w:r>
        <w:rPr>
          <w:rFonts w:hint="eastAsia" w:ascii="宋体" w:hAnsi="宋体" w:cs="宋体"/>
          <w:sz w:val="24"/>
        </w:rPr>
        <w:t>3.商务技术评审自查表（见附件二）；</w:t>
      </w:r>
    </w:p>
    <w:p w14:paraId="10286A39">
      <w:pPr>
        <w:adjustRightInd w:val="0"/>
        <w:snapToGrid w:val="0"/>
        <w:spacing w:line="360" w:lineRule="auto"/>
        <w:ind w:firstLine="480"/>
        <w:rPr>
          <w:rFonts w:hint="eastAsia" w:ascii="宋体" w:hAnsi="宋体" w:cs="宋体"/>
          <w:sz w:val="24"/>
        </w:rPr>
      </w:pPr>
      <w:r>
        <w:rPr>
          <w:rFonts w:hint="eastAsia" w:ascii="宋体" w:hAnsi="宋体" w:cs="宋体"/>
          <w:sz w:val="24"/>
        </w:rPr>
        <w:t>4.报价表（原件，格式详见附件三）；</w:t>
      </w:r>
    </w:p>
    <w:p w14:paraId="797FCEB7">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5.资格证明文件（企业营业执照（复印件）、资质证书（复印件）、法定代表人身份证明书（原件）、授权代表委托书（原件））；</w:t>
      </w:r>
    </w:p>
    <w:p w14:paraId="372A43A8">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6</w:t>
      </w:r>
      <w:r>
        <w:rPr>
          <w:rFonts w:ascii="宋体" w:hAnsi="宋体" w:cs="宋体"/>
          <w:sz w:val="24"/>
        </w:rPr>
        <w:t>.</w:t>
      </w:r>
      <w:r>
        <w:rPr>
          <w:rFonts w:hint="eastAsia" w:ascii="宋体" w:hAnsi="宋体" w:cs="宋体"/>
          <w:sz w:val="24"/>
        </w:rPr>
        <w:t>供应商资格声明函；</w:t>
      </w:r>
    </w:p>
    <w:p w14:paraId="6B726390">
      <w:pPr>
        <w:spacing w:line="360" w:lineRule="auto"/>
        <w:ind w:firstLine="480" w:firstLineChars="200"/>
        <w:rPr>
          <w:rFonts w:hint="eastAsia" w:ascii="宋体" w:hAnsi="宋体" w:cs="宋体"/>
        </w:rPr>
      </w:pPr>
      <w:r>
        <w:rPr>
          <w:rFonts w:hint="eastAsia" w:ascii="宋体" w:hAnsi="宋体" w:cs="宋体"/>
          <w:sz w:val="24"/>
        </w:rPr>
        <w:t>7.业绩情况汇总表（原件，格式详见附件四），须附业绩证明材料（合同、竣工验收报告的复印件）；</w:t>
      </w:r>
    </w:p>
    <w:p w14:paraId="1E627BDB">
      <w:pPr>
        <w:spacing w:line="360" w:lineRule="auto"/>
        <w:ind w:firstLine="480" w:firstLineChars="200"/>
        <w:rPr>
          <w:rFonts w:hint="eastAsia" w:ascii="宋体" w:hAnsi="宋体" w:cs="宋体"/>
          <w:sz w:val="24"/>
        </w:rPr>
      </w:pPr>
      <w:r>
        <w:rPr>
          <w:rFonts w:hint="eastAsia" w:ascii="宋体" w:hAnsi="宋体" w:cs="宋体"/>
          <w:sz w:val="24"/>
        </w:rPr>
        <w:t>8.项目拟委派人员相关证书及社保证明（复印件）；</w:t>
      </w:r>
    </w:p>
    <w:p w14:paraId="433653CE">
      <w:pPr>
        <w:spacing w:line="360" w:lineRule="auto"/>
        <w:ind w:firstLine="480" w:firstLineChars="200"/>
        <w:rPr>
          <w:rFonts w:hint="eastAsia" w:ascii="宋体" w:hAnsi="宋体" w:cs="宋体"/>
          <w:sz w:val="24"/>
        </w:rPr>
      </w:pPr>
      <w:r>
        <w:rPr>
          <w:rFonts w:hint="eastAsia" w:ascii="宋体" w:hAnsi="宋体" w:cs="宋体"/>
          <w:sz w:val="24"/>
        </w:rPr>
        <w:t>9.综合评分表中商务技术部分要求提供的其他材料(包括对项目的理解、项目实施方案等)（复印件）；</w:t>
      </w:r>
    </w:p>
    <w:p w14:paraId="1639D81C">
      <w:pPr>
        <w:spacing w:line="360" w:lineRule="auto"/>
        <w:ind w:firstLine="480" w:firstLineChars="200"/>
        <w:rPr>
          <w:rFonts w:hint="eastAsia" w:ascii="宋体" w:hAnsi="宋体" w:cs="宋体"/>
          <w:sz w:val="24"/>
        </w:rPr>
      </w:pPr>
      <w:r>
        <w:rPr>
          <w:rFonts w:hint="eastAsia" w:ascii="宋体" w:hAnsi="宋体" w:cs="宋体"/>
          <w:sz w:val="24"/>
        </w:rPr>
        <w:t>10.其他供应商认为需要提供的资料。</w:t>
      </w:r>
    </w:p>
    <w:p w14:paraId="44246E95">
      <w:pPr>
        <w:spacing w:line="360" w:lineRule="auto"/>
        <w:ind w:firstLine="480" w:firstLineChars="200"/>
        <w:rPr>
          <w:rFonts w:hint="eastAsia" w:ascii="宋体" w:hAnsi="宋体" w:cs="宋体"/>
          <w:sz w:val="24"/>
        </w:rPr>
      </w:pPr>
      <w:r>
        <w:rPr>
          <w:rFonts w:hint="eastAsia" w:ascii="宋体" w:hAnsi="宋体" w:cs="宋体"/>
          <w:sz w:val="24"/>
        </w:rPr>
        <w:t>以上材料均需盖上单位公章。</w:t>
      </w:r>
    </w:p>
    <w:p w14:paraId="44B31DC0">
      <w:pPr>
        <w:pStyle w:val="6"/>
        <w:adjustRightInd w:val="0"/>
        <w:snapToGrid w:val="0"/>
        <w:spacing w:line="360" w:lineRule="auto"/>
        <w:jc w:val="left"/>
        <w:rPr>
          <w:rFonts w:hint="eastAsia" w:hAnsi="宋体" w:eastAsia="宋体" w:cs="宋体"/>
          <w:b/>
          <w:bCs/>
          <w:sz w:val="24"/>
          <w:szCs w:val="24"/>
        </w:rPr>
      </w:pPr>
      <w:r>
        <w:rPr>
          <w:rFonts w:hint="eastAsia" w:hAnsi="宋体" w:eastAsia="宋体" w:cs="宋体"/>
          <w:b/>
          <w:bCs/>
          <w:sz w:val="24"/>
          <w:szCs w:val="24"/>
        </w:rPr>
        <w:t>附件：</w:t>
      </w:r>
    </w:p>
    <w:p w14:paraId="26891D80">
      <w:pPr>
        <w:pStyle w:val="6"/>
        <w:adjustRightInd w:val="0"/>
        <w:snapToGrid w:val="0"/>
        <w:spacing w:line="360" w:lineRule="auto"/>
        <w:ind w:firstLine="480" w:firstLineChars="200"/>
        <w:jc w:val="left"/>
        <w:rPr>
          <w:rFonts w:hint="eastAsia" w:hAnsi="宋体" w:eastAsia="宋体" w:cs="宋体"/>
          <w:sz w:val="24"/>
          <w:szCs w:val="24"/>
        </w:rPr>
      </w:pPr>
      <w:r>
        <w:rPr>
          <w:rFonts w:hint="eastAsia" w:hAnsi="宋体" w:eastAsia="宋体" w:cs="宋体"/>
          <w:sz w:val="24"/>
          <w:szCs w:val="24"/>
        </w:rPr>
        <w:t>1.资格性和符合性自查表</w:t>
      </w:r>
    </w:p>
    <w:p w14:paraId="753D8DAA">
      <w:pPr>
        <w:pStyle w:val="6"/>
        <w:adjustRightInd w:val="0"/>
        <w:snapToGrid w:val="0"/>
        <w:spacing w:line="360" w:lineRule="auto"/>
        <w:ind w:firstLine="480" w:firstLineChars="200"/>
        <w:jc w:val="left"/>
        <w:rPr>
          <w:rFonts w:hint="eastAsia" w:hAnsi="宋体" w:eastAsia="宋体" w:cs="宋体"/>
          <w:sz w:val="24"/>
          <w:szCs w:val="24"/>
        </w:rPr>
      </w:pPr>
      <w:r>
        <w:rPr>
          <w:rFonts w:hint="eastAsia" w:hAnsi="宋体" w:eastAsia="宋体" w:cs="宋体"/>
          <w:sz w:val="24"/>
          <w:szCs w:val="24"/>
        </w:rPr>
        <w:t>2.商务技术评审自查表</w:t>
      </w:r>
    </w:p>
    <w:p w14:paraId="5570AE9D">
      <w:pPr>
        <w:pStyle w:val="6"/>
        <w:adjustRightInd w:val="0"/>
        <w:snapToGrid w:val="0"/>
        <w:spacing w:line="360" w:lineRule="auto"/>
        <w:ind w:firstLine="480" w:firstLineChars="200"/>
        <w:jc w:val="left"/>
        <w:rPr>
          <w:rFonts w:hint="eastAsia" w:hAnsi="宋体" w:eastAsia="宋体" w:cs="宋体"/>
          <w:sz w:val="24"/>
          <w:szCs w:val="24"/>
        </w:rPr>
      </w:pPr>
      <w:r>
        <w:rPr>
          <w:rFonts w:hint="eastAsia" w:hAnsi="宋体" w:eastAsia="宋体" w:cs="宋体"/>
          <w:sz w:val="24"/>
          <w:szCs w:val="24"/>
        </w:rPr>
        <w:t>3.报价表</w:t>
      </w:r>
    </w:p>
    <w:p w14:paraId="5EE7A09D">
      <w:pPr>
        <w:pStyle w:val="6"/>
        <w:adjustRightInd w:val="0"/>
        <w:snapToGrid w:val="0"/>
        <w:spacing w:line="360" w:lineRule="auto"/>
        <w:ind w:firstLine="480" w:firstLineChars="200"/>
        <w:jc w:val="left"/>
        <w:rPr>
          <w:rFonts w:hint="eastAsia" w:hAnsi="宋体" w:eastAsia="宋体" w:cs="宋体"/>
          <w:sz w:val="24"/>
          <w:szCs w:val="24"/>
        </w:rPr>
      </w:pPr>
      <w:r>
        <w:rPr>
          <w:rFonts w:hint="eastAsia" w:hAnsi="宋体" w:eastAsia="宋体" w:cs="宋体"/>
          <w:sz w:val="24"/>
          <w:szCs w:val="24"/>
        </w:rPr>
        <w:t>4</w:t>
      </w:r>
      <w:r>
        <w:rPr>
          <w:rFonts w:hAnsi="宋体" w:eastAsia="宋体" w:cs="宋体"/>
          <w:sz w:val="24"/>
          <w:szCs w:val="24"/>
        </w:rPr>
        <w:t>.资格证明文件</w:t>
      </w:r>
    </w:p>
    <w:p w14:paraId="7709903B">
      <w:pPr>
        <w:pStyle w:val="6"/>
        <w:adjustRightInd w:val="0"/>
        <w:snapToGrid w:val="0"/>
        <w:spacing w:line="360" w:lineRule="auto"/>
        <w:ind w:firstLine="480" w:firstLineChars="200"/>
        <w:jc w:val="left"/>
        <w:rPr>
          <w:rFonts w:hint="eastAsia" w:hAnsi="宋体" w:eastAsia="宋体" w:cs="宋体"/>
          <w:sz w:val="24"/>
          <w:szCs w:val="24"/>
        </w:rPr>
      </w:pPr>
      <w:r>
        <w:rPr>
          <w:rFonts w:hint="eastAsia" w:hAnsi="宋体" w:eastAsia="宋体" w:cs="宋体"/>
          <w:sz w:val="24"/>
          <w:szCs w:val="24"/>
        </w:rPr>
        <w:t>5</w:t>
      </w:r>
      <w:r>
        <w:rPr>
          <w:rFonts w:hAnsi="宋体" w:eastAsia="宋体" w:cs="宋体"/>
          <w:sz w:val="24"/>
          <w:szCs w:val="24"/>
        </w:rPr>
        <w:t>.</w:t>
      </w:r>
      <w:r>
        <w:rPr>
          <w:rFonts w:hint="eastAsia" w:hAnsi="宋体" w:eastAsia="宋体" w:cs="宋体"/>
          <w:sz w:val="24"/>
          <w:szCs w:val="24"/>
        </w:rPr>
        <w:t>供应商资格声明函</w:t>
      </w:r>
    </w:p>
    <w:p w14:paraId="44EF2889">
      <w:pPr>
        <w:pStyle w:val="6"/>
        <w:adjustRightInd w:val="0"/>
        <w:snapToGrid w:val="0"/>
        <w:spacing w:line="360" w:lineRule="auto"/>
        <w:ind w:firstLine="480" w:firstLineChars="200"/>
        <w:jc w:val="left"/>
        <w:rPr>
          <w:rFonts w:hint="eastAsia" w:hAnsi="宋体" w:eastAsia="宋体" w:cs="宋体"/>
          <w:sz w:val="24"/>
          <w:szCs w:val="24"/>
        </w:rPr>
      </w:pPr>
      <w:r>
        <w:rPr>
          <w:rFonts w:hAnsi="宋体" w:eastAsia="宋体" w:cs="宋体"/>
          <w:sz w:val="24"/>
          <w:szCs w:val="24"/>
        </w:rPr>
        <w:t>6</w:t>
      </w:r>
      <w:r>
        <w:rPr>
          <w:rFonts w:hint="eastAsia" w:hAnsi="宋体" w:eastAsia="宋体" w:cs="宋体"/>
          <w:sz w:val="24"/>
          <w:szCs w:val="24"/>
        </w:rPr>
        <w:t>.业绩情况汇总表</w:t>
      </w:r>
    </w:p>
    <w:p w14:paraId="25F2E869">
      <w:pPr>
        <w:pStyle w:val="6"/>
        <w:adjustRightInd w:val="0"/>
        <w:snapToGrid w:val="0"/>
        <w:spacing w:line="360" w:lineRule="auto"/>
        <w:ind w:firstLine="480" w:firstLineChars="200"/>
        <w:jc w:val="left"/>
        <w:rPr>
          <w:rFonts w:hint="eastAsia" w:hAnsi="宋体" w:eastAsia="宋体" w:cs="宋体"/>
          <w:sz w:val="24"/>
          <w:szCs w:val="24"/>
        </w:rPr>
      </w:pPr>
      <w:r>
        <w:rPr>
          <w:rFonts w:hAnsi="宋体" w:eastAsia="宋体" w:cs="宋体"/>
          <w:sz w:val="24"/>
          <w:szCs w:val="24"/>
        </w:rPr>
        <w:t>7</w:t>
      </w:r>
      <w:r>
        <w:rPr>
          <w:rFonts w:hint="eastAsia" w:hAnsi="宋体" w:eastAsia="宋体" w:cs="宋体"/>
          <w:sz w:val="24"/>
          <w:szCs w:val="24"/>
        </w:rPr>
        <w:t>.项目拟委派人员情况表</w:t>
      </w:r>
    </w:p>
    <w:p w14:paraId="72CAD969">
      <w:pPr>
        <w:pStyle w:val="9"/>
        <w:jc w:val="left"/>
      </w:pPr>
      <w:bookmarkStart w:id="1" w:name="_Toc298486574"/>
      <w:bookmarkStart w:id="2" w:name="_Toc298486613"/>
      <w:r>
        <w:br w:type="page"/>
      </w:r>
      <w:r>
        <w:rPr>
          <w:rFonts w:hint="eastAsia"/>
          <w:sz w:val="28"/>
          <w:szCs w:val="28"/>
        </w:rPr>
        <w:t>附件一 资格、符合性自查表</w:t>
      </w:r>
    </w:p>
    <w:tbl>
      <w:tblPr>
        <w:tblStyle w:val="12"/>
        <w:tblW w:w="5642" w:type="pct"/>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autofit"/>
        <w:tblCellMar>
          <w:top w:w="150" w:type="dxa"/>
          <w:left w:w="150" w:type="dxa"/>
          <w:bottom w:w="150" w:type="dxa"/>
          <w:right w:w="150" w:type="dxa"/>
        </w:tblCellMar>
      </w:tblPr>
      <w:tblGrid>
        <w:gridCol w:w="840"/>
        <w:gridCol w:w="4947"/>
        <w:gridCol w:w="1341"/>
        <w:gridCol w:w="2576"/>
      </w:tblGrid>
      <w:tr w14:paraId="11A01028">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626" w:hRule="atLeast"/>
          <w:jc w:val="center"/>
        </w:trPr>
        <w:tc>
          <w:tcPr>
            <w:tcW w:w="433" w:type="pct"/>
            <w:tcBorders>
              <w:top w:val="outset" w:color="111111" w:sz="6" w:space="0"/>
              <w:left w:val="outset" w:color="111111" w:sz="6" w:space="0"/>
              <w:bottom w:val="outset" w:color="111111" w:sz="6" w:space="0"/>
              <w:right w:val="outset" w:color="111111" w:sz="6" w:space="0"/>
            </w:tcBorders>
            <w:vAlign w:val="center"/>
          </w:tcPr>
          <w:p w14:paraId="6B03861B">
            <w:pPr>
              <w:spacing w:after="0"/>
              <w:jc w:val="center"/>
              <w:rPr>
                <w:rFonts w:hint="eastAsia" w:cs="宋体" w:asciiTheme="minorEastAsia" w:hAnsiTheme="minorEastAsia"/>
                <w:sz w:val="21"/>
                <w:szCs w:val="21"/>
              </w:rPr>
            </w:pPr>
            <w:r>
              <w:rPr>
                <w:rStyle w:val="14"/>
                <w:rFonts w:asciiTheme="minorEastAsia" w:hAnsiTheme="minorEastAsia" w:eastAsiaTheme="minorEastAsia"/>
                <w:sz w:val="21"/>
                <w:szCs w:val="21"/>
              </w:rPr>
              <w:t>评审内容</w:t>
            </w:r>
          </w:p>
        </w:tc>
        <w:tc>
          <w:tcPr>
            <w:tcW w:w="2549" w:type="pct"/>
            <w:tcBorders>
              <w:top w:val="outset" w:color="111111" w:sz="6" w:space="0"/>
              <w:left w:val="outset" w:color="111111" w:sz="6" w:space="0"/>
              <w:bottom w:val="outset" w:color="111111" w:sz="6" w:space="0"/>
              <w:right w:val="outset" w:color="111111" w:sz="6" w:space="0"/>
            </w:tcBorders>
            <w:vAlign w:val="center"/>
          </w:tcPr>
          <w:p w14:paraId="013CA87B">
            <w:pPr>
              <w:spacing w:after="0"/>
              <w:jc w:val="center"/>
              <w:rPr>
                <w:rStyle w:val="14"/>
                <w:rFonts w:hint="eastAsia" w:asciiTheme="minorEastAsia" w:hAnsiTheme="minorEastAsia" w:eastAsiaTheme="minorEastAsia"/>
                <w:sz w:val="21"/>
                <w:szCs w:val="21"/>
              </w:rPr>
            </w:pPr>
            <w:r>
              <w:rPr>
                <w:rStyle w:val="14"/>
                <w:rFonts w:asciiTheme="minorEastAsia" w:hAnsiTheme="minorEastAsia" w:eastAsiaTheme="minorEastAsia"/>
                <w:sz w:val="21"/>
                <w:szCs w:val="21"/>
              </w:rPr>
              <w:t>采购文件要求</w:t>
            </w:r>
          </w:p>
          <w:p w14:paraId="0F18351A">
            <w:pPr>
              <w:spacing w:after="0"/>
              <w:jc w:val="center"/>
              <w:rPr>
                <w:rFonts w:hint="eastAsia" w:cs="宋体" w:asciiTheme="minorEastAsia" w:hAnsiTheme="minorEastAsia"/>
                <w:sz w:val="21"/>
                <w:szCs w:val="21"/>
              </w:rPr>
            </w:pPr>
            <w:r>
              <w:rPr>
                <w:rFonts w:asciiTheme="minorEastAsia" w:hAnsiTheme="minorEastAsia"/>
                <w:sz w:val="21"/>
                <w:szCs w:val="21"/>
              </w:rPr>
              <w:t>（详见《资格</w:t>
            </w:r>
            <w:r>
              <w:rPr>
                <w:rFonts w:hint="eastAsia" w:asciiTheme="minorEastAsia" w:hAnsiTheme="minorEastAsia"/>
                <w:sz w:val="21"/>
                <w:szCs w:val="21"/>
              </w:rPr>
              <w:t>、符合</w:t>
            </w:r>
            <w:r>
              <w:rPr>
                <w:rFonts w:asciiTheme="minorEastAsia" w:hAnsiTheme="minorEastAsia"/>
                <w:sz w:val="21"/>
                <w:szCs w:val="21"/>
              </w:rPr>
              <w:t>性审查表》各项）</w:t>
            </w:r>
          </w:p>
        </w:tc>
        <w:tc>
          <w:tcPr>
            <w:tcW w:w="691" w:type="pct"/>
            <w:tcBorders>
              <w:top w:val="outset" w:color="111111" w:sz="6" w:space="0"/>
              <w:left w:val="outset" w:color="111111" w:sz="6" w:space="0"/>
              <w:bottom w:val="outset" w:color="111111" w:sz="6" w:space="0"/>
              <w:right w:val="outset" w:color="111111" w:sz="6" w:space="0"/>
            </w:tcBorders>
            <w:vAlign w:val="center"/>
          </w:tcPr>
          <w:p w14:paraId="2EB9E5B0">
            <w:pPr>
              <w:spacing w:after="0"/>
              <w:jc w:val="center"/>
              <w:rPr>
                <w:rFonts w:hint="eastAsia" w:cs="宋体" w:asciiTheme="minorEastAsia" w:hAnsiTheme="minorEastAsia"/>
                <w:sz w:val="21"/>
                <w:szCs w:val="21"/>
              </w:rPr>
            </w:pPr>
            <w:r>
              <w:rPr>
                <w:rStyle w:val="14"/>
                <w:rFonts w:asciiTheme="minorEastAsia" w:hAnsiTheme="minorEastAsia" w:eastAsiaTheme="minorEastAsia"/>
                <w:sz w:val="21"/>
                <w:szCs w:val="21"/>
              </w:rPr>
              <w:t>自查结论</w:t>
            </w:r>
          </w:p>
        </w:tc>
        <w:tc>
          <w:tcPr>
            <w:tcW w:w="1327" w:type="pct"/>
            <w:tcBorders>
              <w:top w:val="outset" w:color="111111" w:sz="6" w:space="0"/>
              <w:left w:val="outset" w:color="111111" w:sz="6" w:space="0"/>
              <w:bottom w:val="outset" w:color="111111" w:sz="6" w:space="0"/>
              <w:right w:val="outset" w:color="111111" w:sz="6" w:space="0"/>
            </w:tcBorders>
            <w:vAlign w:val="center"/>
          </w:tcPr>
          <w:p w14:paraId="2CAD5B9B">
            <w:pPr>
              <w:spacing w:after="0"/>
              <w:jc w:val="center"/>
              <w:rPr>
                <w:rFonts w:hint="eastAsia" w:cs="宋体" w:asciiTheme="minorEastAsia" w:hAnsiTheme="minorEastAsia"/>
                <w:sz w:val="21"/>
                <w:szCs w:val="21"/>
              </w:rPr>
            </w:pPr>
            <w:r>
              <w:rPr>
                <w:rStyle w:val="14"/>
                <w:rFonts w:asciiTheme="minorEastAsia" w:hAnsiTheme="minorEastAsia" w:eastAsiaTheme="minorEastAsia"/>
                <w:sz w:val="21"/>
                <w:szCs w:val="21"/>
              </w:rPr>
              <w:t>证明资料</w:t>
            </w:r>
          </w:p>
        </w:tc>
      </w:tr>
      <w:tr w14:paraId="4895A1D5">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681" w:hRule="atLeast"/>
          <w:jc w:val="center"/>
        </w:trPr>
        <w:tc>
          <w:tcPr>
            <w:tcW w:w="433" w:type="pct"/>
            <w:vMerge w:val="restart"/>
            <w:tcBorders>
              <w:top w:val="outset" w:color="111111" w:sz="6" w:space="0"/>
              <w:left w:val="outset" w:color="111111" w:sz="6" w:space="0"/>
              <w:right w:val="outset" w:color="111111" w:sz="6" w:space="0"/>
            </w:tcBorders>
            <w:vAlign w:val="center"/>
          </w:tcPr>
          <w:p w14:paraId="44988B43">
            <w:pPr>
              <w:pStyle w:val="11"/>
              <w:rPr>
                <w:rFonts w:hint="eastAsia" w:asciiTheme="minorEastAsia" w:hAnsiTheme="minorEastAsia" w:eastAsiaTheme="minorEastAsia"/>
                <w:b/>
                <w:bCs/>
                <w:sz w:val="21"/>
                <w:szCs w:val="21"/>
              </w:rPr>
            </w:pPr>
            <w:r>
              <w:rPr>
                <w:rFonts w:asciiTheme="minorEastAsia" w:hAnsiTheme="minorEastAsia" w:eastAsiaTheme="minorEastAsia"/>
                <w:b/>
                <w:bCs/>
                <w:sz w:val="21"/>
                <w:szCs w:val="21"/>
              </w:rPr>
              <w:t>资格</w:t>
            </w:r>
            <w:r>
              <w:rPr>
                <w:rFonts w:hint="eastAsia" w:asciiTheme="minorEastAsia" w:hAnsiTheme="minorEastAsia" w:eastAsiaTheme="minorEastAsia"/>
                <w:b/>
                <w:bCs/>
                <w:sz w:val="21"/>
                <w:szCs w:val="21"/>
              </w:rPr>
              <w:t>和符 合性</w:t>
            </w:r>
            <w:r>
              <w:rPr>
                <w:rFonts w:asciiTheme="minorEastAsia" w:hAnsiTheme="minorEastAsia" w:eastAsiaTheme="minorEastAsia"/>
                <w:b/>
                <w:bCs/>
                <w:sz w:val="21"/>
                <w:szCs w:val="21"/>
              </w:rPr>
              <w:t>审</w:t>
            </w:r>
            <w:r>
              <w:rPr>
                <w:rFonts w:hint="eastAsia" w:asciiTheme="minorEastAsia" w:hAnsiTheme="minorEastAsia" w:eastAsiaTheme="minorEastAsia"/>
                <w:b/>
                <w:bCs/>
                <w:sz w:val="21"/>
                <w:szCs w:val="21"/>
              </w:rPr>
              <w:t xml:space="preserve"> </w:t>
            </w:r>
            <w:r>
              <w:rPr>
                <w:rFonts w:asciiTheme="minorEastAsia" w:hAnsiTheme="minorEastAsia" w:eastAsiaTheme="minorEastAsia"/>
                <w:b/>
                <w:bCs/>
                <w:sz w:val="21"/>
                <w:szCs w:val="21"/>
              </w:rPr>
              <w:t>查</w:t>
            </w:r>
          </w:p>
          <w:p w14:paraId="2B23586E">
            <w:pPr>
              <w:rPr>
                <w:rFonts w:hint="eastAsia" w:asciiTheme="minorEastAsia" w:hAnsiTheme="minorEastAsia"/>
                <w:b/>
                <w:bCs/>
                <w:sz w:val="21"/>
                <w:szCs w:val="21"/>
              </w:rPr>
            </w:pPr>
          </w:p>
        </w:tc>
        <w:tc>
          <w:tcPr>
            <w:tcW w:w="2549" w:type="pct"/>
            <w:tcBorders>
              <w:top w:val="outset" w:color="111111" w:sz="6" w:space="0"/>
              <w:left w:val="outset" w:color="111111" w:sz="6" w:space="0"/>
              <w:bottom w:val="outset" w:color="111111" w:sz="6" w:space="0"/>
              <w:right w:val="outset" w:color="111111" w:sz="6" w:space="0"/>
            </w:tcBorders>
          </w:tcPr>
          <w:p w14:paraId="06042FE8">
            <w:pPr>
              <w:spacing w:after="0" w:line="276" w:lineRule="auto"/>
              <w:rPr>
                <w:rFonts w:hint="eastAsia" w:asciiTheme="minorEastAsia" w:hAnsiTheme="minorEastAsia"/>
                <w:sz w:val="21"/>
                <w:szCs w:val="21"/>
              </w:rPr>
            </w:pPr>
            <w:r>
              <w:rPr>
                <w:rFonts w:hint="eastAsia" w:asciiTheme="minorEastAsia" w:hAnsiTheme="minorEastAsia"/>
                <w:sz w:val="21"/>
                <w:szCs w:val="21"/>
              </w:rPr>
              <w:t>参选供应商符合《中华人民共和国政府采购法》（主席令〔2002〕第68号）第二十二条规定的条件</w:t>
            </w:r>
          </w:p>
        </w:tc>
        <w:tc>
          <w:tcPr>
            <w:tcW w:w="691" w:type="pct"/>
            <w:tcBorders>
              <w:top w:val="outset" w:color="111111" w:sz="6" w:space="0"/>
              <w:left w:val="outset" w:color="111111" w:sz="6" w:space="0"/>
              <w:bottom w:val="outset" w:color="111111" w:sz="6" w:space="0"/>
              <w:right w:val="outset" w:color="111111" w:sz="6" w:space="0"/>
            </w:tcBorders>
            <w:vAlign w:val="center"/>
          </w:tcPr>
          <w:p w14:paraId="69AE96BE">
            <w:pPr>
              <w:rPr>
                <w:rFonts w:hint="eastAsia" w:asciiTheme="minorEastAsia" w:hAnsiTheme="minorEastAsia"/>
                <w:sz w:val="21"/>
                <w:szCs w:val="21"/>
              </w:rPr>
            </w:pPr>
            <w:r>
              <w:rPr>
                <w:rFonts w:asciiTheme="minorEastAsia" w:hAnsiTheme="minorEastAsia"/>
                <w:sz w:val="21"/>
                <w:szCs w:val="21"/>
              </w:rPr>
              <w:t>□通过</w:t>
            </w:r>
          </w:p>
          <w:p w14:paraId="69D9F174">
            <w:pPr>
              <w:rPr>
                <w:rFonts w:hint="eastAsia" w:asciiTheme="minorEastAsia" w:hAnsiTheme="minorEastAsia"/>
                <w:sz w:val="21"/>
                <w:szCs w:val="21"/>
              </w:rPr>
            </w:pPr>
            <w:r>
              <w:rPr>
                <w:rFonts w:asciiTheme="minorEastAsia" w:hAnsiTheme="minorEastAsia"/>
                <w:sz w:val="21"/>
                <w:szCs w:val="21"/>
              </w:rPr>
              <w:t>□不通过</w:t>
            </w:r>
          </w:p>
        </w:tc>
        <w:tc>
          <w:tcPr>
            <w:tcW w:w="1327" w:type="pct"/>
            <w:tcBorders>
              <w:top w:val="outset" w:color="111111" w:sz="6" w:space="0"/>
              <w:left w:val="outset" w:color="111111" w:sz="6" w:space="0"/>
              <w:bottom w:val="outset" w:color="111111" w:sz="6" w:space="0"/>
              <w:right w:val="outset" w:color="111111" w:sz="6" w:space="0"/>
            </w:tcBorders>
            <w:vAlign w:val="center"/>
          </w:tcPr>
          <w:p w14:paraId="6910E7B3">
            <w:pPr>
              <w:rPr>
                <w:rFonts w:hint="eastAsia" w:asciiTheme="minorEastAsia" w:hAnsiTheme="minorEastAsia"/>
                <w:sz w:val="21"/>
                <w:szCs w:val="21"/>
              </w:rPr>
            </w:pPr>
            <w:r>
              <w:rPr>
                <w:rFonts w:asciiTheme="minorEastAsia" w:hAnsiTheme="minorEastAsia"/>
                <w:sz w:val="21"/>
                <w:szCs w:val="21"/>
              </w:rPr>
              <w:t>见</w:t>
            </w:r>
            <w:r>
              <w:rPr>
                <w:rFonts w:hint="eastAsia" w:asciiTheme="minorEastAsia" w:hAnsiTheme="minorEastAsia"/>
                <w:sz w:val="21"/>
                <w:szCs w:val="21"/>
              </w:rPr>
              <w:t>参选文件</w:t>
            </w:r>
            <w:r>
              <w:rPr>
                <w:rFonts w:asciiTheme="minorEastAsia" w:hAnsiTheme="minorEastAsia"/>
                <w:sz w:val="21"/>
                <w:szCs w:val="21"/>
              </w:rPr>
              <w:t>第（ ）页</w:t>
            </w:r>
          </w:p>
        </w:tc>
      </w:tr>
      <w:tr w14:paraId="0DF11179">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49" w:hRule="atLeast"/>
          <w:jc w:val="center"/>
        </w:trPr>
        <w:tc>
          <w:tcPr>
            <w:tcW w:w="433" w:type="pct"/>
            <w:vMerge w:val="continue"/>
            <w:tcBorders>
              <w:left w:val="outset" w:color="111111" w:sz="6" w:space="0"/>
              <w:right w:val="outset" w:color="111111" w:sz="6" w:space="0"/>
            </w:tcBorders>
            <w:vAlign w:val="center"/>
          </w:tcPr>
          <w:p w14:paraId="2F6E401F">
            <w:pPr>
              <w:rPr>
                <w:rFonts w:hint="eastAsia" w:asciiTheme="minorEastAsia" w:hAnsiTheme="minorEastAsia"/>
                <w:sz w:val="21"/>
                <w:szCs w:val="21"/>
              </w:rPr>
            </w:pPr>
          </w:p>
        </w:tc>
        <w:tc>
          <w:tcPr>
            <w:tcW w:w="2549" w:type="pct"/>
            <w:tcBorders>
              <w:top w:val="outset" w:color="111111" w:sz="6" w:space="0"/>
              <w:left w:val="outset" w:color="111111" w:sz="6" w:space="0"/>
              <w:bottom w:val="outset" w:color="111111" w:sz="6" w:space="0"/>
              <w:right w:val="outset" w:color="111111" w:sz="6" w:space="0"/>
            </w:tcBorders>
          </w:tcPr>
          <w:p w14:paraId="339EB3A3">
            <w:pPr>
              <w:spacing w:after="0" w:line="276" w:lineRule="auto"/>
              <w:rPr>
                <w:rFonts w:hint="eastAsia" w:asciiTheme="minorEastAsia" w:hAnsiTheme="minorEastAsia"/>
                <w:sz w:val="21"/>
                <w:szCs w:val="21"/>
              </w:rPr>
            </w:pPr>
            <w:r>
              <w:rPr>
                <w:rFonts w:hint="eastAsia" w:asciiTheme="minorEastAsia" w:hAnsiTheme="minorEastAsia"/>
                <w:sz w:val="21"/>
                <w:szCs w:val="21"/>
              </w:rPr>
              <w:t>参选供应商具备国家行业主管部门颁发有效的会计师事务所或分所执业证书和营业执照；分所参与比选的，必须提供总所出具的授权书。以及法定代表人证明及授权书。</w:t>
            </w:r>
          </w:p>
        </w:tc>
        <w:tc>
          <w:tcPr>
            <w:tcW w:w="691" w:type="pct"/>
            <w:tcBorders>
              <w:top w:val="outset" w:color="111111" w:sz="6" w:space="0"/>
              <w:left w:val="outset" w:color="111111" w:sz="6" w:space="0"/>
              <w:bottom w:val="outset" w:color="111111" w:sz="6" w:space="0"/>
              <w:right w:val="outset" w:color="111111" w:sz="6" w:space="0"/>
            </w:tcBorders>
            <w:vAlign w:val="center"/>
          </w:tcPr>
          <w:p w14:paraId="6A5E4DE7">
            <w:pPr>
              <w:spacing w:after="0" w:line="276" w:lineRule="auto"/>
              <w:rPr>
                <w:rFonts w:hint="eastAsia" w:asciiTheme="minorEastAsia" w:hAnsiTheme="minorEastAsia"/>
                <w:sz w:val="21"/>
                <w:szCs w:val="21"/>
              </w:rPr>
            </w:pPr>
            <w:r>
              <w:rPr>
                <w:rFonts w:asciiTheme="minorEastAsia" w:hAnsiTheme="minorEastAsia"/>
                <w:sz w:val="21"/>
                <w:szCs w:val="21"/>
              </w:rPr>
              <w:t>□通过</w:t>
            </w:r>
          </w:p>
          <w:p w14:paraId="3EDF8104">
            <w:pPr>
              <w:spacing w:after="0" w:line="276" w:lineRule="auto"/>
              <w:rPr>
                <w:rFonts w:hint="eastAsia" w:asciiTheme="minorEastAsia" w:hAnsiTheme="minorEastAsia"/>
                <w:sz w:val="21"/>
                <w:szCs w:val="21"/>
              </w:rPr>
            </w:pPr>
            <w:r>
              <w:rPr>
                <w:rFonts w:asciiTheme="minorEastAsia" w:hAnsiTheme="minorEastAsia"/>
                <w:sz w:val="21"/>
                <w:szCs w:val="21"/>
              </w:rPr>
              <w:t>□不通过</w:t>
            </w:r>
          </w:p>
        </w:tc>
        <w:tc>
          <w:tcPr>
            <w:tcW w:w="1327" w:type="pct"/>
            <w:tcBorders>
              <w:top w:val="outset" w:color="111111" w:sz="6" w:space="0"/>
              <w:left w:val="outset" w:color="111111" w:sz="6" w:space="0"/>
              <w:bottom w:val="outset" w:color="111111" w:sz="6" w:space="0"/>
              <w:right w:val="outset" w:color="111111" w:sz="6" w:space="0"/>
            </w:tcBorders>
            <w:vAlign w:val="center"/>
          </w:tcPr>
          <w:p w14:paraId="1F655816">
            <w:pPr>
              <w:spacing w:after="0" w:line="276" w:lineRule="auto"/>
              <w:rPr>
                <w:rFonts w:hint="eastAsia" w:asciiTheme="minorEastAsia" w:hAnsiTheme="minorEastAsia"/>
                <w:sz w:val="21"/>
                <w:szCs w:val="21"/>
              </w:rPr>
            </w:pPr>
            <w:r>
              <w:rPr>
                <w:rFonts w:asciiTheme="minorEastAsia" w:hAnsiTheme="minorEastAsia"/>
                <w:sz w:val="21"/>
                <w:szCs w:val="21"/>
              </w:rPr>
              <w:t>见</w:t>
            </w:r>
            <w:r>
              <w:rPr>
                <w:rFonts w:hint="eastAsia" w:asciiTheme="minorEastAsia" w:hAnsiTheme="minorEastAsia"/>
                <w:sz w:val="21"/>
                <w:szCs w:val="21"/>
              </w:rPr>
              <w:t>参选文件</w:t>
            </w:r>
            <w:r>
              <w:rPr>
                <w:rFonts w:asciiTheme="minorEastAsia" w:hAnsiTheme="minorEastAsia"/>
                <w:sz w:val="21"/>
                <w:szCs w:val="21"/>
              </w:rPr>
              <w:t>第（ ）页</w:t>
            </w:r>
          </w:p>
        </w:tc>
      </w:tr>
      <w:tr w14:paraId="57EAE84D">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828" w:hRule="atLeast"/>
          <w:jc w:val="center"/>
        </w:trPr>
        <w:tc>
          <w:tcPr>
            <w:tcW w:w="433" w:type="pct"/>
            <w:vMerge w:val="continue"/>
            <w:tcBorders>
              <w:left w:val="outset" w:color="111111" w:sz="6" w:space="0"/>
              <w:right w:val="outset" w:color="111111" w:sz="6" w:space="0"/>
            </w:tcBorders>
            <w:vAlign w:val="center"/>
          </w:tcPr>
          <w:p w14:paraId="7437FB63">
            <w:pPr>
              <w:rPr>
                <w:rFonts w:hint="eastAsia" w:asciiTheme="minorEastAsia" w:hAnsiTheme="minorEastAsia"/>
                <w:sz w:val="21"/>
                <w:szCs w:val="21"/>
              </w:rPr>
            </w:pPr>
          </w:p>
        </w:tc>
        <w:tc>
          <w:tcPr>
            <w:tcW w:w="2549" w:type="pct"/>
            <w:tcBorders>
              <w:top w:val="outset" w:color="111111" w:sz="6" w:space="0"/>
              <w:left w:val="outset" w:color="111111" w:sz="6" w:space="0"/>
              <w:bottom w:val="outset" w:color="111111" w:sz="6" w:space="0"/>
              <w:right w:val="outset" w:color="111111" w:sz="6" w:space="0"/>
            </w:tcBorders>
          </w:tcPr>
          <w:p w14:paraId="22B3FA28">
            <w:pPr>
              <w:spacing w:after="0" w:line="276" w:lineRule="auto"/>
              <w:rPr>
                <w:rFonts w:hint="eastAsia" w:asciiTheme="minorEastAsia" w:hAnsiTheme="minorEastAsia"/>
                <w:sz w:val="21"/>
                <w:szCs w:val="21"/>
              </w:rPr>
            </w:pPr>
            <w:r>
              <w:rPr>
                <w:rFonts w:hint="eastAsia" w:asciiTheme="minorEastAsia" w:hAnsiTheme="minorEastAsia"/>
                <w:sz w:val="21"/>
                <w:szCs w:val="21"/>
              </w:rPr>
              <w:t>参选供应商必须为广东政府采购智慧云平台注册供应商，并支持采购人在云平台网上超市交易。（提供截图证明）</w:t>
            </w:r>
          </w:p>
        </w:tc>
        <w:tc>
          <w:tcPr>
            <w:tcW w:w="691" w:type="pct"/>
            <w:tcBorders>
              <w:top w:val="outset" w:color="111111" w:sz="6" w:space="0"/>
              <w:left w:val="outset" w:color="111111" w:sz="6" w:space="0"/>
              <w:bottom w:val="outset" w:color="111111" w:sz="6" w:space="0"/>
              <w:right w:val="outset" w:color="111111" w:sz="6" w:space="0"/>
            </w:tcBorders>
            <w:vAlign w:val="center"/>
          </w:tcPr>
          <w:p w14:paraId="6D90874D">
            <w:pPr>
              <w:spacing w:after="0" w:line="276" w:lineRule="auto"/>
              <w:rPr>
                <w:rFonts w:hint="eastAsia" w:asciiTheme="minorEastAsia" w:hAnsiTheme="minorEastAsia"/>
                <w:sz w:val="21"/>
                <w:szCs w:val="21"/>
              </w:rPr>
            </w:pPr>
            <w:r>
              <w:rPr>
                <w:rFonts w:asciiTheme="minorEastAsia" w:hAnsiTheme="minorEastAsia"/>
                <w:sz w:val="21"/>
                <w:szCs w:val="21"/>
              </w:rPr>
              <w:t>□通过</w:t>
            </w:r>
          </w:p>
          <w:p w14:paraId="5CA38CB5">
            <w:pPr>
              <w:spacing w:after="0" w:line="276" w:lineRule="auto"/>
              <w:rPr>
                <w:rFonts w:hint="eastAsia" w:asciiTheme="minorEastAsia" w:hAnsiTheme="minorEastAsia"/>
                <w:sz w:val="21"/>
                <w:szCs w:val="21"/>
              </w:rPr>
            </w:pPr>
            <w:r>
              <w:rPr>
                <w:rFonts w:asciiTheme="minorEastAsia" w:hAnsiTheme="minorEastAsia"/>
                <w:sz w:val="21"/>
                <w:szCs w:val="21"/>
              </w:rPr>
              <w:t>□不通过</w:t>
            </w:r>
          </w:p>
        </w:tc>
        <w:tc>
          <w:tcPr>
            <w:tcW w:w="1327" w:type="pct"/>
            <w:tcBorders>
              <w:top w:val="outset" w:color="111111" w:sz="6" w:space="0"/>
              <w:left w:val="outset" w:color="111111" w:sz="6" w:space="0"/>
              <w:bottom w:val="outset" w:color="111111" w:sz="6" w:space="0"/>
              <w:right w:val="outset" w:color="111111" w:sz="6" w:space="0"/>
            </w:tcBorders>
            <w:vAlign w:val="center"/>
          </w:tcPr>
          <w:p w14:paraId="0959DFC9">
            <w:pPr>
              <w:spacing w:after="0" w:line="276" w:lineRule="auto"/>
              <w:rPr>
                <w:rFonts w:hint="eastAsia" w:asciiTheme="minorEastAsia" w:hAnsiTheme="minorEastAsia"/>
                <w:sz w:val="21"/>
                <w:szCs w:val="21"/>
              </w:rPr>
            </w:pPr>
            <w:r>
              <w:rPr>
                <w:rFonts w:asciiTheme="minorEastAsia" w:hAnsiTheme="minorEastAsia"/>
                <w:sz w:val="21"/>
                <w:szCs w:val="21"/>
              </w:rPr>
              <w:t>见</w:t>
            </w:r>
            <w:r>
              <w:rPr>
                <w:rFonts w:hint="eastAsia" w:asciiTheme="minorEastAsia" w:hAnsiTheme="minorEastAsia"/>
                <w:sz w:val="21"/>
                <w:szCs w:val="21"/>
              </w:rPr>
              <w:t>参选文件</w:t>
            </w:r>
            <w:r>
              <w:rPr>
                <w:rFonts w:asciiTheme="minorEastAsia" w:hAnsiTheme="minorEastAsia"/>
                <w:sz w:val="21"/>
                <w:szCs w:val="21"/>
              </w:rPr>
              <w:t>第（ ）页</w:t>
            </w:r>
          </w:p>
        </w:tc>
      </w:tr>
      <w:tr w14:paraId="5B8C786A">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3092" w:hRule="atLeast"/>
          <w:jc w:val="center"/>
        </w:trPr>
        <w:tc>
          <w:tcPr>
            <w:tcW w:w="433" w:type="pct"/>
            <w:vMerge w:val="continue"/>
            <w:tcBorders>
              <w:left w:val="outset" w:color="111111" w:sz="6" w:space="0"/>
              <w:right w:val="outset" w:color="111111" w:sz="6" w:space="0"/>
            </w:tcBorders>
            <w:vAlign w:val="center"/>
          </w:tcPr>
          <w:p w14:paraId="69DEBA58">
            <w:pPr>
              <w:rPr>
                <w:rFonts w:hint="eastAsia" w:asciiTheme="minorEastAsia" w:hAnsiTheme="minorEastAsia"/>
                <w:sz w:val="21"/>
                <w:szCs w:val="21"/>
              </w:rPr>
            </w:pPr>
          </w:p>
        </w:tc>
        <w:tc>
          <w:tcPr>
            <w:tcW w:w="2549" w:type="pct"/>
            <w:tcBorders>
              <w:top w:val="outset" w:color="111111" w:sz="6" w:space="0"/>
              <w:left w:val="outset" w:color="111111" w:sz="6" w:space="0"/>
              <w:bottom w:val="outset" w:color="111111" w:sz="6" w:space="0"/>
              <w:right w:val="outset" w:color="111111" w:sz="6" w:space="0"/>
            </w:tcBorders>
          </w:tcPr>
          <w:p w14:paraId="209FC326">
            <w:pPr>
              <w:spacing w:after="0" w:line="276" w:lineRule="auto"/>
              <w:rPr>
                <w:rFonts w:hint="eastAsia" w:asciiTheme="minorEastAsia" w:hAnsiTheme="minorEastAsia"/>
                <w:sz w:val="21"/>
                <w:szCs w:val="21"/>
              </w:rPr>
            </w:pPr>
            <w:r>
              <w:rPr>
                <w:rFonts w:hint="eastAsia" w:asciiTheme="minorEastAsia" w:hAnsiTheme="minorEastAsia"/>
                <w:sz w:val="21"/>
                <w:szCs w:val="21"/>
              </w:rPr>
              <w:t>参选供应商未被列入“信用中国”网站中“记录失信被执行人或重大税收违法案件当事人名单或政府采购严重违法失信行为”的记录名单；不处于“中国政府采购网”中“政府采购严重违法失信行为信息记录”的禁止参加政府采购活动期间（以参选供应商位于资格审查时在上述网站查询结果为准，如在上述网站查询结果均显示没有相关记录，视为没有上述不良信用记录。同时对信用信息查询记录和证据截图存档。如相关失信记录已失效，参选供应商须提供相关证明资料）。</w:t>
            </w:r>
          </w:p>
        </w:tc>
        <w:tc>
          <w:tcPr>
            <w:tcW w:w="691" w:type="pct"/>
            <w:tcBorders>
              <w:top w:val="outset" w:color="111111" w:sz="6" w:space="0"/>
              <w:left w:val="outset" w:color="111111" w:sz="6" w:space="0"/>
              <w:bottom w:val="outset" w:color="111111" w:sz="6" w:space="0"/>
              <w:right w:val="outset" w:color="111111" w:sz="6" w:space="0"/>
            </w:tcBorders>
            <w:vAlign w:val="center"/>
          </w:tcPr>
          <w:p w14:paraId="2C0E41FA">
            <w:pPr>
              <w:spacing w:after="0" w:line="276" w:lineRule="auto"/>
              <w:rPr>
                <w:rFonts w:hint="eastAsia" w:asciiTheme="minorEastAsia" w:hAnsiTheme="minorEastAsia"/>
                <w:sz w:val="21"/>
                <w:szCs w:val="21"/>
              </w:rPr>
            </w:pPr>
            <w:r>
              <w:rPr>
                <w:rFonts w:asciiTheme="minorEastAsia" w:hAnsiTheme="minorEastAsia"/>
                <w:sz w:val="21"/>
                <w:szCs w:val="21"/>
              </w:rPr>
              <w:t>□通过</w:t>
            </w:r>
          </w:p>
          <w:p w14:paraId="3A05DE00">
            <w:pPr>
              <w:spacing w:after="0" w:line="276" w:lineRule="auto"/>
              <w:rPr>
                <w:rFonts w:hint="eastAsia" w:asciiTheme="minorEastAsia" w:hAnsiTheme="minorEastAsia"/>
                <w:sz w:val="21"/>
                <w:szCs w:val="21"/>
              </w:rPr>
            </w:pPr>
            <w:r>
              <w:rPr>
                <w:rFonts w:asciiTheme="minorEastAsia" w:hAnsiTheme="minorEastAsia"/>
                <w:sz w:val="21"/>
                <w:szCs w:val="21"/>
              </w:rPr>
              <w:t>□不通过</w:t>
            </w:r>
          </w:p>
        </w:tc>
        <w:tc>
          <w:tcPr>
            <w:tcW w:w="1327" w:type="pct"/>
            <w:tcBorders>
              <w:top w:val="outset" w:color="111111" w:sz="6" w:space="0"/>
              <w:left w:val="outset" w:color="111111" w:sz="6" w:space="0"/>
              <w:bottom w:val="outset" w:color="111111" w:sz="6" w:space="0"/>
              <w:right w:val="outset" w:color="111111" w:sz="6" w:space="0"/>
            </w:tcBorders>
            <w:vAlign w:val="center"/>
          </w:tcPr>
          <w:p w14:paraId="0E227919">
            <w:pPr>
              <w:spacing w:after="0" w:line="276" w:lineRule="auto"/>
              <w:rPr>
                <w:rFonts w:hint="eastAsia" w:asciiTheme="minorEastAsia" w:hAnsiTheme="minorEastAsia"/>
                <w:sz w:val="21"/>
                <w:szCs w:val="21"/>
              </w:rPr>
            </w:pPr>
            <w:r>
              <w:rPr>
                <w:rFonts w:asciiTheme="minorEastAsia" w:hAnsiTheme="minorEastAsia"/>
                <w:sz w:val="21"/>
                <w:szCs w:val="21"/>
              </w:rPr>
              <w:t>见</w:t>
            </w:r>
            <w:r>
              <w:rPr>
                <w:rFonts w:hint="eastAsia" w:asciiTheme="minorEastAsia" w:hAnsiTheme="minorEastAsia"/>
                <w:sz w:val="21"/>
                <w:szCs w:val="21"/>
              </w:rPr>
              <w:t>参选文件</w:t>
            </w:r>
            <w:r>
              <w:rPr>
                <w:rFonts w:asciiTheme="minorEastAsia" w:hAnsiTheme="minorEastAsia"/>
                <w:sz w:val="21"/>
                <w:szCs w:val="21"/>
              </w:rPr>
              <w:t>第（ ）页</w:t>
            </w:r>
          </w:p>
        </w:tc>
      </w:tr>
      <w:tr w14:paraId="1F3537F7">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667" w:hRule="atLeast"/>
          <w:jc w:val="center"/>
        </w:trPr>
        <w:tc>
          <w:tcPr>
            <w:tcW w:w="433" w:type="pct"/>
            <w:vMerge w:val="continue"/>
            <w:tcBorders>
              <w:left w:val="outset" w:color="111111" w:sz="6" w:space="0"/>
              <w:right w:val="outset" w:color="111111" w:sz="6" w:space="0"/>
            </w:tcBorders>
            <w:vAlign w:val="center"/>
          </w:tcPr>
          <w:p w14:paraId="36F46D86">
            <w:pPr>
              <w:rPr>
                <w:rFonts w:hint="eastAsia" w:asciiTheme="minorEastAsia" w:hAnsiTheme="minorEastAsia"/>
                <w:sz w:val="21"/>
                <w:szCs w:val="21"/>
              </w:rPr>
            </w:pPr>
          </w:p>
        </w:tc>
        <w:tc>
          <w:tcPr>
            <w:tcW w:w="2549" w:type="pct"/>
            <w:tcBorders>
              <w:top w:val="outset" w:color="111111" w:sz="6" w:space="0"/>
              <w:left w:val="outset" w:color="111111" w:sz="6" w:space="0"/>
              <w:bottom w:val="outset" w:color="111111" w:sz="6" w:space="0"/>
              <w:right w:val="outset" w:color="111111" w:sz="6" w:space="0"/>
            </w:tcBorders>
          </w:tcPr>
          <w:p w14:paraId="5A1A808D">
            <w:pPr>
              <w:spacing w:after="0" w:line="276" w:lineRule="auto"/>
              <w:rPr>
                <w:rFonts w:hint="eastAsia" w:asciiTheme="minorEastAsia" w:hAnsiTheme="minorEastAsia"/>
                <w:sz w:val="21"/>
                <w:szCs w:val="21"/>
              </w:rPr>
            </w:pPr>
            <w:r>
              <w:rPr>
                <w:rFonts w:hint="eastAsia" w:asciiTheme="minorEastAsia" w:hAnsiTheme="minorEastAsia"/>
                <w:sz w:val="21"/>
                <w:szCs w:val="21"/>
              </w:rPr>
              <w:t>本项目不接受联合体响应。</w:t>
            </w:r>
          </w:p>
        </w:tc>
        <w:tc>
          <w:tcPr>
            <w:tcW w:w="691" w:type="pct"/>
            <w:tcBorders>
              <w:top w:val="outset" w:color="111111" w:sz="6" w:space="0"/>
              <w:left w:val="outset" w:color="111111" w:sz="6" w:space="0"/>
              <w:bottom w:val="outset" w:color="111111" w:sz="6" w:space="0"/>
              <w:right w:val="outset" w:color="111111" w:sz="6" w:space="0"/>
            </w:tcBorders>
            <w:vAlign w:val="center"/>
          </w:tcPr>
          <w:p w14:paraId="45C27704">
            <w:pPr>
              <w:spacing w:after="0" w:line="276" w:lineRule="auto"/>
              <w:rPr>
                <w:rFonts w:hint="eastAsia" w:asciiTheme="minorEastAsia" w:hAnsiTheme="minorEastAsia"/>
                <w:sz w:val="21"/>
                <w:szCs w:val="21"/>
              </w:rPr>
            </w:pPr>
            <w:r>
              <w:rPr>
                <w:rFonts w:hint="eastAsia" w:asciiTheme="minorEastAsia" w:hAnsiTheme="minorEastAsia"/>
                <w:sz w:val="21"/>
                <w:szCs w:val="21"/>
                <w:lang w:eastAsia="zh-CN"/>
              </w:rPr>
              <w:t>□</w:t>
            </w:r>
            <w:r>
              <w:rPr>
                <w:rFonts w:asciiTheme="minorEastAsia" w:hAnsiTheme="minorEastAsia"/>
                <w:sz w:val="21"/>
                <w:szCs w:val="21"/>
              </w:rPr>
              <w:t>通过</w:t>
            </w:r>
          </w:p>
          <w:p w14:paraId="505CAD78">
            <w:pPr>
              <w:spacing w:after="0" w:line="276" w:lineRule="auto"/>
              <w:rPr>
                <w:rFonts w:hint="eastAsia" w:asciiTheme="minorEastAsia" w:hAnsiTheme="minorEastAsia"/>
                <w:sz w:val="21"/>
                <w:szCs w:val="21"/>
              </w:rPr>
            </w:pPr>
            <w:r>
              <w:rPr>
                <w:rFonts w:asciiTheme="minorEastAsia" w:hAnsiTheme="minorEastAsia"/>
                <w:sz w:val="21"/>
                <w:szCs w:val="21"/>
              </w:rPr>
              <w:t>□不通过</w:t>
            </w:r>
          </w:p>
        </w:tc>
        <w:tc>
          <w:tcPr>
            <w:tcW w:w="1327" w:type="pct"/>
            <w:tcBorders>
              <w:top w:val="outset" w:color="111111" w:sz="6" w:space="0"/>
              <w:left w:val="outset" w:color="111111" w:sz="6" w:space="0"/>
              <w:bottom w:val="outset" w:color="111111" w:sz="6" w:space="0"/>
              <w:right w:val="outset" w:color="111111" w:sz="6" w:space="0"/>
            </w:tcBorders>
            <w:vAlign w:val="center"/>
          </w:tcPr>
          <w:p w14:paraId="0E77A658">
            <w:pPr>
              <w:spacing w:after="0" w:line="276" w:lineRule="auto"/>
              <w:rPr>
                <w:rFonts w:hint="eastAsia" w:asciiTheme="minorEastAsia" w:hAnsiTheme="minorEastAsia"/>
                <w:sz w:val="21"/>
                <w:szCs w:val="21"/>
              </w:rPr>
            </w:pPr>
            <w:r>
              <w:rPr>
                <w:rFonts w:asciiTheme="minorEastAsia" w:hAnsiTheme="minorEastAsia"/>
                <w:sz w:val="21"/>
                <w:szCs w:val="21"/>
              </w:rPr>
              <w:t>见</w:t>
            </w:r>
            <w:r>
              <w:rPr>
                <w:rFonts w:hint="eastAsia" w:asciiTheme="minorEastAsia" w:hAnsiTheme="minorEastAsia"/>
                <w:sz w:val="21"/>
                <w:szCs w:val="21"/>
              </w:rPr>
              <w:t>参选文件</w:t>
            </w:r>
            <w:r>
              <w:rPr>
                <w:rFonts w:asciiTheme="minorEastAsia" w:hAnsiTheme="minorEastAsia"/>
                <w:sz w:val="21"/>
                <w:szCs w:val="21"/>
              </w:rPr>
              <w:t>第（ ）页</w:t>
            </w:r>
          </w:p>
        </w:tc>
      </w:tr>
      <w:tr w14:paraId="4C78C9D1">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753" w:hRule="atLeast"/>
          <w:jc w:val="center"/>
        </w:trPr>
        <w:tc>
          <w:tcPr>
            <w:tcW w:w="433" w:type="pct"/>
            <w:vMerge w:val="continue"/>
            <w:tcBorders>
              <w:left w:val="outset" w:color="111111" w:sz="6" w:space="0"/>
              <w:right w:val="outset" w:color="111111" w:sz="6" w:space="0"/>
            </w:tcBorders>
            <w:vAlign w:val="center"/>
          </w:tcPr>
          <w:p w14:paraId="57B0C8D5">
            <w:pPr>
              <w:rPr>
                <w:rFonts w:hint="eastAsia" w:asciiTheme="minorEastAsia" w:hAnsiTheme="minorEastAsia"/>
                <w:sz w:val="21"/>
                <w:szCs w:val="21"/>
              </w:rPr>
            </w:pPr>
          </w:p>
        </w:tc>
        <w:tc>
          <w:tcPr>
            <w:tcW w:w="2549" w:type="pct"/>
            <w:tcBorders>
              <w:top w:val="outset" w:color="111111" w:sz="6" w:space="0"/>
              <w:left w:val="outset" w:color="111111" w:sz="6" w:space="0"/>
              <w:bottom w:val="outset" w:color="111111" w:sz="6" w:space="0"/>
              <w:right w:val="outset" w:color="111111" w:sz="6" w:space="0"/>
            </w:tcBorders>
          </w:tcPr>
          <w:p w14:paraId="341585DF">
            <w:pPr>
              <w:spacing w:after="0" w:line="276" w:lineRule="auto"/>
              <w:rPr>
                <w:rFonts w:hint="eastAsia" w:asciiTheme="minorEastAsia" w:hAnsiTheme="minorEastAsia"/>
                <w:sz w:val="21"/>
                <w:szCs w:val="21"/>
              </w:rPr>
            </w:pPr>
            <w:r>
              <w:rPr>
                <w:rFonts w:hint="eastAsia" w:asciiTheme="minorEastAsia" w:hAnsiTheme="minorEastAsia"/>
                <w:sz w:val="21"/>
                <w:szCs w:val="21"/>
              </w:rPr>
              <w:t>报价金额是固定价且是唯一的，如超过本项目最高限价，将会导致报价无效。</w:t>
            </w:r>
          </w:p>
        </w:tc>
        <w:tc>
          <w:tcPr>
            <w:tcW w:w="691" w:type="pct"/>
            <w:tcBorders>
              <w:top w:val="outset" w:color="111111" w:sz="6" w:space="0"/>
              <w:left w:val="outset" w:color="111111" w:sz="6" w:space="0"/>
              <w:bottom w:val="outset" w:color="111111" w:sz="6" w:space="0"/>
              <w:right w:val="outset" w:color="111111" w:sz="6" w:space="0"/>
            </w:tcBorders>
            <w:vAlign w:val="center"/>
          </w:tcPr>
          <w:p w14:paraId="38BD8478">
            <w:pPr>
              <w:spacing w:after="0" w:line="276" w:lineRule="auto"/>
              <w:rPr>
                <w:rFonts w:hint="eastAsia" w:asciiTheme="minorEastAsia" w:hAnsiTheme="minorEastAsia"/>
                <w:sz w:val="21"/>
                <w:szCs w:val="21"/>
              </w:rPr>
            </w:pPr>
            <w:r>
              <w:rPr>
                <w:rFonts w:asciiTheme="minorEastAsia" w:hAnsiTheme="minorEastAsia"/>
                <w:sz w:val="21"/>
                <w:szCs w:val="21"/>
              </w:rPr>
              <w:t>□通过</w:t>
            </w:r>
          </w:p>
          <w:p w14:paraId="598FBBDF">
            <w:pPr>
              <w:spacing w:after="0" w:line="276" w:lineRule="auto"/>
              <w:rPr>
                <w:rFonts w:hint="eastAsia" w:asciiTheme="minorEastAsia" w:hAnsiTheme="minorEastAsia"/>
                <w:sz w:val="21"/>
                <w:szCs w:val="21"/>
              </w:rPr>
            </w:pPr>
            <w:r>
              <w:rPr>
                <w:rFonts w:asciiTheme="minorEastAsia" w:hAnsiTheme="minorEastAsia"/>
                <w:sz w:val="21"/>
                <w:szCs w:val="21"/>
              </w:rPr>
              <w:t>□不通过</w:t>
            </w:r>
          </w:p>
        </w:tc>
        <w:tc>
          <w:tcPr>
            <w:tcW w:w="1327" w:type="pct"/>
            <w:tcBorders>
              <w:top w:val="outset" w:color="111111" w:sz="6" w:space="0"/>
              <w:left w:val="outset" w:color="111111" w:sz="6" w:space="0"/>
              <w:bottom w:val="outset" w:color="111111" w:sz="6" w:space="0"/>
              <w:right w:val="outset" w:color="111111" w:sz="6" w:space="0"/>
            </w:tcBorders>
            <w:vAlign w:val="center"/>
          </w:tcPr>
          <w:p w14:paraId="7A273067">
            <w:pPr>
              <w:spacing w:after="0" w:line="276" w:lineRule="auto"/>
              <w:rPr>
                <w:rFonts w:hint="eastAsia" w:asciiTheme="minorEastAsia" w:hAnsiTheme="minorEastAsia"/>
                <w:sz w:val="21"/>
                <w:szCs w:val="21"/>
              </w:rPr>
            </w:pPr>
            <w:r>
              <w:rPr>
                <w:rFonts w:asciiTheme="minorEastAsia" w:hAnsiTheme="minorEastAsia"/>
                <w:sz w:val="21"/>
                <w:szCs w:val="21"/>
              </w:rPr>
              <w:t>见</w:t>
            </w:r>
            <w:r>
              <w:rPr>
                <w:rFonts w:hint="eastAsia" w:asciiTheme="minorEastAsia" w:hAnsiTheme="minorEastAsia"/>
                <w:sz w:val="21"/>
                <w:szCs w:val="21"/>
              </w:rPr>
              <w:t>参选文件</w:t>
            </w:r>
            <w:r>
              <w:rPr>
                <w:rFonts w:asciiTheme="minorEastAsia" w:hAnsiTheme="minorEastAsia"/>
                <w:sz w:val="21"/>
                <w:szCs w:val="21"/>
              </w:rPr>
              <w:t>第（ ）页</w:t>
            </w:r>
          </w:p>
        </w:tc>
      </w:tr>
      <w:tr w14:paraId="5256A1D3">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20" w:hRule="atLeast"/>
          <w:jc w:val="center"/>
        </w:trPr>
        <w:tc>
          <w:tcPr>
            <w:tcW w:w="433" w:type="pct"/>
            <w:vMerge w:val="continue"/>
            <w:tcBorders>
              <w:left w:val="outset" w:color="111111" w:sz="6" w:space="0"/>
              <w:right w:val="outset" w:color="111111" w:sz="6" w:space="0"/>
            </w:tcBorders>
            <w:vAlign w:val="center"/>
          </w:tcPr>
          <w:p w14:paraId="50E32E11">
            <w:pPr>
              <w:rPr>
                <w:rFonts w:hint="eastAsia" w:asciiTheme="minorEastAsia" w:hAnsiTheme="minorEastAsia"/>
                <w:sz w:val="21"/>
                <w:szCs w:val="21"/>
              </w:rPr>
            </w:pPr>
          </w:p>
        </w:tc>
        <w:tc>
          <w:tcPr>
            <w:tcW w:w="2549" w:type="pct"/>
            <w:tcBorders>
              <w:top w:val="outset" w:color="111111" w:sz="6" w:space="0"/>
              <w:left w:val="outset" w:color="111111" w:sz="6" w:space="0"/>
              <w:bottom w:val="outset" w:color="111111" w:sz="6" w:space="0"/>
              <w:right w:val="outset" w:color="111111" w:sz="6" w:space="0"/>
            </w:tcBorders>
          </w:tcPr>
          <w:p w14:paraId="366B2588">
            <w:pPr>
              <w:spacing w:after="0" w:line="276" w:lineRule="auto"/>
              <w:rPr>
                <w:rFonts w:hint="eastAsia" w:asciiTheme="minorEastAsia" w:hAnsiTheme="minorEastAsia"/>
                <w:sz w:val="21"/>
                <w:szCs w:val="21"/>
              </w:rPr>
            </w:pPr>
            <w:r>
              <w:rPr>
                <w:rFonts w:hint="eastAsia" w:asciiTheme="minorEastAsia" w:hAnsiTheme="minorEastAsia"/>
                <w:sz w:val="21"/>
                <w:szCs w:val="21"/>
              </w:rPr>
              <w:t>报价文件内容完整，无重大错漏，并已按询比文件要求签署及盖章。</w:t>
            </w:r>
          </w:p>
        </w:tc>
        <w:tc>
          <w:tcPr>
            <w:tcW w:w="691" w:type="pct"/>
            <w:tcBorders>
              <w:top w:val="outset" w:color="111111" w:sz="6" w:space="0"/>
              <w:left w:val="outset" w:color="111111" w:sz="6" w:space="0"/>
              <w:bottom w:val="outset" w:color="111111" w:sz="6" w:space="0"/>
              <w:right w:val="outset" w:color="111111" w:sz="6" w:space="0"/>
            </w:tcBorders>
            <w:vAlign w:val="center"/>
          </w:tcPr>
          <w:p w14:paraId="478BA6B3">
            <w:pPr>
              <w:spacing w:after="0" w:line="276" w:lineRule="auto"/>
              <w:rPr>
                <w:rFonts w:hint="eastAsia" w:asciiTheme="minorEastAsia" w:hAnsiTheme="minorEastAsia"/>
                <w:sz w:val="21"/>
                <w:szCs w:val="21"/>
              </w:rPr>
            </w:pPr>
            <w:r>
              <w:rPr>
                <w:rFonts w:asciiTheme="minorEastAsia" w:hAnsiTheme="minorEastAsia"/>
                <w:sz w:val="21"/>
                <w:szCs w:val="21"/>
              </w:rPr>
              <w:t>□通过</w:t>
            </w:r>
          </w:p>
          <w:p w14:paraId="53870821">
            <w:pPr>
              <w:spacing w:after="0" w:line="276" w:lineRule="auto"/>
              <w:rPr>
                <w:rFonts w:hint="eastAsia" w:asciiTheme="minorEastAsia" w:hAnsiTheme="minorEastAsia"/>
                <w:sz w:val="21"/>
                <w:szCs w:val="21"/>
              </w:rPr>
            </w:pPr>
            <w:r>
              <w:rPr>
                <w:rFonts w:asciiTheme="minorEastAsia" w:hAnsiTheme="minorEastAsia"/>
                <w:sz w:val="21"/>
                <w:szCs w:val="21"/>
              </w:rPr>
              <w:t>□不通过</w:t>
            </w:r>
          </w:p>
        </w:tc>
        <w:tc>
          <w:tcPr>
            <w:tcW w:w="1327" w:type="pct"/>
            <w:tcBorders>
              <w:top w:val="outset" w:color="111111" w:sz="6" w:space="0"/>
              <w:left w:val="outset" w:color="111111" w:sz="6" w:space="0"/>
              <w:bottom w:val="outset" w:color="111111" w:sz="6" w:space="0"/>
              <w:right w:val="outset" w:color="111111" w:sz="6" w:space="0"/>
            </w:tcBorders>
            <w:vAlign w:val="center"/>
          </w:tcPr>
          <w:p w14:paraId="7E4FB16D">
            <w:pPr>
              <w:spacing w:after="0" w:line="276" w:lineRule="auto"/>
              <w:rPr>
                <w:rFonts w:hint="eastAsia" w:asciiTheme="minorEastAsia" w:hAnsiTheme="minorEastAsia"/>
                <w:sz w:val="21"/>
                <w:szCs w:val="21"/>
              </w:rPr>
            </w:pPr>
            <w:r>
              <w:rPr>
                <w:rFonts w:asciiTheme="minorEastAsia" w:hAnsiTheme="minorEastAsia"/>
                <w:sz w:val="21"/>
                <w:szCs w:val="21"/>
              </w:rPr>
              <w:t>见</w:t>
            </w:r>
            <w:r>
              <w:rPr>
                <w:rFonts w:hint="eastAsia" w:asciiTheme="minorEastAsia" w:hAnsiTheme="minorEastAsia"/>
                <w:sz w:val="21"/>
                <w:szCs w:val="21"/>
              </w:rPr>
              <w:t>参选文件</w:t>
            </w:r>
            <w:r>
              <w:rPr>
                <w:rFonts w:asciiTheme="minorEastAsia" w:hAnsiTheme="minorEastAsia"/>
                <w:sz w:val="21"/>
                <w:szCs w:val="21"/>
              </w:rPr>
              <w:t>第（ ）页</w:t>
            </w:r>
          </w:p>
        </w:tc>
      </w:tr>
    </w:tbl>
    <w:p w14:paraId="507117FE">
      <w:pPr>
        <w:pStyle w:val="4"/>
        <w:ind w:left="0" w:leftChars="0" w:firstLine="0" w:firstLineChars="0"/>
        <w:rPr>
          <w:rFonts w:hint="eastAsia" w:ascii="宋体" w:hAnsi="宋体"/>
          <w:b/>
          <w:sz w:val="21"/>
          <w:szCs w:val="21"/>
        </w:rPr>
      </w:pPr>
      <w:r>
        <w:rPr>
          <w:rFonts w:hint="eastAsia" w:ascii="宋体" w:hAnsi="宋体"/>
          <w:b/>
          <w:sz w:val="21"/>
          <w:szCs w:val="21"/>
        </w:rPr>
        <w:t>注：1</w:t>
      </w:r>
      <w:r>
        <w:rPr>
          <w:rFonts w:ascii="宋体" w:hAnsi="宋体"/>
          <w:b/>
          <w:sz w:val="21"/>
          <w:szCs w:val="21"/>
        </w:rPr>
        <w:t>.</w:t>
      </w:r>
      <w:r>
        <w:rPr>
          <w:rFonts w:hint="eastAsia" w:ascii="宋体" w:hAnsi="宋体"/>
          <w:b/>
          <w:sz w:val="21"/>
          <w:szCs w:val="21"/>
        </w:rPr>
        <w:t>以上材料将作为供应商有效性审核的重要内容之一，供应商必须严格按照其内容及序列要求在参选文件中对应如实提供！</w:t>
      </w:r>
    </w:p>
    <w:p w14:paraId="1DB252C0">
      <w:pPr>
        <w:pStyle w:val="6"/>
        <w:spacing w:line="340" w:lineRule="exact"/>
        <w:ind w:firstLine="422" w:firstLineChars="200"/>
        <w:rPr>
          <w:rFonts w:hint="eastAsia" w:hAnsi="宋体" w:eastAsia="宋体"/>
          <w:b/>
          <w:szCs w:val="21"/>
        </w:rPr>
      </w:pPr>
      <w:r>
        <w:rPr>
          <w:rFonts w:hAnsi="宋体" w:eastAsia="宋体"/>
          <w:b/>
          <w:szCs w:val="21"/>
        </w:rPr>
        <w:t>2.</w:t>
      </w:r>
      <w:r>
        <w:rPr>
          <w:rFonts w:hint="eastAsia" w:hAnsi="宋体" w:eastAsia="宋体"/>
          <w:b/>
          <w:szCs w:val="21"/>
        </w:rPr>
        <w:t>上述自查表的内容如与 第三部分 评审办法《资格、符合性审查表》的内容不一致，以第三部分 评审办法《资格、符合性审查表》的内容为准。</w:t>
      </w:r>
    </w:p>
    <w:p w14:paraId="5D1D63AB">
      <w:pPr>
        <w:pStyle w:val="9"/>
        <w:jc w:val="left"/>
        <w:rPr>
          <w:rFonts w:hint="eastAsia" w:ascii="宋体" w:hAnsi="宋体" w:cs="宋体"/>
          <w:sz w:val="24"/>
          <w:szCs w:val="24"/>
        </w:rPr>
      </w:pPr>
      <w:r>
        <w:rPr>
          <w:rFonts w:hAnsi="宋体"/>
          <w:b w:val="0"/>
          <w:szCs w:val="21"/>
        </w:rPr>
        <w:br w:type="page"/>
      </w:r>
      <w:r>
        <w:rPr>
          <w:rFonts w:hint="eastAsia"/>
          <w:sz w:val="28"/>
          <w:szCs w:val="28"/>
        </w:rPr>
        <w:t>附件二 商务技术评审自查表</w:t>
      </w:r>
    </w:p>
    <w:p w14:paraId="5BCF4212">
      <w:pPr>
        <w:adjustRightInd w:val="0"/>
        <w:snapToGrid w:val="0"/>
        <w:spacing w:line="360" w:lineRule="auto"/>
        <w:rPr>
          <w:rFonts w:hint="eastAsia" w:ascii="宋体" w:hAnsi="宋体"/>
          <w:szCs w:val="21"/>
        </w:rPr>
      </w:pPr>
      <w:r>
        <w:rPr>
          <w:rFonts w:hint="eastAsia" w:ascii="宋体" w:hAnsi="宋体"/>
          <w:szCs w:val="21"/>
        </w:rPr>
        <w:t>项目名称：</w:t>
      </w:r>
      <w:r>
        <w:rPr>
          <w:rFonts w:hint="eastAsia" w:ascii="宋体" w:hAnsi="宋体"/>
          <w:szCs w:val="21"/>
          <w:u w:val="single"/>
        </w:rPr>
        <w:t>荔湾卫健系统公益一类事业单位基本户存量资金及长期挂账往来款专项审计服务采购项目</w:t>
      </w:r>
    </w:p>
    <w:tbl>
      <w:tblPr>
        <w:tblStyle w:val="12"/>
        <w:tblW w:w="9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2224"/>
        <w:gridCol w:w="4705"/>
        <w:gridCol w:w="1948"/>
      </w:tblGrid>
      <w:tr w14:paraId="61991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51" w:type="dxa"/>
            <w:tcBorders>
              <w:top w:val="single" w:color="auto" w:sz="4" w:space="0"/>
              <w:left w:val="single" w:color="auto" w:sz="4" w:space="0"/>
              <w:bottom w:val="single" w:color="auto" w:sz="4" w:space="0"/>
              <w:right w:val="single" w:color="auto" w:sz="4" w:space="0"/>
            </w:tcBorders>
            <w:vAlign w:val="center"/>
          </w:tcPr>
          <w:p w14:paraId="39268388">
            <w:pPr>
              <w:jc w:val="center"/>
              <w:rPr>
                <w:rFonts w:hint="eastAsia" w:ascii="宋体" w:hAnsi="宋体"/>
                <w:b/>
                <w:szCs w:val="21"/>
              </w:rPr>
            </w:pPr>
            <w:r>
              <w:rPr>
                <w:rFonts w:hint="eastAsia" w:ascii="宋体" w:hAnsi="宋体"/>
                <w:b/>
                <w:szCs w:val="21"/>
              </w:rPr>
              <w:t>序号</w:t>
            </w:r>
          </w:p>
        </w:tc>
        <w:tc>
          <w:tcPr>
            <w:tcW w:w="2224" w:type="dxa"/>
            <w:tcBorders>
              <w:top w:val="single" w:color="auto" w:sz="4" w:space="0"/>
              <w:left w:val="single" w:color="auto" w:sz="4" w:space="0"/>
              <w:bottom w:val="single" w:color="auto" w:sz="4" w:space="0"/>
              <w:right w:val="single" w:color="auto" w:sz="4" w:space="0"/>
            </w:tcBorders>
            <w:vAlign w:val="center"/>
          </w:tcPr>
          <w:p w14:paraId="1590CDD4">
            <w:pPr>
              <w:jc w:val="center"/>
              <w:rPr>
                <w:rFonts w:hint="eastAsia" w:ascii="宋体" w:hAnsi="宋体"/>
                <w:b/>
                <w:szCs w:val="21"/>
              </w:rPr>
            </w:pPr>
            <w:r>
              <w:rPr>
                <w:rFonts w:hint="eastAsia" w:ascii="宋体" w:hAnsi="宋体"/>
                <w:b/>
                <w:szCs w:val="21"/>
              </w:rPr>
              <w:t>评审内容</w:t>
            </w:r>
          </w:p>
        </w:tc>
        <w:tc>
          <w:tcPr>
            <w:tcW w:w="4705" w:type="dxa"/>
            <w:tcBorders>
              <w:top w:val="single" w:color="auto" w:sz="4" w:space="0"/>
              <w:left w:val="single" w:color="auto" w:sz="4" w:space="0"/>
              <w:bottom w:val="single" w:color="auto" w:sz="4" w:space="0"/>
              <w:right w:val="single" w:color="auto" w:sz="4" w:space="0"/>
            </w:tcBorders>
            <w:vAlign w:val="center"/>
          </w:tcPr>
          <w:p w14:paraId="6F34F430">
            <w:pPr>
              <w:jc w:val="center"/>
              <w:rPr>
                <w:rFonts w:hint="eastAsia" w:ascii="宋体" w:hAnsi="宋体"/>
                <w:b/>
                <w:szCs w:val="21"/>
              </w:rPr>
            </w:pPr>
            <w:r>
              <w:rPr>
                <w:rFonts w:hint="eastAsia" w:ascii="宋体" w:hAnsi="宋体"/>
                <w:b/>
                <w:szCs w:val="21"/>
              </w:rPr>
              <w:t>评审标准</w:t>
            </w:r>
          </w:p>
        </w:tc>
        <w:tc>
          <w:tcPr>
            <w:tcW w:w="1948" w:type="dxa"/>
            <w:tcBorders>
              <w:top w:val="single" w:color="auto" w:sz="4" w:space="0"/>
              <w:left w:val="single" w:color="auto" w:sz="4" w:space="0"/>
              <w:bottom w:val="single" w:color="auto" w:sz="4" w:space="0"/>
              <w:right w:val="single" w:color="auto" w:sz="4" w:space="0"/>
            </w:tcBorders>
            <w:vAlign w:val="center"/>
          </w:tcPr>
          <w:p w14:paraId="5D88BBCA">
            <w:pPr>
              <w:jc w:val="center"/>
              <w:rPr>
                <w:rFonts w:hint="eastAsia" w:ascii="宋体" w:hAnsi="宋体"/>
                <w:b/>
                <w:szCs w:val="21"/>
              </w:rPr>
            </w:pPr>
            <w:r>
              <w:rPr>
                <w:rFonts w:hint="eastAsia" w:ascii="宋体" w:hAnsi="宋体"/>
                <w:b/>
                <w:szCs w:val="21"/>
              </w:rPr>
              <w:t>参选文件对应页码</w:t>
            </w:r>
          </w:p>
        </w:tc>
      </w:tr>
      <w:tr w14:paraId="41A24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528" w:type="dxa"/>
            <w:gridSpan w:val="4"/>
            <w:tcBorders>
              <w:top w:val="single" w:color="auto" w:sz="4" w:space="0"/>
              <w:left w:val="single" w:color="auto" w:sz="4" w:space="0"/>
              <w:bottom w:val="single" w:color="auto" w:sz="4" w:space="0"/>
              <w:right w:val="single" w:color="auto" w:sz="4" w:space="0"/>
            </w:tcBorders>
            <w:vAlign w:val="center"/>
          </w:tcPr>
          <w:p w14:paraId="487B6A1A">
            <w:pPr>
              <w:jc w:val="center"/>
              <w:rPr>
                <w:rFonts w:hint="eastAsia" w:ascii="宋体" w:hAnsi="宋体"/>
                <w:b/>
                <w:szCs w:val="21"/>
              </w:rPr>
            </w:pPr>
            <w:r>
              <w:rPr>
                <w:rFonts w:hint="eastAsia" w:ascii="宋体" w:hAnsi="宋体"/>
                <w:b/>
                <w:szCs w:val="21"/>
              </w:rPr>
              <w:t>商务部分</w:t>
            </w:r>
          </w:p>
        </w:tc>
      </w:tr>
      <w:tr w14:paraId="184D2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651" w:type="dxa"/>
            <w:tcBorders>
              <w:top w:val="single" w:color="auto" w:sz="4" w:space="0"/>
              <w:left w:val="single" w:color="auto" w:sz="4" w:space="0"/>
              <w:right w:val="single" w:color="auto" w:sz="4" w:space="0"/>
            </w:tcBorders>
            <w:vAlign w:val="center"/>
          </w:tcPr>
          <w:p w14:paraId="095617B2">
            <w:pPr>
              <w:numPr>
                <w:ilvl w:val="0"/>
                <w:numId w:val="2"/>
              </w:numPr>
              <w:spacing w:after="0" w:line="240" w:lineRule="auto"/>
              <w:ind w:left="357"/>
              <w:jc w:val="center"/>
              <w:rPr>
                <w:rFonts w:hint="eastAsia" w:ascii="宋体" w:hAnsi="宋体"/>
                <w:sz w:val="44"/>
                <w:szCs w:val="21"/>
                <w:lang w:eastAsia="en-US"/>
              </w:rPr>
            </w:pPr>
          </w:p>
        </w:tc>
        <w:tc>
          <w:tcPr>
            <w:tcW w:w="2224" w:type="dxa"/>
            <w:tcBorders>
              <w:top w:val="single" w:color="auto" w:sz="4" w:space="0"/>
              <w:left w:val="single" w:color="auto" w:sz="4" w:space="0"/>
              <w:right w:val="single" w:color="auto" w:sz="4" w:space="0"/>
            </w:tcBorders>
            <w:vAlign w:val="center"/>
          </w:tcPr>
          <w:p w14:paraId="46D7B1D9">
            <w:pPr>
              <w:widowControl/>
              <w:jc w:val="center"/>
              <w:rPr>
                <w:rFonts w:hint="eastAsia" w:ascii="宋体" w:hAnsi="宋体" w:cs="宋体"/>
                <w:kern w:val="0"/>
                <w:szCs w:val="21"/>
              </w:rPr>
            </w:pPr>
          </w:p>
        </w:tc>
        <w:tc>
          <w:tcPr>
            <w:tcW w:w="4705" w:type="dxa"/>
            <w:tcBorders>
              <w:top w:val="single" w:color="auto" w:sz="4" w:space="0"/>
              <w:left w:val="single" w:color="auto" w:sz="4" w:space="0"/>
              <w:bottom w:val="single" w:color="auto" w:sz="4" w:space="0"/>
              <w:right w:val="single" w:color="auto" w:sz="4" w:space="0"/>
            </w:tcBorders>
            <w:vAlign w:val="center"/>
          </w:tcPr>
          <w:p w14:paraId="5BCEB5C9">
            <w:pPr>
              <w:spacing w:line="360" w:lineRule="auto"/>
              <w:rPr>
                <w:rFonts w:hint="eastAsia" w:ascii="宋体" w:hAnsi="宋体"/>
              </w:rPr>
            </w:pPr>
          </w:p>
        </w:tc>
        <w:tc>
          <w:tcPr>
            <w:tcW w:w="1948" w:type="dxa"/>
            <w:tcBorders>
              <w:top w:val="single" w:color="auto" w:sz="4" w:space="0"/>
              <w:left w:val="single" w:color="auto" w:sz="4" w:space="0"/>
              <w:bottom w:val="single" w:color="auto" w:sz="4" w:space="0"/>
              <w:right w:val="single" w:color="auto" w:sz="4" w:space="0"/>
            </w:tcBorders>
            <w:vAlign w:val="center"/>
          </w:tcPr>
          <w:p w14:paraId="2420C5B3">
            <w:pPr>
              <w:rPr>
                <w:rFonts w:hint="eastAsia" w:ascii="宋体" w:hAnsi="宋体"/>
              </w:rPr>
            </w:pPr>
            <w:r>
              <w:rPr>
                <w:rFonts w:hint="eastAsia" w:ascii="宋体" w:hAnsi="宋体"/>
              </w:rPr>
              <w:t>见参选文件（）页</w:t>
            </w:r>
          </w:p>
        </w:tc>
      </w:tr>
      <w:tr w14:paraId="20228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63574155">
            <w:pPr>
              <w:numPr>
                <w:ilvl w:val="0"/>
                <w:numId w:val="2"/>
              </w:numPr>
              <w:spacing w:after="0" w:line="240" w:lineRule="auto"/>
              <w:ind w:left="357"/>
              <w:jc w:val="center"/>
              <w:rPr>
                <w:rFonts w:hint="eastAsia" w:ascii="宋体" w:hAnsi="宋体"/>
                <w:szCs w:val="21"/>
                <w:lang w:eastAsia="en-US"/>
              </w:rPr>
            </w:pPr>
          </w:p>
        </w:tc>
        <w:tc>
          <w:tcPr>
            <w:tcW w:w="2224" w:type="dxa"/>
            <w:tcBorders>
              <w:top w:val="single" w:color="auto" w:sz="4" w:space="0"/>
              <w:left w:val="single" w:color="auto" w:sz="4" w:space="0"/>
              <w:bottom w:val="single" w:color="auto" w:sz="4" w:space="0"/>
              <w:right w:val="single" w:color="auto" w:sz="4" w:space="0"/>
            </w:tcBorders>
            <w:vAlign w:val="center"/>
          </w:tcPr>
          <w:p w14:paraId="25723CF0">
            <w:pPr>
              <w:widowControl/>
              <w:jc w:val="center"/>
              <w:rPr>
                <w:rFonts w:hint="eastAsia" w:ascii="宋体" w:hAnsi="宋体" w:cs="宋体"/>
                <w:kern w:val="0"/>
                <w:szCs w:val="21"/>
              </w:rPr>
            </w:pPr>
          </w:p>
        </w:tc>
        <w:tc>
          <w:tcPr>
            <w:tcW w:w="4705" w:type="dxa"/>
            <w:tcBorders>
              <w:top w:val="single" w:color="auto" w:sz="4" w:space="0"/>
              <w:left w:val="single" w:color="auto" w:sz="4" w:space="0"/>
              <w:bottom w:val="single" w:color="auto" w:sz="4" w:space="0"/>
              <w:right w:val="single" w:color="auto" w:sz="4" w:space="0"/>
            </w:tcBorders>
            <w:vAlign w:val="center"/>
          </w:tcPr>
          <w:p w14:paraId="2A987B9C">
            <w:pPr>
              <w:spacing w:line="360" w:lineRule="auto"/>
              <w:rPr>
                <w:rFonts w:hint="eastAsia" w:ascii="宋体" w:hAnsi="宋体"/>
              </w:rPr>
            </w:pPr>
          </w:p>
        </w:tc>
        <w:tc>
          <w:tcPr>
            <w:tcW w:w="1948" w:type="dxa"/>
            <w:tcBorders>
              <w:top w:val="single" w:color="auto" w:sz="4" w:space="0"/>
              <w:left w:val="single" w:color="auto" w:sz="4" w:space="0"/>
              <w:bottom w:val="single" w:color="auto" w:sz="4" w:space="0"/>
              <w:right w:val="single" w:color="auto" w:sz="4" w:space="0"/>
            </w:tcBorders>
            <w:vAlign w:val="center"/>
          </w:tcPr>
          <w:p w14:paraId="36CAE0E5">
            <w:pPr>
              <w:rPr>
                <w:rFonts w:hint="eastAsia" w:ascii="宋体" w:hAnsi="宋体"/>
              </w:rPr>
            </w:pPr>
            <w:r>
              <w:rPr>
                <w:rFonts w:hint="eastAsia" w:ascii="宋体" w:hAnsi="宋体"/>
              </w:rPr>
              <w:t>见参选文件（）页</w:t>
            </w:r>
          </w:p>
        </w:tc>
      </w:tr>
      <w:tr w14:paraId="4E1AF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67A70A4D">
            <w:pPr>
              <w:numPr>
                <w:ilvl w:val="0"/>
                <w:numId w:val="2"/>
              </w:numPr>
              <w:spacing w:after="0" w:line="240" w:lineRule="auto"/>
              <w:ind w:left="357"/>
              <w:jc w:val="center"/>
              <w:rPr>
                <w:rFonts w:hint="eastAsia" w:ascii="宋体" w:hAnsi="宋体"/>
                <w:szCs w:val="21"/>
                <w:lang w:eastAsia="en-US"/>
              </w:rPr>
            </w:pPr>
          </w:p>
        </w:tc>
        <w:tc>
          <w:tcPr>
            <w:tcW w:w="2224" w:type="dxa"/>
            <w:tcBorders>
              <w:top w:val="single" w:color="auto" w:sz="4" w:space="0"/>
              <w:left w:val="single" w:color="auto" w:sz="4" w:space="0"/>
              <w:bottom w:val="single" w:color="auto" w:sz="4" w:space="0"/>
              <w:right w:val="single" w:color="auto" w:sz="4" w:space="0"/>
            </w:tcBorders>
            <w:vAlign w:val="center"/>
          </w:tcPr>
          <w:p w14:paraId="0E431BD8">
            <w:pPr>
              <w:widowControl/>
              <w:jc w:val="center"/>
              <w:rPr>
                <w:rFonts w:hint="eastAsia" w:ascii="宋体" w:hAnsi="宋体" w:cs="宋体"/>
                <w:szCs w:val="21"/>
              </w:rPr>
            </w:pPr>
          </w:p>
        </w:tc>
        <w:tc>
          <w:tcPr>
            <w:tcW w:w="4705" w:type="dxa"/>
            <w:tcBorders>
              <w:top w:val="single" w:color="auto" w:sz="4" w:space="0"/>
              <w:left w:val="single" w:color="auto" w:sz="4" w:space="0"/>
              <w:bottom w:val="single" w:color="auto" w:sz="4" w:space="0"/>
              <w:right w:val="single" w:color="auto" w:sz="4" w:space="0"/>
            </w:tcBorders>
            <w:vAlign w:val="center"/>
          </w:tcPr>
          <w:p w14:paraId="3F8FE836">
            <w:pPr>
              <w:widowControl/>
              <w:rPr>
                <w:rFonts w:hint="eastAsia" w:ascii="宋体" w:hAnsi="宋体"/>
                <w:szCs w:val="21"/>
              </w:rPr>
            </w:pPr>
          </w:p>
        </w:tc>
        <w:tc>
          <w:tcPr>
            <w:tcW w:w="1948" w:type="dxa"/>
            <w:tcBorders>
              <w:top w:val="single" w:color="auto" w:sz="4" w:space="0"/>
              <w:left w:val="single" w:color="auto" w:sz="4" w:space="0"/>
              <w:bottom w:val="single" w:color="auto" w:sz="4" w:space="0"/>
              <w:right w:val="single" w:color="auto" w:sz="4" w:space="0"/>
            </w:tcBorders>
            <w:vAlign w:val="center"/>
          </w:tcPr>
          <w:p w14:paraId="0ECC490B">
            <w:pPr>
              <w:rPr>
                <w:rFonts w:hint="eastAsia" w:ascii="宋体" w:hAnsi="宋体"/>
              </w:rPr>
            </w:pPr>
            <w:r>
              <w:rPr>
                <w:rFonts w:hint="eastAsia" w:ascii="宋体" w:hAnsi="宋体"/>
              </w:rPr>
              <w:t>见参选文件（）页</w:t>
            </w:r>
          </w:p>
        </w:tc>
      </w:tr>
      <w:tr w14:paraId="2318D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7B1A13FE">
            <w:pPr>
              <w:numPr>
                <w:ilvl w:val="0"/>
                <w:numId w:val="2"/>
              </w:numPr>
              <w:spacing w:after="0" w:line="240" w:lineRule="auto"/>
              <w:ind w:left="357"/>
              <w:jc w:val="center"/>
              <w:rPr>
                <w:rFonts w:hint="eastAsia" w:ascii="宋体" w:hAnsi="宋体"/>
                <w:szCs w:val="21"/>
                <w:lang w:eastAsia="en-US"/>
              </w:rPr>
            </w:pPr>
          </w:p>
        </w:tc>
        <w:tc>
          <w:tcPr>
            <w:tcW w:w="2224" w:type="dxa"/>
            <w:tcBorders>
              <w:top w:val="single" w:color="auto" w:sz="4" w:space="0"/>
              <w:left w:val="single" w:color="auto" w:sz="4" w:space="0"/>
              <w:bottom w:val="single" w:color="auto" w:sz="4" w:space="0"/>
              <w:right w:val="single" w:color="auto" w:sz="4" w:space="0"/>
            </w:tcBorders>
            <w:vAlign w:val="center"/>
          </w:tcPr>
          <w:p w14:paraId="327DED10">
            <w:pPr>
              <w:widowControl/>
              <w:jc w:val="center"/>
              <w:rPr>
                <w:rFonts w:hint="eastAsia" w:ascii="宋体" w:hAnsi="宋体"/>
                <w:szCs w:val="21"/>
              </w:rPr>
            </w:pPr>
            <w:r>
              <w:rPr>
                <w:rFonts w:ascii="宋体" w:hAnsi="宋体"/>
                <w:szCs w:val="21"/>
              </w:rPr>
              <w:t>…</w:t>
            </w:r>
          </w:p>
        </w:tc>
        <w:tc>
          <w:tcPr>
            <w:tcW w:w="4705" w:type="dxa"/>
            <w:tcBorders>
              <w:top w:val="single" w:color="auto" w:sz="4" w:space="0"/>
              <w:left w:val="single" w:color="auto" w:sz="4" w:space="0"/>
              <w:bottom w:val="single" w:color="auto" w:sz="4" w:space="0"/>
              <w:right w:val="single" w:color="auto" w:sz="4" w:space="0"/>
            </w:tcBorders>
            <w:vAlign w:val="center"/>
          </w:tcPr>
          <w:p w14:paraId="23FC46F8">
            <w:pPr>
              <w:widowControl/>
              <w:rPr>
                <w:rFonts w:hint="eastAsia" w:ascii="宋体" w:hAnsi="宋体"/>
                <w:bCs/>
                <w:szCs w:val="21"/>
              </w:rPr>
            </w:pPr>
          </w:p>
        </w:tc>
        <w:tc>
          <w:tcPr>
            <w:tcW w:w="1948" w:type="dxa"/>
            <w:tcBorders>
              <w:top w:val="single" w:color="auto" w:sz="4" w:space="0"/>
              <w:left w:val="single" w:color="auto" w:sz="4" w:space="0"/>
              <w:bottom w:val="single" w:color="auto" w:sz="4" w:space="0"/>
              <w:right w:val="single" w:color="auto" w:sz="4" w:space="0"/>
            </w:tcBorders>
            <w:vAlign w:val="center"/>
          </w:tcPr>
          <w:p w14:paraId="203B6EDD">
            <w:pPr>
              <w:jc w:val="center"/>
              <w:rPr>
                <w:rFonts w:hint="eastAsia" w:ascii="宋体" w:hAnsi="宋体"/>
              </w:rPr>
            </w:pPr>
            <w:r>
              <w:rPr>
                <w:rFonts w:hint="eastAsia" w:ascii="宋体" w:hAnsi="宋体"/>
              </w:rPr>
              <w:t>见参选文件（）页</w:t>
            </w:r>
          </w:p>
        </w:tc>
      </w:tr>
      <w:tr w14:paraId="7D1D5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9528" w:type="dxa"/>
            <w:gridSpan w:val="4"/>
            <w:tcBorders>
              <w:top w:val="single" w:color="auto" w:sz="4" w:space="0"/>
              <w:left w:val="single" w:color="auto" w:sz="4" w:space="0"/>
              <w:bottom w:val="single" w:color="auto" w:sz="4" w:space="0"/>
              <w:right w:val="single" w:color="auto" w:sz="4" w:space="0"/>
            </w:tcBorders>
            <w:vAlign w:val="center"/>
          </w:tcPr>
          <w:p w14:paraId="0AA87F03">
            <w:pPr>
              <w:jc w:val="center"/>
              <w:rPr>
                <w:rFonts w:hint="eastAsia" w:ascii="宋体" w:hAnsi="宋体"/>
                <w:b/>
              </w:rPr>
            </w:pPr>
            <w:r>
              <w:rPr>
                <w:rFonts w:hint="eastAsia" w:ascii="宋体" w:hAnsi="宋体"/>
                <w:b/>
              </w:rPr>
              <w:t>技术</w:t>
            </w:r>
            <w:r>
              <w:rPr>
                <w:rFonts w:ascii="宋体" w:hAnsi="宋体"/>
                <w:b/>
              </w:rPr>
              <w:t>部分</w:t>
            </w:r>
          </w:p>
        </w:tc>
      </w:tr>
      <w:tr w14:paraId="085DE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6950FDB0">
            <w:pPr>
              <w:pStyle w:val="31"/>
              <w:jc w:val="center"/>
              <w:rPr>
                <w:rFonts w:hint="eastAsia" w:ascii="宋体" w:hAnsi="宋体"/>
                <w:szCs w:val="21"/>
              </w:rPr>
            </w:pPr>
            <w:r>
              <w:rPr>
                <w:rFonts w:ascii="宋体" w:hAnsi="宋体"/>
                <w:szCs w:val="21"/>
              </w:rPr>
              <w:t>1</w:t>
            </w:r>
          </w:p>
        </w:tc>
        <w:tc>
          <w:tcPr>
            <w:tcW w:w="2224" w:type="dxa"/>
            <w:tcBorders>
              <w:top w:val="single" w:color="auto" w:sz="4" w:space="0"/>
              <w:left w:val="single" w:color="auto" w:sz="4" w:space="0"/>
              <w:right w:val="single" w:color="auto" w:sz="4" w:space="0"/>
            </w:tcBorders>
            <w:vAlign w:val="center"/>
          </w:tcPr>
          <w:p w14:paraId="63213C40">
            <w:pPr>
              <w:pStyle w:val="30"/>
              <w:widowControl/>
              <w:jc w:val="center"/>
              <w:rPr>
                <w:rFonts w:hint="eastAsia" w:ascii="宋体" w:hAnsi="宋体" w:cs="宋体"/>
                <w:kern w:val="0"/>
                <w:szCs w:val="21"/>
              </w:rPr>
            </w:pPr>
          </w:p>
        </w:tc>
        <w:tc>
          <w:tcPr>
            <w:tcW w:w="4705" w:type="dxa"/>
            <w:tcBorders>
              <w:top w:val="single" w:color="auto" w:sz="4" w:space="0"/>
              <w:left w:val="single" w:color="auto" w:sz="4" w:space="0"/>
              <w:bottom w:val="single" w:color="auto" w:sz="4" w:space="0"/>
              <w:right w:val="single" w:color="auto" w:sz="4" w:space="0"/>
            </w:tcBorders>
            <w:vAlign w:val="center"/>
          </w:tcPr>
          <w:p w14:paraId="0D1151FF">
            <w:pPr>
              <w:pStyle w:val="29"/>
              <w:jc w:val="center"/>
              <w:rPr>
                <w:rFonts w:hint="eastAsia" w:ascii="宋体" w:hAnsi="宋体"/>
              </w:rPr>
            </w:pPr>
          </w:p>
        </w:tc>
        <w:tc>
          <w:tcPr>
            <w:tcW w:w="1948" w:type="dxa"/>
            <w:tcBorders>
              <w:top w:val="single" w:color="auto" w:sz="4" w:space="0"/>
              <w:left w:val="single" w:color="auto" w:sz="4" w:space="0"/>
              <w:bottom w:val="single" w:color="auto" w:sz="4" w:space="0"/>
              <w:right w:val="single" w:color="auto" w:sz="4" w:space="0"/>
            </w:tcBorders>
            <w:vAlign w:val="center"/>
          </w:tcPr>
          <w:p w14:paraId="6C8368F1">
            <w:pPr>
              <w:rPr>
                <w:rFonts w:hint="eastAsia" w:ascii="宋体" w:hAnsi="宋体"/>
              </w:rPr>
            </w:pPr>
            <w:r>
              <w:rPr>
                <w:rFonts w:hint="eastAsia" w:ascii="宋体" w:hAnsi="宋体"/>
              </w:rPr>
              <w:t>见参选文件（）页</w:t>
            </w:r>
          </w:p>
        </w:tc>
      </w:tr>
      <w:tr w14:paraId="46C9B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155DCDA0">
            <w:pPr>
              <w:pStyle w:val="31"/>
              <w:jc w:val="center"/>
              <w:rPr>
                <w:rFonts w:hint="eastAsia" w:ascii="宋体" w:hAnsi="宋体"/>
                <w:szCs w:val="21"/>
              </w:rPr>
            </w:pPr>
            <w:r>
              <w:rPr>
                <w:rFonts w:hint="eastAsia" w:ascii="宋体" w:hAnsi="宋体"/>
                <w:szCs w:val="21"/>
              </w:rPr>
              <w:t>2</w:t>
            </w:r>
          </w:p>
        </w:tc>
        <w:tc>
          <w:tcPr>
            <w:tcW w:w="2224" w:type="dxa"/>
            <w:tcBorders>
              <w:left w:val="single" w:color="auto" w:sz="4" w:space="0"/>
              <w:right w:val="single" w:color="auto" w:sz="4" w:space="0"/>
            </w:tcBorders>
            <w:vAlign w:val="center"/>
          </w:tcPr>
          <w:p w14:paraId="4AA6276D">
            <w:pPr>
              <w:jc w:val="center"/>
              <w:rPr>
                <w:rFonts w:hint="eastAsia" w:ascii="宋体" w:hAnsi="宋体"/>
              </w:rPr>
            </w:pPr>
          </w:p>
        </w:tc>
        <w:tc>
          <w:tcPr>
            <w:tcW w:w="4705" w:type="dxa"/>
            <w:tcBorders>
              <w:top w:val="single" w:color="auto" w:sz="4" w:space="0"/>
              <w:left w:val="single" w:color="auto" w:sz="4" w:space="0"/>
              <w:bottom w:val="single" w:color="auto" w:sz="4" w:space="0"/>
              <w:right w:val="single" w:color="auto" w:sz="4" w:space="0"/>
            </w:tcBorders>
            <w:vAlign w:val="center"/>
          </w:tcPr>
          <w:p w14:paraId="63435231">
            <w:pPr>
              <w:pStyle w:val="29"/>
              <w:jc w:val="center"/>
              <w:rPr>
                <w:rFonts w:hint="eastAsia" w:ascii="宋体" w:hAnsi="宋体"/>
              </w:rPr>
            </w:pPr>
          </w:p>
        </w:tc>
        <w:tc>
          <w:tcPr>
            <w:tcW w:w="1948" w:type="dxa"/>
            <w:tcBorders>
              <w:top w:val="single" w:color="auto" w:sz="4" w:space="0"/>
              <w:left w:val="single" w:color="auto" w:sz="4" w:space="0"/>
              <w:bottom w:val="single" w:color="auto" w:sz="4" w:space="0"/>
              <w:right w:val="single" w:color="auto" w:sz="4" w:space="0"/>
            </w:tcBorders>
            <w:vAlign w:val="center"/>
          </w:tcPr>
          <w:p w14:paraId="28B51A96">
            <w:pPr>
              <w:rPr>
                <w:rFonts w:hint="eastAsia" w:ascii="宋体" w:hAnsi="宋体"/>
              </w:rPr>
            </w:pPr>
            <w:r>
              <w:rPr>
                <w:rFonts w:hint="eastAsia" w:ascii="宋体" w:hAnsi="宋体"/>
              </w:rPr>
              <w:t>见参选文件（）页</w:t>
            </w:r>
          </w:p>
        </w:tc>
      </w:tr>
      <w:tr w14:paraId="2EA2D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44AB097C">
            <w:pPr>
              <w:pStyle w:val="31"/>
              <w:jc w:val="center"/>
              <w:rPr>
                <w:rFonts w:hint="eastAsia" w:ascii="宋体" w:hAnsi="宋体"/>
                <w:szCs w:val="21"/>
              </w:rPr>
            </w:pPr>
            <w:r>
              <w:rPr>
                <w:rFonts w:hint="eastAsia" w:ascii="宋体" w:hAnsi="宋体"/>
                <w:szCs w:val="21"/>
              </w:rPr>
              <w:t>3</w:t>
            </w:r>
          </w:p>
        </w:tc>
        <w:tc>
          <w:tcPr>
            <w:tcW w:w="2224" w:type="dxa"/>
            <w:tcBorders>
              <w:left w:val="single" w:color="auto" w:sz="4" w:space="0"/>
              <w:right w:val="single" w:color="auto" w:sz="4" w:space="0"/>
            </w:tcBorders>
            <w:vAlign w:val="center"/>
          </w:tcPr>
          <w:p w14:paraId="7097A98B">
            <w:pPr>
              <w:jc w:val="center"/>
              <w:rPr>
                <w:rFonts w:hint="eastAsia" w:ascii="宋体" w:hAnsi="宋体"/>
              </w:rPr>
            </w:pPr>
          </w:p>
        </w:tc>
        <w:tc>
          <w:tcPr>
            <w:tcW w:w="4705" w:type="dxa"/>
            <w:tcBorders>
              <w:top w:val="single" w:color="auto" w:sz="4" w:space="0"/>
              <w:left w:val="single" w:color="auto" w:sz="4" w:space="0"/>
              <w:bottom w:val="single" w:color="auto" w:sz="4" w:space="0"/>
              <w:right w:val="single" w:color="auto" w:sz="4" w:space="0"/>
            </w:tcBorders>
            <w:vAlign w:val="center"/>
          </w:tcPr>
          <w:p w14:paraId="05502EFD">
            <w:pPr>
              <w:pStyle w:val="29"/>
              <w:jc w:val="center"/>
              <w:rPr>
                <w:rFonts w:hint="eastAsia" w:ascii="宋体" w:hAnsi="宋体"/>
              </w:rPr>
            </w:pPr>
          </w:p>
        </w:tc>
        <w:tc>
          <w:tcPr>
            <w:tcW w:w="1948" w:type="dxa"/>
            <w:tcBorders>
              <w:top w:val="single" w:color="auto" w:sz="4" w:space="0"/>
              <w:left w:val="single" w:color="auto" w:sz="4" w:space="0"/>
              <w:bottom w:val="single" w:color="auto" w:sz="4" w:space="0"/>
              <w:right w:val="single" w:color="auto" w:sz="4" w:space="0"/>
            </w:tcBorders>
            <w:vAlign w:val="center"/>
          </w:tcPr>
          <w:p w14:paraId="70274C31">
            <w:pPr>
              <w:pStyle w:val="28"/>
              <w:jc w:val="center"/>
              <w:rPr>
                <w:rFonts w:hint="eastAsia" w:ascii="宋体" w:hAnsi="宋体"/>
                <w:szCs w:val="21"/>
              </w:rPr>
            </w:pPr>
            <w:r>
              <w:rPr>
                <w:rFonts w:hint="eastAsia" w:ascii="宋体" w:hAnsi="宋体"/>
                <w:szCs w:val="21"/>
              </w:rPr>
              <w:t>见参选文件（）页</w:t>
            </w:r>
          </w:p>
        </w:tc>
      </w:tr>
      <w:tr w14:paraId="2F533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38BA6740">
            <w:pPr>
              <w:pStyle w:val="31"/>
              <w:jc w:val="center"/>
              <w:rPr>
                <w:rFonts w:hint="eastAsia" w:ascii="宋体" w:hAnsi="宋体"/>
                <w:szCs w:val="21"/>
              </w:rPr>
            </w:pPr>
            <w:r>
              <w:rPr>
                <w:rFonts w:hint="eastAsia" w:ascii="宋体" w:hAnsi="宋体"/>
                <w:szCs w:val="21"/>
              </w:rPr>
              <w:t>4</w:t>
            </w:r>
          </w:p>
        </w:tc>
        <w:tc>
          <w:tcPr>
            <w:tcW w:w="2224" w:type="dxa"/>
            <w:tcBorders>
              <w:left w:val="single" w:color="auto" w:sz="4" w:space="0"/>
              <w:right w:val="single" w:color="auto" w:sz="4" w:space="0"/>
            </w:tcBorders>
            <w:vAlign w:val="center"/>
          </w:tcPr>
          <w:p w14:paraId="6217E0CF">
            <w:pPr>
              <w:jc w:val="center"/>
              <w:rPr>
                <w:rFonts w:hint="eastAsia" w:ascii="宋体" w:hAnsi="宋体"/>
              </w:rPr>
            </w:pPr>
          </w:p>
        </w:tc>
        <w:tc>
          <w:tcPr>
            <w:tcW w:w="4705" w:type="dxa"/>
            <w:tcBorders>
              <w:top w:val="single" w:color="auto" w:sz="4" w:space="0"/>
              <w:left w:val="single" w:color="auto" w:sz="4" w:space="0"/>
              <w:bottom w:val="single" w:color="auto" w:sz="4" w:space="0"/>
              <w:right w:val="single" w:color="auto" w:sz="4" w:space="0"/>
            </w:tcBorders>
            <w:vAlign w:val="center"/>
          </w:tcPr>
          <w:p w14:paraId="491847E1">
            <w:pPr>
              <w:adjustRightInd w:val="0"/>
              <w:snapToGrid w:val="0"/>
              <w:spacing w:before="120" w:after="120" w:line="276" w:lineRule="auto"/>
              <w:jc w:val="center"/>
              <w:rPr>
                <w:rFonts w:hint="eastAsia" w:ascii="宋体" w:hAnsi="宋体"/>
              </w:rPr>
            </w:pPr>
          </w:p>
        </w:tc>
        <w:tc>
          <w:tcPr>
            <w:tcW w:w="1948" w:type="dxa"/>
            <w:tcBorders>
              <w:top w:val="single" w:color="auto" w:sz="4" w:space="0"/>
              <w:left w:val="single" w:color="auto" w:sz="4" w:space="0"/>
              <w:bottom w:val="single" w:color="auto" w:sz="4" w:space="0"/>
              <w:right w:val="single" w:color="auto" w:sz="4" w:space="0"/>
            </w:tcBorders>
            <w:vAlign w:val="center"/>
          </w:tcPr>
          <w:p w14:paraId="438A650B">
            <w:pPr>
              <w:pStyle w:val="28"/>
              <w:jc w:val="center"/>
              <w:rPr>
                <w:rFonts w:hint="eastAsia" w:ascii="宋体" w:hAnsi="宋体"/>
                <w:szCs w:val="21"/>
              </w:rPr>
            </w:pPr>
            <w:r>
              <w:rPr>
                <w:rFonts w:hint="eastAsia" w:ascii="宋体" w:hAnsi="宋体"/>
                <w:szCs w:val="21"/>
              </w:rPr>
              <w:t>见参选文件（）页</w:t>
            </w:r>
          </w:p>
        </w:tc>
      </w:tr>
      <w:tr w14:paraId="0C9B2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27513EB9">
            <w:pPr>
              <w:pStyle w:val="31"/>
              <w:jc w:val="center"/>
              <w:rPr>
                <w:rFonts w:hint="eastAsia" w:ascii="宋体" w:hAnsi="宋体"/>
                <w:szCs w:val="21"/>
              </w:rPr>
            </w:pPr>
            <w:r>
              <w:rPr>
                <w:rFonts w:hint="eastAsia" w:ascii="宋体" w:hAnsi="宋体"/>
                <w:szCs w:val="21"/>
              </w:rPr>
              <w:t>5</w:t>
            </w:r>
          </w:p>
        </w:tc>
        <w:tc>
          <w:tcPr>
            <w:tcW w:w="2224" w:type="dxa"/>
            <w:tcBorders>
              <w:left w:val="single" w:color="auto" w:sz="4" w:space="0"/>
              <w:right w:val="single" w:color="auto" w:sz="4" w:space="0"/>
            </w:tcBorders>
            <w:vAlign w:val="center"/>
          </w:tcPr>
          <w:p w14:paraId="72E01167">
            <w:pPr>
              <w:jc w:val="center"/>
              <w:rPr>
                <w:rFonts w:hint="eastAsia" w:ascii="宋体" w:hAnsi="宋体"/>
                <w:szCs w:val="21"/>
              </w:rPr>
            </w:pPr>
          </w:p>
        </w:tc>
        <w:tc>
          <w:tcPr>
            <w:tcW w:w="4705" w:type="dxa"/>
            <w:tcBorders>
              <w:top w:val="single" w:color="auto" w:sz="4" w:space="0"/>
              <w:left w:val="single" w:color="auto" w:sz="4" w:space="0"/>
              <w:bottom w:val="single" w:color="auto" w:sz="4" w:space="0"/>
              <w:right w:val="single" w:color="auto" w:sz="4" w:space="0"/>
            </w:tcBorders>
            <w:vAlign w:val="center"/>
          </w:tcPr>
          <w:p w14:paraId="1908803A">
            <w:pPr>
              <w:adjustRightInd w:val="0"/>
              <w:snapToGrid w:val="0"/>
              <w:spacing w:before="120" w:after="120" w:line="276" w:lineRule="auto"/>
              <w:jc w:val="center"/>
              <w:rPr>
                <w:rFonts w:hint="eastAsia" w:ascii="宋体" w:hAnsi="宋体"/>
              </w:rPr>
            </w:pPr>
          </w:p>
        </w:tc>
        <w:tc>
          <w:tcPr>
            <w:tcW w:w="1948" w:type="dxa"/>
            <w:tcBorders>
              <w:top w:val="single" w:color="auto" w:sz="4" w:space="0"/>
              <w:left w:val="single" w:color="auto" w:sz="4" w:space="0"/>
              <w:bottom w:val="single" w:color="auto" w:sz="4" w:space="0"/>
              <w:right w:val="single" w:color="auto" w:sz="4" w:space="0"/>
            </w:tcBorders>
            <w:vAlign w:val="center"/>
          </w:tcPr>
          <w:p w14:paraId="762BE272">
            <w:pPr>
              <w:pStyle w:val="28"/>
              <w:jc w:val="center"/>
              <w:rPr>
                <w:rFonts w:hint="eastAsia" w:ascii="宋体" w:hAnsi="宋体"/>
                <w:szCs w:val="21"/>
              </w:rPr>
            </w:pPr>
            <w:r>
              <w:rPr>
                <w:rFonts w:hint="eastAsia" w:ascii="宋体" w:hAnsi="宋体"/>
                <w:szCs w:val="21"/>
              </w:rPr>
              <w:t>见参选文件（）页</w:t>
            </w:r>
          </w:p>
        </w:tc>
      </w:tr>
      <w:tr w14:paraId="4386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1" w:type="dxa"/>
            <w:tcBorders>
              <w:top w:val="single" w:color="auto" w:sz="4" w:space="0"/>
              <w:left w:val="single" w:color="auto" w:sz="4" w:space="0"/>
              <w:bottom w:val="single" w:color="auto" w:sz="4" w:space="0"/>
              <w:right w:val="single" w:color="auto" w:sz="4" w:space="0"/>
            </w:tcBorders>
            <w:vAlign w:val="center"/>
          </w:tcPr>
          <w:p w14:paraId="36C6C602">
            <w:pPr>
              <w:pStyle w:val="31"/>
              <w:jc w:val="center"/>
              <w:rPr>
                <w:rFonts w:hint="eastAsia" w:ascii="宋体" w:hAnsi="宋体"/>
                <w:szCs w:val="21"/>
              </w:rPr>
            </w:pPr>
            <w:r>
              <w:rPr>
                <w:rFonts w:hint="eastAsia" w:ascii="宋体" w:hAnsi="宋体"/>
                <w:szCs w:val="21"/>
              </w:rPr>
              <w:t>6</w:t>
            </w:r>
          </w:p>
        </w:tc>
        <w:tc>
          <w:tcPr>
            <w:tcW w:w="2224" w:type="dxa"/>
            <w:tcBorders>
              <w:left w:val="single" w:color="auto" w:sz="4" w:space="0"/>
              <w:bottom w:val="single" w:color="auto" w:sz="4" w:space="0"/>
              <w:right w:val="single" w:color="auto" w:sz="4" w:space="0"/>
            </w:tcBorders>
            <w:vAlign w:val="center"/>
          </w:tcPr>
          <w:p w14:paraId="02A70C67">
            <w:pPr>
              <w:jc w:val="center"/>
              <w:rPr>
                <w:rFonts w:hint="eastAsia" w:ascii="宋体" w:hAnsi="宋体"/>
                <w:szCs w:val="21"/>
              </w:rPr>
            </w:pPr>
            <w:r>
              <w:rPr>
                <w:rFonts w:ascii="宋体" w:hAnsi="宋体"/>
                <w:szCs w:val="21"/>
              </w:rPr>
              <w:t>…</w:t>
            </w:r>
          </w:p>
        </w:tc>
        <w:tc>
          <w:tcPr>
            <w:tcW w:w="4705" w:type="dxa"/>
            <w:tcBorders>
              <w:top w:val="single" w:color="auto" w:sz="4" w:space="0"/>
              <w:left w:val="single" w:color="auto" w:sz="4" w:space="0"/>
              <w:bottom w:val="single" w:color="auto" w:sz="4" w:space="0"/>
              <w:right w:val="single" w:color="auto" w:sz="4" w:space="0"/>
            </w:tcBorders>
            <w:vAlign w:val="center"/>
          </w:tcPr>
          <w:p w14:paraId="5D937E71">
            <w:pPr>
              <w:widowControl/>
              <w:spacing w:line="360" w:lineRule="auto"/>
              <w:rPr>
                <w:rFonts w:hint="eastAsia" w:ascii="宋体" w:hAnsi="宋体"/>
              </w:rPr>
            </w:pPr>
          </w:p>
        </w:tc>
        <w:tc>
          <w:tcPr>
            <w:tcW w:w="1948" w:type="dxa"/>
            <w:tcBorders>
              <w:top w:val="single" w:color="auto" w:sz="4" w:space="0"/>
              <w:left w:val="single" w:color="auto" w:sz="4" w:space="0"/>
              <w:bottom w:val="single" w:color="auto" w:sz="4" w:space="0"/>
              <w:right w:val="single" w:color="auto" w:sz="4" w:space="0"/>
            </w:tcBorders>
            <w:vAlign w:val="center"/>
          </w:tcPr>
          <w:p w14:paraId="7E66A9A3">
            <w:pPr>
              <w:pStyle w:val="28"/>
              <w:jc w:val="center"/>
              <w:rPr>
                <w:rFonts w:hint="eastAsia" w:ascii="宋体" w:hAnsi="宋体"/>
                <w:szCs w:val="21"/>
              </w:rPr>
            </w:pPr>
            <w:r>
              <w:rPr>
                <w:rFonts w:hint="eastAsia" w:ascii="宋体" w:hAnsi="宋体"/>
                <w:szCs w:val="21"/>
              </w:rPr>
              <w:t>见参选文件（）页</w:t>
            </w:r>
          </w:p>
        </w:tc>
      </w:tr>
    </w:tbl>
    <w:p w14:paraId="2799354E">
      <w:pPr>
        <w:pStyle w:val="6"/>
        <w:spacing w:line="340" w:lineRule="exact"/>
        <w:rPr>
          <w:rFonts w:hint="eastAsia" w:hAnsi="宋体" w:eastAsia="宋体" w:cs="宋体"/>
          <w:sz w:val="24"/>
          <w:szCs w:val="24"/>
        </w:rPr>
      </w:pPr>
      <w:r>
        <w:rPr>
          <w:rFonts w:hint="eastAsia" w:hAnsi="宋体" w:eastAsia="宋体"/>
          <w:szCs w:val="21"/>
          <w:lang w:val="en-GB"/>
        </w:rPr>
        <w:t>注：请</w:t>
      </w:r>
      <w:r>
        <w:rPr>
          <w:rFonts w:hint="eastAsia" w:hAnsi="宋体" w:eastAsia="宋体"/>
          <w:szCs w:val="21"/>
        </w:rPr>
        <w:t>供应商根据“第四部分 评审办法”</w:t>
      </w:r>
      <w:bookmarkStart w:id="3" w:name="OLE_LINK3"/>
      <w:r>
        <w:rPr>
          <w:rFonts w:hint="eastAsia" w:hAnsi="宋体" w:eastAsia="宋体"/>
          <w:szCs w:val="21"/>
        </w:rPr>
        <w:t>《综合评分表》</w:t>
      </w:r>
      <w:bookmarkEnd w:id="3"/>
      <w:r>
        <w:rPr>
          <w:rFonts w:hint="eastAsia" w:hAnsi="宋体" w:eastAsia="宋体"/>
          <w:szCs w:val="21"/>
        </w:rPr>
        <w:t>的各项内容填写此表</w:t>
      </w:r>
      <w:r>
        <w:rPr>
          <w:rFonts w:hint="eastAsia" w:hAnsi="宋体" w:eastAsia="宋体"/>
          <w:szCs w:val="21"/>
          <w:lang w:val="en-GB"/>
        </w:rPr>
        <w:t>，有关表述如与评审办法描述不一致的，以评审办法内容为准。</w:t>
      </w:r>
    </w:p>
    <w:p w14:paraId="3B9EBA9E">
      <w:pPr>
        <w:pStyle w:val="9"/>
        <w:jc w:val="left"/>
      </w:pPr>
      <w:r>
        <w:br w:type="page"/>
      </w:r>
      <w:r>
        <w:rPr>
          <w:rFonts w:hint="eastAsia"/>
          <w:sz w:val="28"/>
          <w:szCs w:val="28"/>
        </w:rPr>
        <w:t>附件三 报价表</w:t>
      </w:r>
    </w:p>
    <w:p w14:paraId="536A0B9A">
      <w:pPr>
        <w:pStyle w:val="23"/>
        <w:jc w:val="center"/>
        <w:rPr>
          <w:rFonts w:hint="eastAsia" w:ascii="宋体" w:hAnsi="宋体" w:cs="宋体"/>
          <w:b/>
          <w:sz w:val="24"/>
        </w:rPr>
      </w:pPr>
      <w:r>
        <w:rPr>
          <w:rFonts w:hint="eastAsia" w:ascii="宋体" w:hAnsi="宋体" w:cs="宋体"/>
          <w:b/>
          <w:sz w:val="24"/>
        </w:rPr>
        <w:t>报价一览表</w:t>
      </w:r>
    </w:p>
    <w:p w14:paraId="264BE25F">
      <w:pPr>
        <w:pStyle w:val="23"/>
        <w:jc w:val="center"/>
        <w:rPr>
          <w:rFonts w:hint="eastAsia" w:ascii="宋体" w:hAnsi="宋体" w:cs="宋体"/>
          <w:b/>
        </w:rPr>
      </w:pPr>
    </w:p>
    <w:p w14:paraId="48381EAB">
      <w:pPr>
        <w:adjustRightInd w:val="0"/>
        <w:snapToGrid w:val="0"/>
        <w:spacing w:line="360" w:lineRule="auto"/>
        <w:rPr>
          <w:rFonts w:hint="eastAsia" w:ascii="宋体" w:hAnsi="宋体"/>
          <w:szCs w:val="21"/>
        </w:rPr>
      </w:pPr>
      <w:r>
        <w:rPr>
          <w:rFonts w:hint="eastAsia" w:ascii="宋体" w:hAnsi="宋体"/>
          <w:szCs w:val="21"/>
        </w:rPr>
        <w:t>项目名称：</w:t>
      </w:r>
      <w:r>
        <w:rPr>
          <w:rFonts w:hint="eastAsia" w:ascii="宋体" w:hAnsi="宋体"/>
          <w:szCs w:val="21"/>
          <w:u w:val="single"/>
        </w:rPr>
        <w:t>荔湾卫健系统公益一类事业单位基本户存量资金及长期挂账往来款专项审计服务采购项目</w:t>
      </w:r>
    </w:p>
    <w:p w14:paraId="2BFD5CE4">
      <w:pPr>
        <w:adjustRightInd w:val="0"/>
        <w:snapToGrid w:val="0"/>
        <w:spacing w:line="360" w:lineRule="auto"/>
        <w:rPr>
          <w:rFonts w:hint="eastAsia" w:ascii="宋体" w:hAnsi="宋体"/>
          <w:szCs w:val="21"/>
        </w:rPr>
      </w:pPr>
    </w:p>
    <w:tbl>
      <w:tblPr>
        <w:tblStyle w:val="12"/>
        <w:tblW w:w="87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9"/>
        <w:gridCol w:w="2691"/>
        <w:gridCol w:w="1701"/>
        <w:gridCol w:w="2127"/>
        <w:gridCol w:w="1417"/>
      </w:tblGrid>
      <w:tr w14:paraId="020481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1" w:hRule="atLeast"/>
        </w:trPr>
        <w:tc>
          <w:tcPr>
            <w:tcW w:w="819" w:type="dxa"/>
            <w:vAlign w:val="center"/>
          </w:tcPr>
          <w:p w14:paraId="31E15758">
            <w:pPr>
              <w:jc w:val="center"/>
              <w:rPr>
                <w:rFonts w:hint="eastAsia" w:ascii="宋体" w:hAnsi="宋体" w:cs="宋体"/>
                <w:bCs/>
                <w:szCs w:val="21"/>
              </w:rPr>
            </w:pPr>
            <w:r>
              <w:rPr>
                <w:rFonts w:hint="eastAsia" w:ascii="宋体" w:hAnsi="宋体" w:cs="宋体"/>
                <w:bCs/>
                <w:szCs w:val="21"/>
              </w:rPr>
              <w:t>序号</w:t>
            </w:r>
          </w:p>
        </w:tc>
        <w:tc>
          <w:tcPr>
            <w:tcW w:w="2691" w:type="dxa"/>
            <w:tcBorders>
              <w:right w:val="single" w:color="auto" w:sz="4" w:space="0"/>
            </w:tcBorders>
            <w:vAlign w:val="center"/>
          </w:tcPr>
          <w:p w14:paraId="2CE08D82">
            <w:pPr>
              <w:jc w:val="center"/>
              <w:rPr>
                <w:rFonts w:hint="eastAsia" w:ascii="宋体" w:hAnsi="宋体" w:cs="宋体"/>
                <w:bCs/>
                <w:szCs w:val="21"/>
              </w:rPr>
            </w:pPr>
            <w:r>
              <w:rPr>
                <w:rFonts w:hint="eastAsia" w:ascii="宋体" w:hAnsi="宋体" w:cs="宋体"/>
                <w:bCs/>
                <w:szCs w:val="21"/>
              </w:rPr>
              <w:t>项目内容</w:t>
            </w:r>
          </w:p>
        </w:tc>
        <w:tc>
          <w:tcPr>
            <w:tcW w:w="1701" w:type="dxa"/>
            <w:tcBorders>
              <w:left w:val="single" w:color="auto" w:sz="4" w:space="0"/>
            </w:tcBorders>
            <w:vAlign w:val="center"/>
          </w:tcPr>
          <w:p w14:paraId="3DA17318">
            <w:pPr>
              <w:jc w:val="center"/>
              <w:rPr>
                <w:rFonts w:hint="eastAsia" w:ascii="宋体" w:hAnsi="宋体" w:cs="宋体"/>
                <w:bCs/>
                <w:szCs w:val="21"/>
              </w:rPr>
            </w:pPr>
            <w:r>
              <w:rPr>
                <w:rFonts w:hint="eastAsia" w:ascii="宋体" w:hAnsi="宋体" w:cs="宋体"/>
                <w:bCs/>
                <w:szCs w:val="21"/>
              </w:rPr>
              <w:t>最高限价（元）</w:t>
            </w:r>
          </w:p>
        </w:tc>
        <w:tc>
          <w:tcPr>
            <w:tcW w:w="2127" w:type="dxa"/>
            <w:vAlign w:val="center"/>
          </w:tcPr>
          <w:p w14:paraId="75C92267">
            <w:pPr>
              <w:jc w:val="center"/>
              <w:rPr>
                <w:rFonts w:hint="eastAsia" w:ascii="宋体" w:hAnsi="宋体" w:cs="宋体"/>
                <w:bCs/>
                <w:szCs w:val="21"/>
              </w:rPr>
            </w:pPr>
            <w:r>
              <w:rPr>
                <w:rFonts w:hint="eastAsia" w:ascii="宋体" w:hAnsi="宋体" w:cs="宋体"/>
                <w:bCs/>
                <w:szCs w:val="21"/>
              </w:rPr>
              <w:t>响应报价（元）</w:t>
            </w:r>
          </w:p>
        </w:tc>
        <w:tc>
          <w:tcPr>
            <w:tcW w:w="1417" w:type="dxa"/>
            <w:tcBorders>
              <w:left w:val="single" w:color="auto" w:sz="4" w:space="0"/>
            </w:tcBorders>
            <w:vAlign w:val="center"/>
          </w:tcPr>
          <w:p w14:paraId="4039BC95">
            <w:pPr>
              <w:jc w:val="center"/>
              <w:rPr>
                <w:rFonts w:hint="eastAsia" w:ascii="宋体" w:hAnsi="宋体" w:cs="宋体"/>
                <w:bCs/>
                <w:szCs w:val="21"/>
              </w:rPr>
            </w:pPr>
            <w:r>
              <w:rPr>
                <w:rFonts w:hint="eastAsia" w:ascii="宋体" w:hAnsi="宋体" w:cs="宋体"/>
                <w:bCs/>
                <w:szCs w:val="21"/>
              </w:rPr>
              <w:t>备注</w:t>
            </w:r>
          </w:p>
        </w:tc>
      </w:tr>
      <w:tr w14:paraId="440617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4" w:hRule="atLeast"/>
        </w:trPr>
        <w:tc>
          <w:tcPr>
            <w:tcW w:w="819" w:type="dxa"/>
            <w:vAlign w:val="center"/>
          </w:tcPr>
          <w:p w14:paraId="01D6249D">
            <w:pPr>
              <w:jc w:val="center"/>
              <w:rPr>
                <w:rFonts w:hint="eastAsia" w:ascii="宋体" w:hAnsi="宋体" w:cs="宋体"/>
                <w:szCs w:val="21"/>
              </w:rPr>
            </w:pPr>
            <w:r>
              <w:rPr>
                <w:rFonts w:hint="eastAsia" w:ascii="宋体" w:hAnsi="宋体" w:cs="宋体"/>
                <w:szCs w:val="21"/>
              </w:rPr>
              <w:t>1</w:t>
            </w:r>
          </w:p>
        </w:tc>
        <w:tc>
          <w:tcPr>
            <w:tcW w:w="2691" w:type="dxa"/>
            <w:tcBorders>
              <w:right w:val="single" w:color="auto" w:sz="4" w:space="0"/>
            </w:tcBorders>
            <w:vAlign w:val="center"/>
          </w:tcPr>
          <w:p w14:paraId="0F474A52">
            <w:pPr>
              <w:widowControl/>
              <w:spacing w:before="100" w:beforeAutospacing="1" w:after="100" w:afterAutospacing="1"/>
              <w:jc w:val="center"/>
              <w:rPr>
                <w:rFonts w:hint="eastAsia" w:ascii="宋体" w:hAnsi="宋体" w:cs="宋体"/>
                <w:szCs w:val="21"/>
              </w:rPr>
            </w:pPr>
            <w:r>
              <w:rPr>
                <w:rFonts w:hint="eastAsia" w:ascii="宋体" w:hAnsi="宋体" w:cs="宋体"/>
                <w:szCs w:val="21"/>
              </w:rPr>
              <w:t>荔湾卫健系统公益一类事业单位基本户存量资金及长期挂账往来款专项审计服务采购项目</w:t>
            </w:r>
          </w:p>
        </w:tc>
        <w:tc>
          <w:tcPr>
            <w:tcW w:w="1701" w:type="dxa"/>
            <w:tcBorders>
              <w:left w:val="single" w:color="auto" w:sz="4" w:space="0"/>
            </w:tcBorders>
            <w:vAlign w:val="center"/>
          </w:tcPr>
          <w:p w14:paraId="3CFAE781">
            <w:pPr>
              <w:jc w:val="center"/>
              <w:rPr>
                <w:rFonts w:hint="eastAsia" w:ascii="宋体" w:hAnsi="宋体" w:cs="宋体"/>
                <w:szCs w:val="21"/>
              </w:rPr>
            </w:pPr>
            <w:r>
              <w:rPr>
                <w:rFonts w:hint="eastAsia" w:ascii="宋体" w:hAnsi="宋体" w:cs="宋体"/>
                <w:szCs w:val="21"/>
                <w:lang w:val="en-US" w:eastAsia="zh-CN"/>
              </w:rPr>
              <w:t>95</w:t>
            </w:r>
            <w:r>
              <w:rPr>
                <w:rFonts w:hint="eastAsia" w:ascii="宋体" w:hAnsi="宋体" w:cs="宋体"/>
                <w:szCs w:val="21"/>
              </w:rPr>
              <w:t>000.00</w:t>
            </w:r>
          </w:p>
        </w:tc>
        <w:tc>
          <w:tcPr>
            <w:tcW w:w="2127" w:type="dxa"/>
            <w:vAlign w:val="center"/>
          </w:tcPr>
          <w:p w14:paraId="0090092B">
            <w:pPr>
              <w:jc w:val="center"/>
              <w:rPr>
                <w:rFonts w:hint="eastAsia" w:ascii="宋体" w:hAnsi="宋体" w:cs="宋体"/>
                <w:szCs w:val="21"/>
              </w:rPr>
            </w:pPr>
          </w:p>
        </w:tc>
        <w:tc>
          <w:tcPr>
            <w:tcW w:w="1417" w:type="dxa"/>
            <w:tcBorders>
              <w:left w:val="single" w:color="auto" w:sz="4" w:space="0"/>
            </w:tcBorders>
            <w:vAlign w:val="center"/>
          </w:tcPr>
          <w:p w14:paraId="30BC5498">
            <w:pPr>
              <w:jc w:val="center"/>
              <w:rPr>
                <w:rFonts w:hint="eastAsia" w:ascii="宋体" w:hAnsi="宋体" w:cs="宋体"/>
                <w:szCs w:val="21"/>
              </w:rPr>
            </w:pPr>
          </w:p>
        </w:tc>
      </w:tr>
    </w:tbl>
    <w:p w14:paraId="38CEA462">
      <w:pPr>
        <w:adjustRightInd w:val="0"/>
        <w:snapToGrid w:val="0"/>
        <w:spacing w:before="72" w:beforeLines="30"/>
        <w:rPr>
          <w:rFonts w:hint="eastAsia" w:ascii="宋体" w:hAnsi="宋体" w:cs="宋体"/>
          <w:b/>
          <w:bCs/>
          <w:szCs w:val="21"/>
        </w:rPr>
      </w:pPr>
      <w:r>
        <w:rPr>
          <w:rFonts w:hint="eastAsia" w:ascii="宋体" w:hAnsi="宋体" w:cs="宋体"/>
          <w:b/>
          <w:bCs/>
          <w:szCs w:val="21"/>
        </w:rPr>
        <w:t>说明：</w:t>
      </w:r>
    </w:p>
    <w:p w14:paraId="6A852801">
      <w:pPr>
        <w:adjustRightInd w:val="0"/>
        <w:snapToGrid w:val="0"/>
        <w:spacing w:before="72" w:beforeLines="30" w:line="360" w:lineRule="auto"/>
        <w:ind w:firstLine="444" w:firstLineChars="202"/>
        <w:rPr>
          <w:rFonts w:hint="eastAsia" w:ascii="宋体" w:hAnsi="宋体" w:cs="宋体"/>
          <w:bCs/>
          <w:szCs w:val="21"/>
        </w:rPr>
      </w:pPr>
      <w:r>
        <w:rPr>
          <w:rFonts w:hint="eastAsia" w:ascii="宋体" w:hAnsi="宋体" w:cs="宋体"/>
          <w:bCs/>
          <w:szCs w:val="21"/>
        </w:rPr>
        <w:t>1、为方便开标时唱标，请供应商单独制作唱标信封，将《报价一览表》和电子文件（U盘）一起密封提交，并在信封上标明“唱标信封”的字样。</w:t>
      </w:r>
    </w:p>
    <w:p w14:paraId="115C977E">
      <w:pPr>
        <w:adjustRightInd w:val="0"/>
        <w:snapToGrid w:val="0"/>
        <w:spacing w:before="72" w:beforeLines="30" w:line="360" w:lineRule="auto"/>
        <w:ind w:firstLine="444" w:firstLineChars="202"/>
        <w:rPr>
          <w:rFonts w:hint="eastAsia" w:ascii="宋体" w:hAnsi="宋体" w:cs="宋体"/>
          <w:bCs/>
          <w:szCs w:val="21"/>
        </w:rPr>
      </w:pPr>
      <w:r>
        <w:rPr>
          <w:rFonts w:ascii="宋体" w:hAnsi="宋体" w:cs="宋体"/>
          <w:bCs/>
          <w:szCs w:val="21"/>
        </w:rPr>
        <w:t>2</w:t>
      </w:r>
      <w:r>
        <w:rPr>
          <w:rFonts w:hint="eastAsia" w:ascii="宋体" w:hAnsi="宋体" w:cs="宋体"/>
          <w:bCs/>
          <w:szCs w:val="21"/>
        </w:rPr>
        <w:t>、保留小数点后二位，第三位四舍五入。若用小写表示的金额和用大写表示的金额不一致，以大写表示的金额为准。以上报价均为人民币。</w:t>
      </w:r>
    </w:p>
    <w:p w14:paraId="282C6A2F">
      <w:pPr>
        <w:pStyle w:val="6"/>
        <w:adjustRightInd w:val="0"/>
        <w:snapToGrid w:val="0"/>
        <w:jc w:val="center"/>
        <w:rPr>
          <w:rFonts w:hint="eastAsia" w:hAnsi="宋体" w:eastAsia="宋体" w:cs="宋体"/>
          <w:b/>
          <w:bCs/>
          <w:sz w:val="24"/>
          <w:szCs w:val="24"/>
        </w:rPr>
      </w:pPr>
    </w:p>
    <w:p w14:paraId="4AF24366">
      <w:pPr>
        <w:pStyle w:val="6"/>
        <w:adjustRightInd w:val="0"/>
        <w:snapToGrid w:val="0"/>
        <w:jc w:val="center"/>
        <w:rPr>
          <w:rFonts w:hint="eastAsia" w:hAnsi="宋体" w:eastAsia="宋体" w:cs="宋体"/>
          <w:b/>
          <w:bCs/>
          <w:sz w:val="24"/>
          <w:szCs w:val="24"/>
        </w:rPr>
      </w:pPr>
    </w:p>
    <w:p w14:paraId="4B106DFB">
      <w:pPr>
        <w:tabs>
          <w:tab w:val="left" w:pos="13320"/>
        </w:tabs>
        <w:snapToGrid w:val="0"/>
        <w:spacing w:line="360" w:lineRule="auto"/>
        <w:ind w:left="752" w:leftChars="342" w:right="-52" w:firstLine="2397" w:firstLineChars="999"/>
        <w:rPr>
          <w:rFonts w:hint="eastAsia" w:ascii="宋体" w:hAnsi="宋体" w:cs="宋体"/>
          <w:sz w:val="24"/>
          <w:u w:val="single"/>
        </w:rPr>
      </w:pPr>
      <w:r>
        <w:rPr>
          <w:rFonts w:hint="eastAsia" w:ascii="宋体" w:hAnsi="宋体" w:cs="宋体"/>
          <w:sz w:val="24"/>
        </w:rPr>
        <w:t>供应商（公章）：</w:t>
      </w:r>
      <w:r>
        <w:rPr>
          <w:rFonts w:hint="eastAsia" w:ascii="宋体" w:hAnsi="宋体" w:cs="宋体"/>
          <w:sz w:val="24"/>
          <w:u w:val="single"/>
        </w:rPr>
        <w:t xml:space="preserve">                        </w:t>
      </w:r>
    </w:p>
    <w:p w14:paraId="50580C6D">
      <w:pPr>
        <w:tabs>
          <w:tab w:val="left" w:pos="13320"/>
        </w:tabs>
        <w:snapToGrid w:val="0"/>
        <w:spacing w:line="360" w:lineRule="auto"/>
        <w:ind w:left="752" w:leftChars="342" w:right="-52" w:firstLine="2397" w:firstLineChars="999"/>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14:paraId="5CE18E0F">
      <w:pPr>
        <w:pStyle w:val="6"/>
        <w:adjustRightInd w:val="0"/>
        <w:snapToGrid w:val="0"/>
        <w:jc w:val="center"/>
        <w:rPr>
          <w:rFonts w:hint="eastAsia" w:hAnsi="宋体" w:eastAsia="宋体" w:cs="宋体"/>
          <w:sz w:val="24"/>
          <w:szCs w:val="24"/>
        </w:rPr>
      </w:pPr>
      <w:r>
        <w:rPr>
          <w:rFonts w:hint="eastAsia" w:hAnsi="宋体" w:eastAsia="宋体" w:cs="宋体"/>
          <w:sz w:val="24"/>
          <w:szCs w:val="24"/>
        </w:rPr>
        <w:t xml:space="preserve">            日期：_____年______月______日</w:t>
      </w:r>
    </w:p>
    <w:p w14:paraId="5413B4D5">
      <w:pPr>
        <w:pStyle w:val="6"/>
        <w:adjustRightInd w:val="0"/>
        <w:snapToGrid w:val="0"/>
        <w:jc w:val="center"/>
        <w:rPr>
          <w:rFonts w:hint="eastAsia" w:hAnsi="宋体" w:eastAsia="宋体" w:cs="宋体"/>
          <w:sz w:val="24"/>
          <w:szCs w:val="24"/>
        </w:rPr>
      </w:pPr>
    </w:p>
    <w:p w14:paraId="130D31FD">
      <w:pPr>
        <w:pStyle w:val="6"/>
        <w:adjustRightInd w:val="0"/>
        <w:snapToGrid w:val="0"/>
        <w:jc w:val="center"/>
        <w:rPr>
          <w:rFonts w:hint="eastAsia" w:hAnsi="宋体" w:eastAsia="宋体" w:cs="宋体"/>
          <w:sz w:val="24"/>
          <w:szCs w:val="24"/>
        </w:rPr>
      </w:pPr>
      <w:r>
        <w:rPr>
          <w:rFonts w:hAnsi="宋体" w:eastAsia="宋体" w:cs="宋体"/>
          <w:sz w:val="24"/>
          <w:szCs w:val="24"/>
        </w:rPr>
        <w:br w:type="page"/>
      </w:r>
    </w:p>
    <w:p w14:paraId="7C436BE2">
      <w:pPr>
        <w:pStyle w:val="9"/>
        <w:jc w:val="left"/>
        <w:rPr>
          <w:sz w:val="28"/>
          <w:szCs w:val="28"/>
        </w:rPr>
      </w:pPr>
      <w:r>
        <w:rPr>
          <w:rFonts w:hint="eastAsia"/>
          <w:sz w:val="28"/>
          <w:szCs w:val="28"/>
        </w:rPr>
        <w:t>附件四 资格证明文件</w:t>
      </w:r>
    </w:p>
    <w:p w14:paraId="418EA70D">
      <w:pPr>
        <w:rPr>
          <w:rFonts w:hint="eastAsia" w:ascii="宋体" w:hAnsi="宋体"/>
          <w:b/>
          <w:sz w:val="24"/>
          <w:szCs w:val="21"/>
        </w:rPr>
      </w:pPr>
      <w:r>
        <w:rPr>
          <w:rFonts w:ascii="宋体" w:hAnsi="宋体"/>
          <w:b/>
          <w:sz w:val="24"/>
          <w:szCs w:val="21"/>
        </w:rPr>
        <w:t>4.1</w:t>
      </w:r>
      <w:r>
        <w:rPr>
          <w:rFonts w:ascii="宋体" w:hAnsi="宋体"/>
          <w:b/>
          <w:sz w:val="24"/>
          <w:szCs w:val="21"/>
        </w:rPr>
        <w:tab/>
      </w:r>
      <w:r>
        <w:rPr>
          <w:rFonts w:hint="eastAsia" w:ascii="宋体" w:hAnsi="宋体"/>
          <w:b/>
          <w:sz w:val="24"/>
          <w:szCs w:val="21"/>
        </w:rPr>
        <w:t>营业执照副本（复印件）</w:t>
      </w:r>
    </w:p>
    <w:p w14:paraId="18AB7192">
      <w:pPr>
        <w:rPr>
          <w:rFonts w:hint="eastAsia" w:ascii="宋体" w:hAnsi="宋体"/>
          <w:b/>
          <w:sz w:val="24"/>
          <w:szCs w:val="21"/>
        </w:rPr>
      </w:pPr>
    </w:p>
    <w:p w14:paraId="0430AB56">
      <w:pPr>
        <w:rPr>
          <w:rFonts w:hint="eastAsia"/>
        </w:rPr>
      </w:pPr>
      <w:r>
        <w:rPr>
          <w:rFonts w:hint="eastAsia"/>
        </w:rPr>
        <w:t>说明：供应商应提交有效的营业执照（或事业法人登记证或社会团体登记证或民办非企业单位登记证或自然人身份证等相关证明）副本复印件。（如国家另有规定的，则从其规定。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A29A5AF">
      <w:pPr>
        <w:rPr>
          <w:rFonts w:hint="eastAsia"/>
        </w:rPr>
      </w:pPr>
    </w:p>
    <w:p w14:paraId="0AC60132">
      <w:pPr>
        <w:rPr>
          <w:rFonts w:hint="eastAsia"/>
        </w:rPr>
      </w:pPr>
      <w:r>
        <w:br w:type="page"/>
      </w:r>
      <w:r>
        <w:rPr>
          <w:rFonts w:ascii="宋体" w:hAnsi="宋体"/>
          <w:b/>
          <w:sz w:val="24"/>
          <w:szCs w:val="21"/>
        </w:rPr>
        <w:t>4.2</w:t>
      </w:r>
      <w:r>
        <w:rPr>
          <w:rFonts w:ascii="宋体" w:hAnsi="宋体"/>
          <w:b/>
          <w:sz w:val="24"/>
          <w:szCs w:val="21"/>
        </w:rPr>
        <w:tab/>
      </w:r>
      <w:r>
        <w:rPr>
          <w:rFonts w:hint="eastAsia" w:ascii="宋体" w:hAnsi="宋体"/>
          <w:b/>
          <w:sz w:val="24"/>
          <w:szCs w:val="21"/>
        </w:rPr>
        <w:t>法定代表人证明书</w:t>
      </w:r>
    </w:p>
    <w:p w14:paraId="69288DBD">
      <w:pPr>
        <w:spacing w:line="360" w:lineRule="auto"/>
        <w:rPr>
          <w:rFonts w:hint="eastAsia" w:ascii="宋体" w:hAnsi="宋体"/>
          <w:bCs/>
          <w:szCs w:val="21"/>
        </w:rPr>
      </w:pPr>
      <w:r>
        <w:rPr>
          <w:rFonts w:hint="eastAsia" w:ascii="宋体" w:hAnsi="宋体"/>
          <w:bCs/>
          <w:szCs w:val="21"/>
        </w:rPr>
        <w:t>（供应商可使用下述格式，也可使用广东省工商行政管理局统一印制的法定代表人证明书格式）</w:t>
      </w:r>
    </w:p>
    <w:p w14:paraId="53D27CCD">
      <w:pPr>
        <w:spacing w:line="360" w:lineRule="auto"/>
        <w:jc w:val="center"/>
        <w:rPr>
          <w:rFonts w:hint="eastAsia" w:ascii="宋体" w:hAnsi="宋体"/>
          <w:b/>
          <w:sz w:val="24"/>
        </w:rPr>
      </w:pPr>
      <w:r>
        <w:rPr>
          <w:rFonts w:hint="eastAsia" w:ascii="宋体" w:hAnsi="宋体"/>
          <w:b/>
          <w:sz w:val="24"/>
        </w:rPr>
        <w:t>法定代表人证明书</w:t>
      </w:r>
    </w:p>
    <w:p w14:paraId="4D0AA8F3">
      <w:pPr>
        <w:spacing w:line="360" w:lineRule="auto"/>
        <w:rPr>
          <w:rFonts w:hint="eastAsia" w:ascii="宋体" w:hAnsi="宋体"/>
          <w:bCs/>
          <w:szCs w:val="21"/>
          <w:u w:val="single"/>
        </w:rPr>
      </w:pPr>
    </w:p>
    <w:p w14:paraId="2D00625F">
      <w:pPr>
        <w:spacing w:line="360" w:lineRule="auto"/>
        <w:rPr>
          <w:rFonts w:hint="eastAsia" w:ascii="宋体" w:hAnsi="宋体"/>
          <w:bCs/>
          <w:szCs w:val="21"/>
        </w:rPr>
      </w:pPr>
      <w:r>
        <w:rPr>
          <w:rFonts w:hint="eastAsia" w:ascii="宋体" w:hAnsi="宋体"/>
          <w:bCs/>
          <w:szCs w:val="21"/>
        </w:rPr>
        <w:t>现任我单位</w:t>
      </w:r>
      <w:r>
        <w:rPr>
          <w:rFonts w:ascii="宋体" w:hAnsi="宋体"/>
          <w:bCs/>
          <w:szCs w:val="21"/>
        </w:rPr>
        <w:t>_________职务，为法定代表人，特此证明。</w:t>
      </w:r>
    </w:p>
    <w:p w14:paraId="02CAA62A">
      <w:pPr>
        <w:spacing w:line="360" w:lineRule="auto"/>
        <w:rPr>
          <w:rFonts w:hint="eastAsia" w:ascii="宋体" w:hAnsi="宋体"/>
          <w:bCs/>
          <w:szCs w:val="21"/>
        </w:rPr>
      </w:pPr>
      <w:r>
        <w:rPr>
          <w:rFonts w:hint="eastAsia" w:ascii="宋体" w:hAnsi="宋体"/>
          <w:bCs/>
          <w:szCs w:val="21"/>
        </w:rPr>
        <w:t>有效期限：</w:t>
      </w:r>
      <w:r>
        <w:rPr>
          <w:rFonts w:ascii="宋体" w:hAnsi="宋体"/>
          <w:bCs/>
          <w:szCs w:val="21"/>
        </w:rPr>
        <w:t>_________</w:t>
      </w:r>
    </w:p>
    <w:p w14:paraId="33554FF5">
      <w:pPr>
        <w:spacing w:line="360" w:lineRule="auto"/>
        <w:rPr>
          <w:rFonts w:hint="eastAsia" w:ascii="宋体" w:hAnsi="宋体"/>
          <w:bCs/>
          <w:szCs w:val="21"/>
        </w:rPr>
      </w:pPr>
      <w:r>
        <w:rPr>
          <w:rFonts w:hint="eastAsia" w:ascii="宋体" w:hAnsi="宋体"/>
          <w:bCs/>
          <w:szCs w:val="21"/>
        </w:rPr>
        <w:t>附：代表人性别：</w:t>
      </w:r>
      <w:r>
        <w:rPr>
          <w:rFonts w:ascii="宋体" w:hAnsi="宋体"/>
          <w:bCs/>
          <w:szCs w:val="21"/>
        </w:rPr>
        <w:t>_________</w:t>
      </w:r>
      <w:r>
        <w:rPr>
          <w:rFonts w:hint="eastAsia" w:ascii="宋体" w:hAnsi="宋体"/>
          <w:bCs/>
          <w:szCs w:val="21"/>
        </w:rPr>
        <w:t>年龄：</w:t>
      </w:r>
      <w:r>
        <w:rPr>
          <w:rFonts w:ascii="宋体" w:hAnsi="宋体"/>
          <w:bCs/>
          <w:szCs w:val="21"/>
        </w:rPr>
        <w:t>_________</w:t>
      </w:r>
      <w:r>
        <w:rPr>
          <w:rFonts w:hint="eastAsia" w:ascii="宋体" w:hAnsi="宋体"/>
          <w:bCs/>
          <w:szCs w:val="21"/>
        </w:rPr>
        <w:t>身份证号码：</w:t>
      </w:r>
      <w:r>
        <w:rPr>
          <w:rFonts w:ascii="宋体" w:hAnsi="宋体"/>
          <w:bCs/>
          <w:szCs w:val="21"/>
        </w:rPr>
        <w:t>_________</w:t>
      </w:r>
    </w:p>
    <w:p w14:paraId="6AE93468">
      <w:pPr>
        <w:spacing w:line="360" w:lineRule="auto"/>
        <w:rPr>
          <w:rFonts w:hint="eastAsia" w:ascii="宋体" w:hAnsi="宋体"/>
          <w:bCs/>
          <w:szCs w:val="21"/>
        </w:rPr>
      </w:pPr>
      <w:r>
        <w:rPr>
          <w:rFonts w:hint="eastAsia" w:ascii="宋体" w:hAnsi="宋体"/>
          <w:bCs/>
          <w:szCs w:val="21"/>
        </w:rPr>
        <w:t>注册号码：</w:t>
      </w:r>
      <w:r>
        <w:rPr>
          <w:rFonts w:ascii="宋体" w:hAnsi="宋体"/>
          <w:bCs/>
          <w:szCs w:val="21"/>
        </w:rPr>
        <w:t>_________</w:t>
      </w:r>
    </w:p>
    <w:p w14:paraId="0F8C78CA">
      <w:pPr>
        <w:spacing w:line="360" w:lineRule="auto"/>
        <w:rPr>
          <w:rFonts w:hint="eastAsia" w:ascii="宋体" w:hAnsi="宋体"/>
          <w:bCs/>
          <w:szCs w:val="21"/>
        </w:rPr>
      </w:pPr>
      <w:r>
        <w:rPr>
          <w:rFonts w:ascii="宋体" w:hAnsi="宋体"/>
          <w:bCs/>
          <w:szCs w:val="21"/>
        </w:rPr>
        <w:t xml:space="preserve">企业类型：_____________________________________ </w:t>
      </w:r>
    </w:p>
    <w:p w14:paraId="1B028C5E">
      <w:pPr>
        <w:spacing w:line="360" w:lineRule="auto"/>
        <w:rPr>
          <w:rFonts w:hint="eastAsia" w:ascii="宋体" w:hAnsi="宋体"/>
          <w:szCs w:val="21"/>
        </w:rPr>
      </w:pPr>
      <w:r>
        <w:rPr>
          <w:rFonts w:hint="eastAsia" w:ascii="宋体" w:hAnsi="宋体"/>
          <w:bCs/>
          <w:szCs w:val="21"/>
        </w:rPr>
        <w:t>经营范围：</w:t>
      </w:r>
      <w:r>
        <w:rPr>
          <w:rFonts w:ascii="宋体" w:hAnsi="宋体"/>
          <w:bCs/>
          <w:szCs w:val="21"/>
        </w:rPr>
        <w:t>_________</w:t>
      </w:r>
    </w:p>
    <w:p w14:paraId="4BCFA15A">
      <w:pPr>
        <w:pStyle w:val="7"/>
      </w:pPr>
    </w:p>
    <w:tbl>
      <w:tblPr>
        <w:tblStyle w:val="12"/>
        <w:tblpPr w:leftFromText="180" w:rightFromText="180" w:vertAnchor="text" w:horzAnchor="margin" w:tblpY="281"/>
        <w:tblW w:w="64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7"/>
      </w:tblGrid>
      <w:tr w14:paraId="5751C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1" w:hRule="atLeast"/>
        </w:trPr>
        <w:tc>
          <w:tcPr>
            <w:tcW w:w="6437" w:type="dxa"/>
          </w:tcPr>
          <w:p w14:paraId="776DE42A">
            <w:pPr>
              <w:pStyle w:val="6"/>
              <w:rPr>
                <w:rFonts w:hint="eastAsia" w:hAnsi="宋体" w:eastAsia="宋体"/>
              </w:rPr>
            </w:pPr>
          </w:p>
          <w:p w14:paraId="4DD723BB">
            <w:pPr>
              <w:pStyle w:val="6"/>
              <w:rPr>
                <w:rFonts w:hint="eastAsia" w:hAnsi="宋体" w:eastAsia="宋体"/>
                <w:b/>
              </w:rPr>
            </w:pPr>
          </w:p>
          <w:p w14:paraId="51829C2B">
            <w:pPr>
              <w:pStyle w:val="6"/>
              <w:jc w:val="center"/>
              <w:rPr>
                <w:rFonts w:hint="eastAsia" w:hAnsi="宋体" w:eastAsia="宋体"/>
                <w:b/>
              </w:rPr>
            </w:pPr>
          </w:p>
          <w:p w14:paraId="1AADF24B">
            <w:pPr>
              <w:pStyle w:val="6"/>
              <w:spacing w:line="360" w:lineRule="auto"/>
              <w:jc w:val="center"/>
              <w:rPr>
                <w:rFonts w:hint="eastAsia" w:hAnsi="宋体" w:eastAsia="宋体"/>
                <w:b/>
              </w:rPr>
            </w:pPr>
            <w:r>
              <w:rPr>
                <w:rFonts w:hint="eastAsia" w:hAnsi="宋体" w:eastAsia="宋体"/>
                <w:b/>
              </w:rPr>
              <w:t>法定代表人</w:t>
            </w:r>
          </w:p>
          <w:p w14:paraId="1E34E477">
            <w:pPr>
              <w:pStyle w:val="6"/>
              <w:spacing w:line="360" w:lineRule="auto"/>
              <w:jc w:val="center"/>
              <w:rPr>
                <w:rFonts w:hint="eastAsia" w:hAnsi="宋体" w:eastAsia="宋体"/>
                <w:b/>
              </w:rPr>
            </w:pPr>
            <w:r>
              <w:rPr>
                <w:rFonts w:hint="eastAsia" w:hAnsi="宋体" w:eastAsia="宋体"/>
                <w:b/>
              </w:rPr>
              <w:t>居民身份证（正反面）复印件粘贴处</w:t>
            </w:r>
          </w:p>
          <w:p w14:paraId="6E2D6C10">
            <w:pPr>
              <w:spacing w:line="360" w:lineRule="auto"/>
              <w:rPr>
                <w:rFonts w:hint="eastAsia" w:ascii="宋体" w:hAnsi="宋体"/>
                <w:b/>
                <w:szCs w:val="21"/>
              </w:rPr>
            </w:pPr>
          </w:p>
          <w:p w14:paraId="5F97A2EA">
            <w:pPr>
              <w:spacing w:line="360" w:lineRule="auto"/>
              <w:rPr>
                <w:rFonts w:hint="eastAsia" w:ascii="宋体" w:hAnsi="宋体"/>
                <w:b/>
                <w:szCs w:val="21"/>
              </w:rPr>
            </w:pPr>
          </w:p>
        </w:tc>
      </w:tr>
    </w:tbl>
    <w:p w14:paraId="76CB8C92">
      <w:pPr>
        <w:spacing w:line="360" w:lineRule="auto"/>
        <w:rPr>
          <w:rFonts w:hint="eastAsia" w:ascii="宋体" w:hAnsi="宋体"/>
          <w:b/>
          <w:szCs w:val="21"/>
        </w:rPr>
      </w:pPr>
    </w:p>
    <w:p w14:paraId="79DCB200">
      <w:pPr>
        <w:spacing w:line="360" w:lineRule="auto"/>
        <w:rPr>
          <w:rFonts w:hint="eastAsia" w:ascii="宋体" w:hAnsi="宋体"/>
          <w:b/>
          <w:szCs w:val="21"/>
        </w:rPr>
      </w:pPr>
    </w:p>
    <w:p w14:paraId="22A598AC">
      <w:pPr>
        <w:spacing w:line="360" w:lineRule="auto"/>
        <w:rPr>
          <w:rFonts w:hint="eastAsia" w:ascii="宋体" w:hAnsi="宋体"/>
          <w:b/>
          <w:szCs w:val="21"/>
        </w:rPr>
      </w:pPr>
    </w:p>
    <w:p w14:paraId="45DEBCE6">
      <w:pPr>
        <w:spacing w:line="360" w:lineRule="auto"/>
        <w:rPr>
          <w:rFonts w:hint="eastAsia" w:ascii="宋体" w:hAnsi="宋体"/>
          <w:szCs w:val="21"/>
        </w:rPr>
      </w:pPr>
    </w:p>
    <w:p w14:paraId="0D01A929">
      <w:pPr>
        <w:spacing w:line="360" w:lineRule="auto"/>
        <w:ind w:left="4818" w:leftChars="2190"/>
        <w:rPr>
          <w:rFonts w:hint="eastAsia" w:ascii="宋体" w:hAnsi="宋体"/>
          <w:szCs w:val="21"/>
        </w:rPr>
      </w:pPr>
    </w:p>
    <w:p w14:paraId="13C34910">
      <w:pPr>
        <w:spacing w:line="360" w:lineRule="auto"/>
        <w:ind w:left="4818" w:leftChars="2190"/>
        <w:rPr>
          <w:rFonts w:hint="eastAsia" w:ascii="宋体" w:hAnsi="宋体"/>
          <w:szCs w:val="21"/>
        </w:rPr>
      </w:pPr>
    </w:p>
    <w:p w14:paraId="45D6A302">
      <w:pPr>
        <w:spacing w:line="360" w:lineRule="auto"/>
        <w:ind w:left="4818" w:leftChars="2190"/>
        <w:rPr>
          <w:rFonts w:hint="eastAsia" w:ascii="宋体" w:hAnsi="宋体"/>
          <w:szCs w:val="21"/>
        </w:rPr>
      </w:pPr>
    </w:p>
    <w:p w14:paraId="56386668">
      <w:pPr>
        <w:spacing w:line="360" w:lineRule="auto"/>
        <w:ind w:left="4818" w:leftChars="2190"/>
        <w:rPr>
          <w:rFonts w:hint="eastAsia" w:ascii="宋体" w:hAnsi="宋体"/>
          <w:szCs w:val="21"/>
        </w:rPr>
      </w:pPr>
    </w:p>
    <w:p w14:paraId="4CBD8616">
      <w:pPr>
        <w:spacing w:line="360" w:lineRule="auto"/>
        <w:ind w:left="4818" w:leftChars="2190"/>
        <w:rPr>
          <w:rFonts w:hint="eastAsia" w:ascii="宋体" w:hAnsi="宋体"/>
          <w:szCs w:val="21"/>
        </w:rPr>
      </w:pPr>
      <w:r>
        <w:rPr>
          <w:rFonts w:hint="eastAsia" w:ascii="宋体" w:hAnsi="宋体"/>
          <w:szCs w:val="21"/>
        </w:rPr>
        <w:t>供应商（盖章）：</w:t>
      </w:r>
    </w:p>
    <w:p w14:paraId="1DCDDFD2">
      <w:pPr>
        <w:spacing w:line="360" w:lineRule="auto"/>
        <w:ind w:left="4818" w:leftChars="2190"/>
        <w:rPr>
          <w:rFonts w:hint="eastAsia" w:ascii="宋体" w:hAnsi="宋体"/>
          <w:szCs w:val="21"/>
        </w:rPr>
      </w:pPr>
      <w:r>
        <w:rPr>
          <w:rFonts w:hint="eastAsia" w:ascii="宋体" w:hAnsi="宋体"/>
          <w:szCs w:val="21"/>
        </w:rPr>
        <w:t>地址：</w:t>
      </w:r>
    </w:p>
    <w:p w14:paraId="7E104F5B">
      <w:pPr>
        <w:spacing w:line="360" w:lineRule="auto"/>
        <w:ind w:left="4818" w:leftChars="2190"/>
        <w:rPr>
          <w:rFonts w:hint="eastAsia" w:ascii="宋体" w:hAnsi="宋体"/>
          <w:szCs w:val="21"/>
        </w:rPr>
      </w:pPr>
      <w:r>
        <w:rPr>
          <w:rFonts w:hint="eastAsia" w:ascii="宋体" w:hAnsi="宋体"/>
          <w:szCs w:val="21"/>
        </w:rPr>
        <w:t>日期：</w:t>
      </w:r>
    </w:p>
    <w:p w14:paraId="52C14E9E">
      <w:pPr>
        <w:rPr>
          <w:rFonts w:hint="eastAsia" w:ascii="宋体" w:hAnsi="宋体"/>
          <w:szCs w:val="21"/>
        </w:rPr>
      </w:pPr>
      <w:r>
        <w:rPr>
          <w:rFonts w:ascii="宋体" w:hAnsi="宋体"/>
          <w:szCs w:val="21"/>
        </w:rPr>
        <w:br w:type="page"/>
      </w:r>
      <w:r>
        <w:rPr>
          <w:rFonts w:ascii="宋体" w:hAnsi="宋体"/>
          <w:b/>
          <w:sz w:val="24"/>
          <w:szCs w:val="21"/>
        </w:rPr>
        <w:t>4.3</w:t>
      </w:r>
      <w:bookmarkStart w:id="4" w:name="_Toc256676961"/>
      <w:r>
        <w:rPr>
          <w:rFonts w:ascii="宋体" w:hAnsi="宋体"/>
          <w:b/>
          <w:sz w:val="24"/>
          <w:szCs w:val="21"/>
        </w:rPr>
        <w:tab/>
      </w:r>
      <w:r>
        <w:rPr>
          <w:rFonts w:hint="eastAsia" w:ascii="宋体" w:hAnsi="宋体"/>
          <w:b/>
          <w:sz w:val="24"/>
          <w:szCs w:val="21"/>
        </w:rPr>
        <w:t>法定代表人授权书格式</w:t>
      </w:r>
      <w:bookmarkEnd w:id="4"/>
    </w:p>
    <w:p w14:paraId="5CF1E747">
      <w:pPr>
        <w:pStyle w:val="6"/>
        <w:spacing w:line="360" w:lineRule="auto"/>
        <w:ind w:left="5250"/>
        <w:rPr>
          <w:rFonts w:hint="eastAsia" w:hAnsi="宋体" w:eastAsia="宋体"/>
        </w:rPr>
      </w:pPr>
    </w:p>
    <w:p w14:paraId="47426D81">
      <w:pPr>
        <w:pStyle w:val="6"/>
        <w:spacing w:line="360" w:lineRule="auto"/>
        <w:jc w:val="center"/>
        <w:rPr>
          <w:rFonts w:hint="eastAsia" w:hAnsi="宋体" w:eastAsia="宋体"/>
          <w:b/>
          <w:sz w:val="24"/>
          <w:szCs w:val="24"/>
        </w:rPr>
      </w:pPr>
      <w:r>
        <w:rPr>
          <w:rFonts w:hint="eastAsia" w:hAnsi="宋体" w:eastAsia="宋体"/>
          <w:b/>
          <w:sz w:val="24"/>
          <w:szCs w:val="24"/>
        </w:rPr>
        <w:t>法定代表人授权书</w:t>
      </w:r>
    </w:p>
    <w:p w14:paraId="5A6FB81E">
      <w:pPr>
        <w:pStyle w:val="6"/>
        <w:spacing w:line="360" w:lineRule="auto"/>
        <w:rPr>
          <w:rFonts w:hint="eastAsia" w:hAnsi="宋体" w:eastAsia="宋体"/>
        </w:rPr>
      </w:pPr>
    </w:p>
    <w:p w14:paraId="0AF730F7">
      <w:pPr>
        <w:pStyle w:val="6"/>
        <w:spacing w:line="360" w:lineRule="auto"/>
        <w:rPr>
          <w:rFonts w:hint="eastAsia" w:hAnsi="宋体" w:eastAsia="宋体"/>
          <w:b/>
        </w:rPr>
      </w:pPr>
      <w:r>
        <w:rPr>
          <w:rFonts w:hint="eastAsia" w:hAnsi="宋体" w:eastAsia="宋体"/>
        </w:rPr>
        <w:t>致：</w:t>
      </w:r>
      <w:r>
        <w:rPr>
          <w:rFonts w:hint="eastAsia" w:hAnsi="宋体" w:eastAsia="宋体"/>
          <w:b/>
        </w:rPr>
        <w:t>广州市荔湾区卫生健康局</w:t>
      </w:r>
    </w:p>
    <w:p w14:paraId="481E33F2">
      <w:pPr>
        <w:pStyle w:val="6"/>
        <w:spacing w:line="360" w:lineRule="auto"/>
        <w:ind w:firstLine="420" w:firstLineChars="200"/>
        <w:rPr>
          <w:rFonts w:hint="eastAsia" w:hAnsi="宋体" w:eastAsia="宋体"/>
          <w:u w:val="single"/>
        </w:rPr>
      </w:pPr>
      <w:r>
        <w:rPr>
          <w:rFonts w:hint="eastAsia" w:hAnsi="宋体" w:eastAsia="宋体"/>
        </w:rPr>
        <w:t>本授权书声明：是注册于</w:t>
      </w:r>
      <w:r>
        <w:rPr>
          <w:rFonts w:hint="eastAsia" w:hAnsi="宋体" w:eastAsia="宋体"/>
          <w:i/>
          <w:u w:val="single"/>
        </w:rPr>
        <w:t>（国家或地区）</w:t>
      </w:r>
      <w:r>
        <w:rPr>
          <w:rFonts w:hint="eastAsia" w:hAnsi="宋体" w:eastAsia="宋体"/>
        </w:rPr>
        <w:t>的</w:t>
      </w:r>
      <w:r>
        <w:rPr>
          <w:rFonts w:hint="eastAsia" w:hAnsi="宋体" w:eastAsia="宋体"/>
          <w:i/>
          <w:u w:val="single"/>
        </w:rPr>
        <w:t>（供应商名称）</w:t>
      </w:r>
      <w:r>
        <w:rPr>
          <w:rFonts w:hint="eastAsia" w:hAnsi="宋体" w:eastAsia="宋体"/>
        </w:rPr>
        <w:t>的法定代表人，现任职务</w:t>
      </w:r>
      <w:r>
        <w:rPr>
          <w:rFonts w:hAnsi="宋体"/>
          <w:bCs/>
          <w:szCs w:val="21"/>
        </w:rPr>
        <w:t>_________</w:t>
      </w:r>
      <w:r>
        <w:rPr>
          <w:rFonts w:hint="eastAsia" w:hAnsi="宋体" w:eastAsia="宋体"/>
        </w:rPr>
        <w:t>，有效证件号码：</w:t>
      </w:r>
      <w:r>
        <w:rPr>
          <w:rFonts w:hAnsi="宋体"/>
          <w:bCs/>
          <w:szCs w:val="21"/>
        </w:rPr>
        <w:t>_________</w:t>
      </w:r>
      <w:r>
        <w:rPr>
          <w:rFonts w:hint="eastAsia" w:hAnsi="宋体" w:eastAsia="宋体"/>
        </w:rPr>
        <w:t>。现授权</w:t>
      </w:r>
      <w:r>
        <w:rPr>
          <w:rFonts w:hint="eastAsia" w:hAnsi="宋体" w:eastAsia="宋体"/>
          <w:i/>
          <w:u w:val="single"/>
        </w:rPr>
        <w:t>（姓名、职务）</w:t>
      </w:r>
      <w:r>
        <w:rPr>
          <w:rFonts w:hint="eastAsia" w:hAnsi="宋体" w:eastAsia="宋体"/>
        </w:rPr>
        <w:t>作为我公司的全权代理人，就</w:t>
      </w:r>
      <w:r>
        <w:rPr>
          <w:rFonts w:hint="eastAsia" w:hAnsi="宋体" w:eastAsia="宋体"/>
          <w:u w:val="single"/>
        </w:rPr>
        <w:t>荔湾卫健系统公益一类事业单位基本户存量资金及长期挂账往来款专项审计服务采购项目</w:t>
      </w:r>
      <w:r>
        <w:rPr>
          <w:rFonts w:hAnsi="宋体" w:eastAsia="宋体"/>
        </w:rPr>
        <w:t>的</w:t>
      </w:r>
      <w:r>
        <w:rPr>
          <w:rFonts w:hint="eastAsia" w:hAnsi="宋体" w:eastAsia="宋体"/>
        </w:rPr>
        <w:t>响应</w:t>
      </w:r>
      <w:r>
        <w:rPr>
          <w:rFonts w:hAnsi="宋体" w:eastAsia="宋体"/>
        </w:rPr>
        <w:t>和合同执行，以我方的名义处理一切与之有关的事宜。</w:t>
      </w:r>
    </w:p>
    <w:p w14:paraId="49BB97F1">
      <w:pPr>
        <w:spacing w:line="360" w:lineRule="auto"/>
        <w:ind w:firstLine="440" w:firstLineChars="200"/>
        <w:rPr>
          <w:rFonts w:hint="eastAsia" w:ascii="宋体" w:hAnsi="宋体"/>
          <w:szCs w:val="21"/>
        </w:rPr>
      </w:pPr>
      <w:r>
        <w:rPr>
          <w:rFonts w:hint="eastAsia" w:ascii="宋体" w:hAnsi="宋体"/>
          <w:szCs w:val="21"/>
        </w:rPr>
        <w:t>本授权书于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日签字生效，特此声明。</w:t>
      </w:r>
    </w:p>
    <w:tbl>
      <w:tblPr>
        <w:tblStyle w:val="12"/>
        <w:tblpPr w:leftFromText="180" w:rightFromText="180" w:vertAnchor="text" w:horzAnchor="margin" w:tblpY="281"/>
        <w:tblW w:w="4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8"/>
      </w:tblGrid>
      <w:tr w14:paraId="77A63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trPr>
        <w:tc>
          <w:tcPr>
            <w:tcW w:w="4928" w:type="dxa"/>
          </w:tcPr>
          <w:p w14:paraId="3CC0C7E6">
            <w:pPr>
              <w:pStyle w:val="6"/>
              <w:rPr>
                <w:rFonts w:hint="eastAsia" w:hAnsi="宋体" w:eastAsia="宋体"/>
              </w:rPr>
            </w:pPr>
          </w:p>
          <w:p w14:paraId="4AC1AA1B">
            <w:pPr>
              <w:pStyle w:val="6"/>
              <w:rPr>
                <w:rFonts w:hint="eastAsia" w:hAnsi="宋体" w:eastAsia="宋体"/>
                <w:b/>
              </w:rPr>
            </w:pPr>
          </w:p>
          <w:p w14:paraId="02A7A8B3">
            <w:pPr>
              <w:pStyle w:val="6"/>
              <w:jc w:val="center"/>
              <w:rPr>
                <w:rFonts w:hint="eastAsia" w:hAnsi="宋体" w:eastAsia="宋体"/>
                <w:b/>
              </w:rPr>
            </w:pPr>
          </w:p>
          <w:p w14:paraId="74FF9B2A">
            <w:pPr>
              <w:pStyle w:val="6"/>
              <w:spacing w:line="480" w:lineRule="auto"/>
              <w:jc w:val="center"/>
              <w:rPr>
                <w:rFonts w:hint="eastAsia" w:hAnsi="宋体" w:eastAsia="宋体"/>
                <w:b/>
              </w:rPr>
            </w:pPr>
            <w:r>
              <w:rPr>
                <w:rFonts w:hint="eastAsia" w:hAnsi="宋体" w:eastAsia="宋体"/>
                <w:b/>
              </w:rPr>
              <w:t>被授权人</w:t>
            </w:r>
            <w:r>
              <w:rPr>
                <w:rFonts w:hAnsi="宋体" w:eastAsia="宋体"/>
                <w:b/>
              </w:rPr>
              <w:t>(供应商授权代表)</w:t>
            </w:r>
          </w:p>
          <w:p w14:paraId="0CF086AF">
            <w:pPr>
              <w:spacing w:line="360" w:lineRule="auto"/>
              <w:jc w:val="center"/>
              <w:rPr>
                <w:rFonts w:hint="eastAsia" w:ascii="宋体" w:hAnsi="宋体"/>
                <w:b/>
                <w:szCs w:val="21"/>
              </w:rPr>
            </w:pPr>
            <w:r>
              <w:rPr>
                <w:rFonts w:hint="eastAsia" w:ascii="宋体" w:hAnsi="宋体"/>
                <w:b/>
                <w:szCs w:val="21"/>
              </w:rPr>
              <w:t>居民身份证（正反面）复印件粘贴处</w:t>
            </w:r>
          </w:p>
          <w:p w14:paraId="026BABB0">
            <w:pPr>
              <w:spacing w:line="360" w:lineRule="auto"/>
              <w:rPr>
                <w:rFonts w:hint="eastAsia" w:ascii="宋体" w:hAnsi="宋体"/>
                <w:b/>
                <w:szCs w:val="21"/>
              </w:rPr>
            </w:pPr>
          </w:p>
        </w:tc>
      </w:tr>
    </w:tbl>
    <w:p w14:paraId="3E8CB6D0">
      <w:pPr>
        <w:spacing w:line="360" w:lineRule="auto"/>
        <w:rPr>
          <w:rFonts w:hint="eastAsia" w:ascii="宋体" w:hAnsi="宋体"/>
          <w:szCs w:val="21"/>
        </w:rPr>
      </w:pPr>
    </w:p>
    <w:p w14:paraId="374E0EDF">
      <w:pPr>
        <w:spacing w:line="360" w:lineRule="auto"/>
        <w:rPr>
          <w:rFonts w:hint="eastAsia" w:ascii="宋体" w:hAnsi="宋体"/>
          <w:b/>
          <w:szCs w:val="21"/>
        </w:rPr>
      </w:pPr>
    </w:p>
    <w:p w14:paraId="489D5B86">
      <w:pPr>
        <w:spacing w:line="360" w:lineRule="auto"/>
        <w:rPr>
          <w:rFonts w:hint="eastAsia" w:ascii="宋体" w:hAnsi="宋体"/>
          <w:szCs w:val="21"/>
        </w:rPr>
      </w:pPr>
    </w:p>
    <w:p w14:paraId="57CD0DB4">
      <w:pPr>
        <w:spacing w:line="360" w:lineRule="auto"/>
        <w:rPr>
          <w:rFonts w:hint="eastAsia" w:ascii="宋体" w:hAnsi="宋体"/>
          <w:szCs w:val="21"/>
        </w:rPr>
      </w:pPr>
    </w:p>
    <w:p w14:paraId="70938D0D">
      <w:pPr>
        <w:spacing w:line="360" w:lineRule="auto"/>
        <w:rPr>
          <w:rFonts w:hint="eastAsia" w:ascii="宋体" w:hAnsi="宋体"/>
          <w:szCs w:val="21"/>
        </w:rPr>
      </w:pPr>
    </w:p>
    <w:p w14:paraId="679723AE">
      <w:pPr>
        <w:spacing w:line="360" w:lineRule="auto"/>
        <w:rPr>
          <w:rFonts w:hint="eastAsia" w:ascii="宋体" w:hAnsi="宋体"/>
          <w:szCs w:val="21"/>
        </w:rPr>
      </w:pPr>
    </w:p>
    <w:p w14:paraId="2C40C312">
      <w:pPr>
        <w:spacing w:line="360" w:lineRule="auto"/>
        <w:ind w:left="4818" w:leftChars="2190"/>
        <w:rPr>
          <w:rFonts w:hint="eastAsia" w:ascii="宋体" w:hAnsi="宋体"/>
          <w:szCs w:val="21"/>
        </w:rPr>
      </w:pPr>
      <w:r>
        <w:rPr>
          <w:rFonts w:hint="eastAsia" w:ascii="宋体" w:hAnsi="宋体"/>
          <w:szCs w:val="21"/>
        </w:rPr>
        <w:t>供应商（盖章）：</w:t>
      </w:r>
    </w:p>
    <w:p w14:paraId="4B8862DA">
      <w:pPr>
        <w:spacing w:line="360" w:lineRule="auto"/>
        <w:ind w:left="4818" w:leftChars="2190"/>
        <w:rPr>
          <w:rFonts w:hint="eastAsia" w:ascii="宋体" w:hAnsi="宋体"/>
          <w:szCs w:val="21"/>
        </w:rPr>
      </w:pPr>
      <w:r>
        <w:rPr>
          <w:rFonts w:hint="eastAsia" w:ascii="宋体" w:hAnsi="宋体"/>
          <w:szCs w:val="21"/>
        </w:rPr>
        <w:t>地址：</w:t>
      </w:r>
    </w:p>
    <w:p w14:paraId="4A4532D1">
      <w:pPr>
        <w:tabs>
          <w:tab w:val="left" w:pos="3780"/>
        </w:tabs>
        <w:spacing w:line="360" w:lineRule="auto"/>
        <w:ind w:left="4818" w:leftChars="2190"/>
        <w:rPr>
          <w:rFonts w:hint="eastAsia" w:ascii="宋体" w:hAnsi="宋体"/>
          <w:szCs w:val="21"/>
        </w:rPr>
      </w:pPr>
      <w:r>
        <w:rPr>
          <w:rFonts w:hint="eastAsia" w:ascii="宋体" w:hAnsi="宋体"/>
          <w:szCs w:val="21"/>
        </w:rPr>
        <w:t>法定代表人（签字或盖章）：</w:t>
      </w:r>
    </w:p>
    <w:p w14:paraId="5BBB4BCC">
      <w:pPr>
        <w:tabs>
          <w:tab w:val="left" w:pos="3885"/>
        </w:tabs>
        <w:spacing w:line="360" w:lineRule="auto"/>
        <w:ind w:left="4923" w:leftChars="2190" w:hanging="105"/>
        <w:rPr>
          <w:rFonts w:hint="eastAsia" w:ascii="宋体" w:hAnsi="宋体"/>
          <w:szCs w:val="21"/>
        </w:rPr>
      </w:pPr>
      <w:r>
        <w:rPr>
          <w:rFonts w:hint="eastAsia" w:ascii="宋体" w:hAnsi="宋体"/>
          <w:szCs w:val="21"/>
        </w:rPr>
        <w:t>职务：</w:t>
      </w:r>
    </w:p>
    <w:p w14:paraId="3B57C313">
      <w:pPr>
        <w:spacing w:line="360" w:lineRule="auto"/>
        <w:ind w:left="4818" w:leftChars="2190"/>
        <w:rPr>
          <w:rFonts w:hint="eastAsia" w:ascii="宋体" w:hAnsi="宋体"/>
          <w:szCs w:val="21"/>
        </w:rPr>
      </w:pPr>
      <w:r>
        <w:rPr>
          <w:rFonts w:hint="eastAsia" w:ascii="宋体" w:hAnsi="宋体"/>
          <w:spacing w:val="20"/>
          <w:szCs w:val="21"/>
        </w:rPr>
        <w:t>被授权人（签字）</w:t>
      </w:r>
      <w:r>
        <w:rPr>
          <w:rFonts w:hint="eastAsia" w:ascii="宋体" w:hAnsi="宋体"/>
          <w:szCs w:val="21"/>
        </w:rPr>
        <w:t>：</w:t>
      </w:r>
    </w:p>
    <w:p w14:paraId="30E3944F">
      <w:pPr>
        <w:tabs>
          <w:tab w:val="left" w:pos="2041"/>
        </w:tabs>
        <w:spacing w:line="360" w:lineRule="auto"/>
        <w:ind w:left="4818" w:leftChars="2190"/>
        <w:rPr>
          <w:rFonts w:hint="eastAsia" w:ascii="宋体" w:hAnsi="宋体"/>
          <w:szCs w:val="21"/>
        </w:rPr>
      </w:pPr>
      <w:r>
        <w:rPr>
          <w:rFonts w:hint="eastAsia" w:ascii="宋体" w:hAnsi="宋体"/>
          <w:szCs w:val="21"/>
        </w:rPr>
        <w:t>职务：</w:t>
      </w:r>
    </w:p>
    <w:p w14:paraId="25BD5D76">
      <w:pPr>
        <w:rPr>
          <w:rFonts w:hint="eastAsia" w:ascii="宋体" w:hAnsi="宋体"/>
          <w:b/>
          <w:sz w:val="24"/>
          <w:szCs w:val="21"/>
        </w:rPr>
      </w:pPr>
      <w:r>
        <w:rPr>
          <w:rFonts w:hint="eastAsia" w:ascii="宋体" w:hAnsi="宋体"/>
          <w:b/>
          <w:sz w:val="24"/>
          <w:szCs w:val="21"/>
        </w:rPr>
        <w:br w:type="page"/>
      </w:r>
    </w:p>
    <w:p w14:paraId="23D9D3EC">
      <w:pPr>
        <w:rPr>
          <w:rFonts w:hint="eastAsia" w:ascii="宋体" w:hAnsi="宋体"/>
          <w:b/>
          <w:sz w:val="24"/>
          <w:szCs w:val="21"/>
        </w:rPr>
      </w:pPr>
      <w:r>
        <w:rPr>
          <w:rFonts w:ascii="宋体" w:hAnsi="宋体"/>
          <w:b/>
          <w:sz w:val="24"/>
          <w:szCs w:val="21"/>
        </w:rPr>
        <w:t>4.4</w:t>
      </w:r>
      <w:r>
        <w:rPr>
          <w:rFonts w:ascii="宋体" w:hAnsi="宋体"/>
          <w:b/>
          <w:sz w:val="24"/>
          <w:szCs w:val="21"/>
        </w:rPr>
        <w:tab/>
      </w:r>
      <w:r>
        <w:rPr>
          <w:rFonts w:hint="eastAsia" w:ascii="宋体" w:hAnsi="宋体"/>
          <w:b/>
          <w:sz w:val="24"/>
          <w:szCs w:val="21"/>
        </w:rPr>
        <w:t>资格性审查要求的其他资质证明文件</w:t>
      </w:r>
    </w:p>
    <w:p w14:paraId="76A3BB94">
      <w:pPr>
        <w:spacing w:line="360" w:lineRule="auto"/>
        <w:rPr>
          <w:rFonts w:hint="eastAsia" w:ascii="宋体" w:hAnsi="宋体"/>
          <w:iCs/>
          <w:szCs w:val="21"/>
        </w:rPr>
      </w:pPr>
      <w:r>
        <w:rPr>
          <w:rFonts w:hint="eastAsia" w:ascii="宋体" w:hAnsi="宋体"/>
          <w:iCs/>
          <w:szCs w:val="21"/>
        </w:rPr>
        <w:t>参选供应商必须为广东政府采购智慧云平台注册供应商，并支持采购人在云平台网上超市交易。（提供截图证明）</w:t>
      </w:r>
    </w:p>
    <w:p w14:paraId="02601B79">
      <w:pPr>
        <w:spacing w:line="360" w:lineRule="auto"/>
        <w:ind w:left="891" w:leftChars="405"/>
        <w:rPr>
          <w:rFonts w:hint="eastAsia" w:ascii="宋体" w:hAnsi="宋体"/>
          <w:i/>
          <w:szCs w:val="21"/>
        </w:rPr>
      </w:pPr>
    </w:p>
    <w:p w14:paraId="3C0AAA6D">
      <w:pPr>
        <w:spacing w:line="360" w:lineRule="auto"/>
        <w:ind w:left="891" w:leftChars="405"/>
        <w:rPr>
          <w:rFonts w:hint="eastAsia" w:ascii="宋体" w:hAnsi="宋体"/>
          <w:i/>
          <w:szCs w:val="21"/>
        </w:rPr>
      </w:pPr>
      <w:r>
        <w:rPr>
          <w:rFonts w:ascii="宋体" w:hAnsi="宋体"/>
          <w:i/>
          <w:szCs w:val="21"/>
        </w:rPr>
        <w:t>……</w:t>
      </w:r>
    </w:p>
    <w:p w14:paraId="0038FDA8">
      <w:pPr>
        <w:spacing w:line="360" w:lineRule="auto"/>
        <w:rPr>
          <w:rFonts w:hint="eastAsia" w:ascii="宋体" w:hAnsi="宋体"/>
          <w:szCs w:val="21"/>
        </w:rPr>
      </w:pPr>
      <w:r>
        <w:rPr>
          <w:rFonts w:hint="eastAsia" w:ascii="宋体" w:hAnsi="宋体"/>
          <w:b/>
          <w:szCs w:val="21"/>
        </w:rPr>
        <w:t>（供应商如果有名称变更的，应提供由工商管理部门出具的变更证明文件）</w:t>
      </w:r>
    </w:p>
    <w:p w14:paraId="2567C949">
      <w:pPr>
        <w:rPr>
          <w:rFonts w:hint="eastAsia"/>
        </w:rPr>
      </w:pPr>
    </w:p>
    <w:p w14:paraId="19A1B24A">
      <w:pPr>
        <w:rPr>
          <w:rFonts w:hint="eastAsia"/>
        </w:rPr>
      </w:pPr>
    </w:p>
    <w:p w14:paraId="6B418EA8">
      <w:pPr>
        <w:rPr>
          <w:rFonts w:hint="eastAsia"/>
        </w:rPr>
      </w:pPr>
    </w:p>
    <w:p w14:paraId="4D0AB1B3">
      <w:pPr>
        <w:pStyle w:val="9"/>
        <w:jc w:val="left"/>
        <w:rPr>
          <w:sz w:val="28"/>
          <w:szCs w:val="28"/>
        </w:rPr>
      </w:pPr>
      <w:r>
        <w:rPr>
          <w:szCs w:val="28"/>
        </w:rPr>
        <w:br w:type="page"/>
      </w:r>
      <w:r>
        <w:rPr>
          <w:rFonts w:hint="eastAsia"/>
          <w:sz w:val="28"/>
          <w:szCs w:val="28"/>
        </w:rPr>
        <w:t>附件五 供应商资格声明函</w:t>
      </w:r>
    </w:p>
    <w:p w14:paraId="2E5004CF">
      <w:pPr>
        <w:spacing w:line="280" w:lineRule="exact"/>
        <w:jc w:val="center"/>
        <w:rPr>
          <w:rFonts w:hint="eastAsia"/>
          <w:b/>
        </w:rPr>
      </w:pPr>
      <w:r>
        <w:rPr>
          <w:rFonts w:hint="eastAsia"/>
          <w:b/>
          <w:sz w:val="28"/>
          <w:szCs w:val="28"/>
        </w:rPr>
        <w:t>供应商资格声明函</w:t>
      </w:r>
    </w:p>
    <w:p w14:paraId="4ED53870">
      <w:pPr>
        <w:spacing w:line="280" w:lineRule="exact"/>
        <w:rPr>
          <w:rFonts w:hint="eastAsia" w:ascii="宋体" w:hAnsi="宋体"/>
          <w:b/>
        </w:rPr>
      </w:pPr>
      <w:r>
        <w:rPr>
          <w:rFonts w:hint="eastAsia" w:ascii="宋体" w:hAnsi="宋体"/>
          <w:b/>
        </w:rPr>
        <w:t>致：广州市荔湾区卫生健康局：</w:t>
      </w:r>
    </w:p>
    <w:p w14:paraId="64E30637">
      <w:pPr>
        <w:adjustRightInd w:val="0"/>
        <w:snapToGrid w:val="0"/>
        <w:spacing w:line="280" w:lineRule="exact"/>
        <w:ind w:firstLine="444" w:firstLineChars="202"/>
        <w:rPr>
          <w:rFonts w:hint="eastAsia" w:ascii="宋体" w:hAnsi="宋体"/>
        </w:rPr>
      </w:pPr>
      <w:r>
        <w:rPr>
          <w:rFonts w:hint="eastAsia" w:ascii="宋体" w:hAnsi="宋体"/>
        </w:rPr>
        <w:t>关于贵公司发布</w:t>
      </w:r>
      <w:r>
        <w:rPr>
          <w:rFonts w:hint="eastAsia" w:ascii="宋体" w:hAnsi="宋体"/>
          <w:u w:val="single"/>
        </w:rPr>
        <w:t>荔湾卫健系统公益一类事业单位基本户存量资金及长期挂账往来款专项审计服务采购项目</w:t>
      </w:r>
      <w:r>
        <w:rPr>
          <w:rFonts w:hint="eastAsia" w:ascii="宋体" w:hAnsi="宋体"/>
        </w:rPr>
        <w:t>的采购公告，本公司（企业）愿意参加响应，并声明：</w:t>
      </w:r>
    </w:p>
    <w:p w14:paraId="74724A89">
      <w:pPr>
        <w:pStyle w:val="27"/>
        <w:spacing w:line="280" w:lineRule="exact"/>
        <w:ind w:left="-63"/>
      </w:pPr>
      <w:r>
        <w:rPr>
          <w:rFonts w:hint="eastAsia"/>
        </w:rPr>
        <w:t>本公司（企业）具备《中华人民共和国政府采购法》第二十二条规定的条件：</w:t>
      </w:r>
    </w:p>
    <w:p w14:paraId="5FA272D0">
      <w:pPr>
        <w:widowControl/>
        <w:adjustRightInd w:val="0"/>
        <w:snapToGrid w:val="0"/>
        <w:spacing w:line="280" w:lineRule="exact"/>
        <w:ind w:firstLine="360"/>
        <w:rPr>
          <w:rFonts w:hint="eastAsia" w:ascii="宋体" w:hAnsi="宋体" w:cs="宋体"/>
          <w:kern w:val="0"/>
          <w:szCs w:val="21"/>
        </w:rPr>
      </w:pPr>
      <w:r>
        <w:rPr>
          <w:rFonts w:hint="eastAsia" w:ascii="宋体" w:hAnsi="宋体" w:cs="宋体"/>
          <w:kern w:val="0"/>
          <w:szCs w:val="21"/>
        </w:rPr>
        <w:t>（一）具有独立承担民事责任的能力；</w:t>
      </w:r>
    </w:p>
    <w:p w14:paraId="761B77F1">
      <w:pPr>
        <w:widowControl/>
        <w:adjustRightInd w:val="0"/>
        <w:snapToGrid w:val="0"/>
        <w:spacing w:line="280" w:lineRule="exact"/>
        <w:ind w:firstLine="360"/>
        <w:rPr>
          <w:rFonts w:hint="eastAsia" w:ascii="宋体" w:hAnsi="宋体" w:cs="宋体"/>
          <w:kern w:val="0"/>
          <w:szCs w:val="21"/>
        </w:rPr>
      </w:pPr>
      <w:r>
        <w:rPr>
          <w:rFonts w:hint="eastAsia" w:ascii="宋体" w:hAnsi="宋体" w:cs="宋体"/>
          <w:kern w:val="0"/>
          <w:szCs w:val="21"/>
        </w:rPr>
        <w:t>（二）具有良好的商业信誉和健全的财务会计制度；</w:t>
      </w:r>
    </w:p>
    <w:p w14:paraId="16D54559">
      <w:pPr>
        <w:widowControl/>
        <w:adjustRightInd w:val="0"/>
        <w:snapToGrid w:val="0"/>
        <w:spacing w:line="280" w:lineRule="exact"/>
        <w:ind w:firstLine="360"/>
        <w:rPr>
          <w:rFonts w:hint="eastAsia" w:ascii="宋体" w:hAnsi="宋体" w:cs="宋体"/>
          <w:kern w:val="0"/>
          <w:szCs w:val="21"/>
        </w:rPr>
      </w:pPr>
      <w:r>
        <w:rPr>
          <w:rFonts w:hint="eastAsia" w:ascii="宋体" w:hAnsi="宋体" w:cs="宋体"/>
          <w:kern w:val="0"/>
          <w:szCs w:val="21"/>
        </w:rPr>
        <w:t>（三）有依法缴纳税收和社会保障资金的良好记录；</w:t>
      </w:r>
      <w:r>
        <w:rPr>
          <w:rFonts w:ascii="宋体" w:hAnsi="宋体" w:cs="宋体"/>
          <w:kern w:val="0"/>
          <w:szCs w:val="21"/>
        </w:rPr>
        <w:t xml:space="preserve"> </w:t>
      </w:r>
    </w:p>
    <w:p w14:paraId="0ED23749">
      <w:pPr>
        <w:widowControl/>
        <w:adjustRightInd w:val="0"/>
        <w:snapToGrid w:val="0"/>
        <w:spacing w:line="280" w:lineRule="exact"/>
        <w:ind w:firstLine="360"/>
        <w:rPr>
          <w:rFonts w:hint="eastAsia" w:ascii="宋体" w:hAnsi="宋体" w:cs="宋体"/>
          <w:kern w:val="0"/>
          <w:szCs w:val="21"/>
        </w:rPr>
      </w:pPr>
      <w:r>
        <w:rPr>
          <w:rFonts w:hint="eastAsia" w:ascii="宋体" w:hAnsi="宋体" w:cs="宋体"/>
          <w:kern w:val="0"/>
          <w:szCs w:val="21"/>
        </w:rPr>
        <w:t>（四）具有履行合同所必需的设备和专业技术能力</w:t>
      </w:r>
      <w:r>
        <w:rPr>
          <w:rFonts w:hint="eastAsia" w:ascii="宋体" w:hAnsi="宋体"/>
          <w:kern w:val="0"/>
          <w:szCs w:val="21"/>
        </w:rPr>
        <w:t>：具有履行合同所必需的设备和专业技术能力、专业技术人员；</w:t>
      </w:r>
    </w:p>
    <w:p w14:paraId="319F97BA">
      <w:pPr>
        <w:widowControl/>
        <w:adjustRightInd w:val="0"/>
        <w:snapToGrid w:val="0"/>
        <w:spacing w:line="280" w:lineRule="exact"/>
        <w:ind w:firstLine="360"/>
        <w:rPr>
          <w:rFonts w:hint="eastAsia" w:ascii="宋体" w:hAnsi="宋体" w:cs="宋体"/>
          <w:kern w:val="0"/>
          <w:szCs w:val="21"/>
        </w:rPr>
      </w:pPr>
      <w:r>
        <w:rPr>
          <w:rFonts w:hint="eastAsia" w:ascii="宋体" w:hAnsi="宋体" w:cs="宋体"/>
          <w:kern w:val="0"/>
          <w:szCs w:val="21"/>
        </w:rPr>
        <w:t>（五）参加政府采购活动前三年内，在经营活动中没有重大违法记录；</w:t>
      </w:r>
    </w:p>
    <w:p w14:paraId="528C9ADA">
      <w:pPr>
        <w:widowControl/>
        <w:adjustRightInd w:val="0"/>
        <w:snapToGrid w:val="0"/>
        <w:spacing w:line="280" w:lineRule="exact"/>
        <w:ind w:firstLine="360"/>
        <w:rPr>
          <w:rFonts w:hint="eastAsia" w:ascii="宋体" w:hAnsi="宋体" w:cs="宋体"/>
          <w:kern w:val="0"/>
          <w:szCs w:val="21"/>
        </w:rPr>
      </w:pPr>
      <w:r>
        <w:rPr>
          <w:rFonts w:hint="eastAsia" w:ascii="宋体" w:hAnsi="宋体" w:cs="宋体"/>
          <w:kern w:val="0"/>
          <w:szCs w:val="21"/>
        </w:rPr>
        <w:t>（六）法律、行政法规规定的其他条件。</w:t>
      </w:r>
    </w:p>
    <w:p w14:paraId="771D86B1">
      <w:pPr>
        <w:adjustRightInd w:val="0"/>
        <w:snapToGrid w:val="0"/>
        <w:spacing w:line="280" w:lineRule="exact"/>
        <w:ind w:firstLine="444" w:firstLineChars="202"/>
        <w:rPr>
          <w:rFonts w:hint="eastAsia" w:ascii="宋体" w:hAnsi="宋体"/>
        </w:rPr>
      </w:pPr>
      <w:r>
        <w:rPr>
          <w:rFonts w:hint="eastAsia" w:ascii="宋体" w:hAnsi="宋体"/>
        </w:rPr>
        <w:t>本公司（企业）的单位负责人与所参加的本采购项目的其他供应商的单位负责人不为同一人且与其他供应商之间不存在直接控股、管理关系。</w:t>
      </w:r>
    </w:p>
    <w:p w14:paraId="42C52AEA">
      <w:pPr>
        <w:adjustRightInd w:val="0"/>
        <w:snapToGrid w:val="0"/>
        <w:spacing w:line="280" w:lineRule="exact"/>
        <w:ind w:firstLine="444" w:firstLineChars="202"/>
        <w:rPr>
          <w:rFonts w:hint="eastAsia" w:ascii="宋体" w:hAnsi="宋体"/>
          <w:kern w:val="0"/>
          <w:szCs w:val="21"/>
        </w:rPr>
      </w:pPr>
      <w:r>
        <w:rPr>
          <w:rFonts w:hint="eastAsia" w:ascii="宋体" w:hAnsi="宋体"/>
        </w:rPr>
        <w:t>本公司（企业）不存在以下情形之一：被列入</w:t>
      </w:r>
      <w:r>
        <w:rPr>
          <w:rFonts w:hint="eastAsia" w:ascii="宋体" w:hAnsi="宋体"/>
          <w:kern w:val="0"/>
          <w:szCs w:val="21"/>
        </w:rPr>
        <w:t>“信用中国”网站(www.creditchina.gov.cn)“记录失信被执行人或重大税收违法失信主体”记录名单；处于中国政府采购网(www.ccgp.gov.cn)“政府采购严重违法失信行为信息记录”中的禁止参加政府采购活动期间。</w:t>
      </w:r>
    </w:p>
    <w:p w14:paraId="210C1B2A">
      <w:pPr>
        <w:adjustRightInd w:val="0"/>
        <w:snapToGrid w:val="0"/>
        <w:spacing w:line="280" w:lineRule="exact"/>
        <w:ind w:firstLine="444" w:firstLineChars="202"/>
        <w:rPr>
          <w:rFonts w:hint="eastAsia" w:ascii="宋体" w:hAnsi="宋体"/>
        </w:rPr>
      </w:pPr>
      <w:r>
        <w:rPr>
          <w:rFonts w:hint="eastAsia" w:ascii="宋体" w:hAnsi="宋体"/>
        </w:rPr>
        <w:t>本公司（企业）已按比选公告及比选文件的规定获取了比选文件。</w:t>
      </w:r>
    </w:p>
    <w:p w14:paraId="687AF106">
      <w:pPr>
        <w:adjustRightInd w:val="0"/>
        <w:snapToGrid w:val="0"/>
        <w:spacing w:line="280" w:lineRule="exact"/>
        <w:ind w:firstLine="444" w:firstLineChars="202"/>
        <w:rPr>
          <w:rFonts w:hint="eastAsia" w:ascii="宋体" w:hAnsi="宋体"/>
        </w:rPr>
      </w:pPr>
      <w:r>
        <w:rPr>
          <w:rFonts w:hint="eastAsia" w:ascii="宋体" w:hAnsi="宋体"/>
        </w:rPr>
        <w:t>本公司（企业）如为本采购项目提供整体设计、规范编制或者项目管理、监理、检测等服务的供应商，不得再参加该采购项目的其他采购活动。否则，由此所造成的损失、不良后果及法律责任，一律由我公司（企业）承担。</w:t>
      </w:r>
    </w:p>
    <w:p w14:paraId="4F7D5A0E">
      <w:pPr>
        <w:adjustRightInd w:val="0"/>
        <w:snapToGrid w:val="0"/>
        <w:spacing w:line="280" w:lineRule="exact"/>
        <w:ind w:firstLine="444" w:firstLineChars="202"/>
        <w:rPr>
          <w:rFonts w:hint="eastAsia" w:ascii="宋体" w:hAnsi="宋体"/>
        </w:rPr>
      </w:pPr>
      <w:r>
        <w:rPr>
          <w:rFonts w:hint="eastAsia" w:ascii="宋体" w:hAnsi="宋体"/>
        </w:rPr>
        <w:t>本公司（企业）承诺在本次采购活动中，如有违法、违规</w:t>
      </w:r>
      <w:r>
        <w:rPr>
          <w:rFonts w:hint="eastAsia" w:ascii="宋体" w:hAnsi="宋体"/>
          <w:szCs w:val="21"/>
        </w:rPr>
        <w:t>、</w:t>
      </w:r>
      <w:r>
        <w:rPr>
          <w:rFonts w:hint="eastAsia" w:ascii="宋体" w:hAnsi="宋体"/>
        </w:rPr>
        <w:t>弄虚作假行为，所造成的损失、不良后果及法律责任，一律由我公司（企业）承担。</w:t>
      </w:r>
    </w:p>
    <w:p w14:paraId="16F4B3FD">
      <w:pPr>
        <w:spacing w:line="280" w:lineRule="exact"/>
        <w:ind w:firstLine="420"/>
        <w:rPr>
          <w:rFonts w:hint="eastAsia" w:ascii="宋体" w:hAnsi="宋体"/>
        </w:rPr>
      </w:pPr>
      <w:r>
        <w:rPr>
          <w:rFonts w:hint="eastAsia" w:ascii="宋体" w:hAnsi="宋体"/>
        </w:rPr>
        <w:t>特此声明！</w:t>
      </w:r>
    </w:p>
    <w:p w14:paraId="44A9AFC6">
      <w:pPr>
        <w:autoSpaceDE w:val="0"/>
        <w:autoSpaceDN w:val="0"/>
        <w:adjustRightInd w:val="0"/>
        <w:spacing w:line="280" w:lineRule="exact"/>
        <w:ind w:firstLine="433" w:firstLineChars="196"/>
        <w:rPr>
          <w:rFonts w:hint="eastAsia" w:ascii="宋体" w:hAnsi="宋体"/>
          <w:b/>
        </w:rPr>
      </w:pPr>
      <w:r>
        <w:rPr>
          <w:rFonts w:hint="eastAsia" w:ascii="宋体" w:hAnsi="宋体"/>
          <w:b/>
        </w:rPr>
        <w:t>备注：</w:t>
      </w:r>
    </w:p>
    <w:p w14:paraId="3CC927FB">
      <w:pPr>
        <w:pStyle w:val="27"/>
        <w:spacing w:line="280" w:lineRule="exact"/>
        <w:ind w:left="-63"/>
      </w:pPr>
      <w:r>
        <w:rPr>
          <w:rFonts w:hint="eastAsia"/>
        </w:rPr>
        <w:t>1、本声明函必须提供且内容不得擅自删改，否则视为无效应答。</w:t>
      </w:r>
    </w:p>
    <w:p w14:paraId="0C0F94FD">
      <w:pPr>
        <w:pStyle w:val="27"/>
        <w:spacing w:line="280" w:lineRule="exact"/>
        <w:ind w:left="-63"/>
      </w:pPr>
      <w:r>
        <w:rPr>
          <w:rFonts w:hint="eastAsia"/>
        </w:rPr>
        <w:t>2、本声明函如有虚假或与事实不符的，作无效应答处理。</w:t>
      </w:r>
    </w:p>
    <w:p w14:paraId="4CD3685B">
      <w:pPr>
        <w:spacing w:line="280" w:lineRule="exact"/>
        <w:ind w:firstLine="420"/>
        <w:rPr>
          <w:rFonts w:hint="eastAsia" w:ascii="宋体" w:hAnsi="宋体"/>
          <w:u w:val="single"/>
        </w:rPr>
      </w:pPr>
      <w:r>
        <w:rPr>
          <w:rFonts w:hint="eastAsia" w:ascii="宋体" w:hAnsi="宋体"/>
        </w:rPr>
        <w:t>供应商名称（盖章）：</w:t>
      </w:r>
      <w:r>
        <w:rPr>
          <w:rFonts w:hint="eastAsia" w:ascii="宋体" w:hAnsi="宋体"/>
          <w:u w:val="single"/>
        </w:rPr>
        <w:t xml:space="preserve"> </w:t>
      </w:r>
      <w:r>
        <w:rPr>
          <w:rFonts w:ascii="宋体" w:hAnsi="宋体"/>
          <w:u w:val="single"/>
        </w:rPr>
        <w:t xml:space="preserve">                  </w:t>
      </w:r>
    </w:p>
    <w:p w14:paraId="6557389C">
      <w:pPr>
        <w:spacing w:line="280" w:lineRule="exact"/>
        <w:ind w:firstLine="420"/>
        <w:rPr>
          <w:rFonts w:hint="eastAsia" w:ascii="宋体" w:hAnsi="宋体"/>
        </w:rPr>
      </w:pPr>
      <w:r>
        <w:rPr>
          <w:rFonts w:hint="eastAsia" w:ascii="宋体" w:hAnsi="宋体"/>
        </w:rPr>
        <w:t>单位地址：</w:t>
      </w:r>
      <w:r>
        <w:rPr>
          <w:rFonts w:hint="eastAsia" w:ascii="宋体" w:hAnsi="宋体"/>
          <w:u w:val="single"/>
        </w:rPr>
        <w:t xml:space="preserve">                       </w:t>
      </w:r>
    </w:p>
    <w:p w14:paraId="5E23926F">
      <w:pPr>
        <w:spacing w:line="280" w:lineRule="exact"/>
        <w:ind w:firstLine="420"/>
        <w:rPr>
          <w:rFonts w:hint="eastAsia" w:ascii="宋体" w:hAnsi="宋体"/>
          <w:u w:val="single"/>
        </w:rPr>
      </w:pPr>
      <w:r>
        <w:rPr>
          <w:rFonts w:hint="eastAsia" w:ascii="宋体" w:hAnsi="宋体"/>
        </w:rPr>
        <w:t>邮政编码：</w:t>
      </w:r>
      <w:r>
        <w:rPr>
          <w:rFonts w:hint="eastAsia" w:ascii="宋体" w:hAnsi="宋体"/>
          <w:u w:val="single"/>
        </w:rPr>
        <w:t xml:space="preserve">                       </w:t>
      </w:r>
    </w:p>
    <w:p w14:paraId="15B59D65">
      <w:pPr>
        <w:spacing w:line="280" w:lineRule="exact"/>
        <w:ind w:firstLine="420"/>
        <w:rPr>
          <w:rFonts w:hint="eastAsia" w:ascii="宋体" w:hAnsi="宋体"/>
        </w:rPr>
      </w:pPr>
      <w:r>
        <w:rPr>
          <w:rFonts w:hint="eastAsia" w:ascii="宋体" w:hAnsi="宋体"/>
        </w:rPr>
        <w:t>日期：</w:t>
      </w:r>
      <w:r>
        <w:rPr>
          <w:rFonts w:hint="eastAsia" w:ascii="宋体" w:hAnsi="宋体"/>
          <w:u w:val="single"/>
        </w:rPr>
        <w:t xml:space="preserve">                       </w:t>
      </w:r>
    </w:p>
    <w:p w14:paraId="7363E2D6">
      <w:pPr>
        <w:spacing w:line="280" w:lineRule="exact"/>
        <w:ind w:firstLine="420"/>
        <w:rPr>
          <w:rFonts w:hint="eastAsia" w:ascii="宋体" w:hAnsi="宋体"/>
        </w:rPr>
      </w:pPr>
      <w:r>
        <w:rPr>
          <w:rFonts w:ascii="宋体" w:hAnsi="宋体"/>
        </w:rPr>
        <w:br w:type="page"/>
      </w:r>
    </w:p>
    <w:p w14:paraId="5A021FF4">
      <w:pPr>
        <w:pStyle w:val="9"/>
        <w:jc w:val="left"/>
      </w:pPr>
      <w:r>
        <w:rPr>
          <w:rFonts w:hint="eastAsia"/>
          <w:sz w:val="28"/>
          <w:szCs w:val="28"/>
        </w:rPr>
        <w:t>附件六 业绩情况汇总表</w:t>
      </w:r>
    </w:p>
    <w:p w14:paraId="1E90C95B">
      <w:pPr>
        <w:pStyle w:val="6"/>
        <w:adjustRightInd w:val="0"/>
        <w:snapToGrid w:val="0"/>
        <w:jc w:val="center"/>
        <w:rPr>
          <w:rFonts w:hint="eastAsia" w:hAnsi="宋体" w:eastAsia="宋体" w:cs="宋体"/>
          <w:b/>
          <w:sz w:val="24"/>
          <w:szCs w:val="24"/>
        </w:rPr>
      </w:pPr>
    </w:p>
    <w:p w14:paraId="399770C7">
      <w:pPr>
        <w:adjustRightInd w:val="0"/>
        <w:snapToGrid w:val="0"/>
        <w:spacing w:line="360" w:lineRule="auto"/>
        <w:rPr>
          <w:rFonts w:hint="eastAsia" w:ascii="宋体" w:hAnsi="宋体" w:cs="宋体"/>
          <w:kern w:val="0"/>
          <w:sz w:val="24"/>
        </w:rPr>
      </w:pPr>
      <w:r>
        <w:rPr>
          <w:rFonts w:hint="eastAsia" w:ascii="宋体" w:hAnsi="宋体"/>
          <w:szCs w:val="21"/>
        </w:rPr>
        <w:t>项目名称：</w:t>
      </w:r>
      <w:r>
        <w:rPr>
          <w:rFonts w:hint="eastAsia" w:ascii="宋体" w:hAnsi="宋体"/>
          <w:szCs w:val="21"/>
          <w:u w:val="single"/>
        </w:rPr>
        <w:t>荔湾卫健系统公益一类事业单位基本户存量资金及长期挂账往来款专项审计服务采购项目</w:t>
      </w:r>
    </w:p>
    <w:tbl>
      <w:tblPr>
        <w:tblStyle w:val="12"/>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872"/>
        <w:gridCol w:w="1134"/>
        <w:gridCol w:w="1134"/>
        <w:gridCol w:w="1134"/>
        <w:gridCol w:w="1418"/>
        <w:gridCol w:w="1187"/>
      </w:tblGrid>
      <w:tr w14:paraId="122DC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9" w:type="dxa"/>
            <w:vAlign w:val="center"/>
          </w:tcPr>
          <w:p w14:paraId="01CE4270">
            <w:pPr>
              <w:jc w:val="center"/>
              <w:rPr>
                <w:rFonts w:hint="eastAsia" w:ascii="宋体" w:hAnsi="宋体" w:cs="宋体"/>
                <w:b/>
                <w:bCs/>
                <w:szCs w:val="21"/>
              </w:rPr>
            </w:pPr>
            <w:r>
              <w:rPr>
                <w:rFonts w:hint="eastAsia" w:ascii="宋体" w:hAnsi="宋体" w:cs="宋体"/>
                <w:b/>
                <w:bCs/>
                <w:szCs w:val="21"/>
              </w:rPr>
              <w:t>序号</w:t>
            </w:r>
          </w:p>
        </w:tc>
        <w:tc>
          <w:tcPr>
            <w:tcW w:w="1872" w:type="dxa"/>
            <w:vAlign w:val="center"/>
          </w:tcPr>
          <w:p w14:paraId="60D76261">
            <w:pPr>
              <w:jc w:val="center"/>
              <w:rPr>
                <w:rFonts w:hint="eastAsia" w:ascii="宋体" w:hAnsi="宋体" w:cs="宋体"/>
                <w:b/>
                <w:bCs/>
                <w:szCs w:val="21"/>
              </w:rPr>
            </w:pPr>
            <w:r>
              <w:rPr>
                <w:rFonts w:hint="eastAsia" w:ascii="宋体" w:hAnsi="宋体" w:cs="宋体"/>
                <w:b/>
                <w:bCs/>
                <w:szCs w:val="21"/>
              </w:rPr>
              <w:t>项目名称</w:t>
            </w:r>
          </w:p>
        </w:tc>
        <w:tc>
          <w:tcPr>
            <w:tcW w:w="1134" w:type="dxa"/>
            <w:vAlign w:val="center"/>
          </w:tcPr>
          <w:p w14:paraId="41E61D13">
            <w:pPr>
              <w:jc w:val="center"/>
              <w:rPr>
                <w:rFonts w:hint="eastAsia" w:ascii="宋体" w:hAnsi="宋体" w:cs="宋体"/>
                <w:b/>
                <w:bCs/>
                <w:szCs w:val="21"/>
              </w:rPr>
            </w:pPr>
            <w:r>
              <w:rPr>
                <w:rFonts w:hint="eastAsia" w:ascii="宋体" w:hAnsi="宋体" w:cs="宋体"/>
                <w:b/>
                <w:bCs/>
                <w:szCs w:val="21"/>
              </w:rPr>
              <w:t>用户单位名称</w:t>
            </w:r>
          </w:p>
        </w:tc>
        <w:tc>
          <w:tcPr>
            <w:tcW w:w="1134" w:type="dxa"/>
            <w:vAlign w:val="center"/>
          </w:tcPr>
          <w:p w14:paraId="33F639B8">
            <w:pPr>
              <w:jc w:val="center"/>
              <w:rPr>
                <w:rFonts w:hint="eastAsia" w:ascii="宋体" w:hAnsi="宋体" w:cs="宋体"/>
                <w:b/>
                <w:bCs/>
                <w:szCs w:val="21"/>
              </w:rPr>
            </w:pPr>
            <w:r>
              <w:rPr>
                <w:rFonts w:hint="eastAsia" w:ascii="宋体" w:hAnsi="宋体" w:cs="宋体"/>
                <w:b/>
                <w:bCs/>
                <w:szCs w:val="21"/>
              </w:rPr>
              <w:t>合同金额（万元）</w:t>
            </w:r>
          </w:p>
        </w:tc>
        <w:tc>
          <w:tcPr>
            <w:tcW w:w="1134" w:type="dxa"/>
            <w:vAlign w:val="center"/>
          </w:tcPr>
          <w:p w14:paraId="08111D31">
            <w:pPr>
              <w:jc w:val="center"/>
              <w:rPr>
                <w:rFonts w:hint="eastAsia" w:ascii="宋体" w:hAnsi="宋体" w:cs="宋体"/>
                <w:b/>
                <w:bCs/>
                <w:szCs w:val="21"/>
              </w:rPr>
            </w:pPr>
            <w:r>
              <w:rPr>
                <w:rFonts w:hint="eastAsia" w:ascii="宋体" w:hAnsi="宋体" w:cs="宋体"/>
                <w:b/>
                <w:bCs/>
                <w:szCs w:val="21"/>
              </w:rPr>
              <w:t>合同签订时间</w:t>
            </w:r>
          </w:p>
        </w:tc>
        <w:tc>
          <w:tcPr>
            <w:tcW w:w="1418" w:type="dxa"/>
            <w:vAlign w:val="center"/>
          </w:tcPr>
          <w:p w14:paraId="13999002">
            <w:pPr>
              <w:jc w:val="center"/>
              <w:rPr>
                <w:rFonts w:hint="eastAsia" w:ascii="宋体" w:hAnsi="宋体" w:cs="宋体"/>
                <w:b/>
                <w:bCs/>
                <w:szCs w:val="21"/>
              </w:rPr>
            </w:pPr>
            <w:r>
              <w:rPr>
                <w:rFonts w:hint="eastAsia" w:ascii="宋体" w:hAnsi="宋体" w:cs="宋体"/>
                <w:b/>
                <w:bCs/>
                <w:szCs w:val="21"/>
              </w:rPr>
              <w:t>单位联系人及电话</w:t>
            </w:r>
          </w:p>
        </w:tc>
        <w:tc>
          <w:tcPr>
            <w:tcW w:w="1187" w:type="dxa"/>
            <w:vAlign w:val="center"/>
          </w:tcPr>
          <w:p w14:paraId="053660D7">
            <w:pPr>
              <w:jc w:val="center"/>
              <w:rPr>
                <w:rFonts w:hint="eastAsia" w:ascii="宋体" w:hAnsi="宋体" w:cs="宋体"/>
                <w:b/>
                <w:bCs/>
                <w:szCs w:val="21"/>
              </w:rPr>
            </w:pPr>
            <w:r>
              <w:rPr>
                <w:rFonts w:hint="eastAsia" w:ascii="宋体" w:hAnsi="宋体" w:cs="宋体"/>
                <w:b/>
                <w:szCs w:val="21"/>
              </w:rPr>
              <w:t>用户评价</w:t>
            </w:r>
          </w:p>
        </w:tc>
      </w:tr>
      <w:tr w14:paraId="35484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9" w:type="dxa"/>
            <w:vAlign w:val="center"/>
          </w:tcPr>
          <w:p w14:paraId="028BBD6F">
            <w:pPr>
              <w:spacing w:line="360" w:lineRule="auto"/>
              <w:jc w:val="center"/>
              <w:rPr>
                <w:rFonts w:hint="eastAsia" w:ascii="宋体" w:hAnsi="宋体" w:cs="宋体"/>
                <w:bCs/>
                <w:szCs w:val="21"/>
              </w:rPr>
            </w:pPr>
            <w:r>
              <w:rPr>
                <w:rFonts w:hint="eastAsia" w:ascii="宋体" w:hAnsi="宋体" w:cs="宋体"/>
                <w:bCs/>
                <w:szCs w:val="21"/>
              </w:rPr>
              <w:t>1</w:t>
            </w:r>
          </w:p>
        </w:tc>
        <w:tc>
          <w:tcPr>
            <w:tcW w:w="1872" w:type="dxa"/>
            <w:vAlign w:val="center"/>
          </w:tcPr>
          <w:p w14:paraId="45EEF9A1">
            <w:pPr>
              <w:spacing w:line="360" w:lineRule="auto"/>
              <w:jc w:val="center"/>
              <w:rPr>
                <w:rFonts w:hint="eastAsia" w:ascii="宋体" w:hAnsi="宋体" w:cs="宋体"/>
                <w:bCs/>
                <w:szCs w:val="21"/>
              </w:rPr>
            </w:pPr>
          </w:p>
        </w:tc>
        <w:tc>
          <w:tcPr>
            <w:tcW w:w="1134" w:type="dxa"/>
            <w:vAlign w:val="center"/>
          </w:tcPr>
          <w:p w14:paraId="7BEB7911">
            <w:pPr>
              <w:spacing w:line="360" w:lineRule="auto"/>
              <w:jc w:val="center"/>
              <w:rPr>
                <w:rFonts w:hint="eastAsia" w:ascii="宋体" w:hAnsi="宋体" w:cs="宋体"/>
                <w:bCs/>
                <w:szCs w:val="21"/>
              </w:rPr>
            </w:pPr>
          </w:p>
        </w:tc>
        <w:tc>
          <w:tcPr>
            <w:tcW w:w="1134" w:type="dxa"/>
            <w:vAlign w:val="center"/>
          </w:tcPr>
          <w:p w14:paraId="13908162">
            <w:pPr>
              <w:spacing w:line="360" w:lineRule="auto"/>
              <w:jc w:val="center"/>
              <w:rPr>
                <w:rFonts w:hint="eastAsia" w:ascii="宋体" w:hAnsi="宋体" w:cs="宋体"/>
                <w:bCs/>
                <w:szCs w:val="21"/>
              </w:rPr>
            </w:pPr>
          </w:p>
        </w:tc>
        <w:tc>
          <w:tcPr>
            <w:tcW w:w="1134" w:type="dxa"/>
            <w:vAlign w:val="center"/>
          </w:tcPr>
          <w:p w14:paraId="29C037FD">
            <w:pPr>
              <w:spacing w:line="360" w:lineRule="auto"/>
              <w:jc w:val="center"/>
              <w:rPr>
                <w:rFonts w:hint="eastAsia" w:ascii="宋体" w:hAnsi="宋体" w:cs="宋体"/>
                <w:bCs/>
                <w:szCs w:val="21"/>
              </w:rPr>
            </w:pPr>
          </w:p>
        </w:tc>
        <w:tc>
          <w:tcPr>
            <w:tcW w:w="1418" w:type="dxa"/>
            <w:vAlign w:val="center"/>
          </w:tcPr>
          <w:p w14:paraId="4E309EE7">
            <w:pPr>
              <w:spacing w:line="360" w:lineRule="auto"/>
              <w:jc w:val="center"/>
              <w:rPr>
                <w:rFonts w:hint="eastAsia" w:ascii="宋体" w:hAnsi="宋体" w:cs="宋体"/>
                <w:bCs/>
                <w:szCs w:val="21"/>
              </w:rPr>
            </w:pPr>
          </w:p>
        </w:tc>
        <w:tc>
          <w:tcPr>
            <w:tcW w:w="1187" w:type="dxa"/>
            <w:vAlign w:val="center"/>
          </w:tcPr>
          <w:p w14:paraId="3A4CF463">
            <w:pPr>
              <w:spacing w:line="360" w:lineRule="auto"/>
              <w:jc w:val="center"/>
              <w:rPr>
                <w:rFonts w:hint="eastAsia" w:ascii="宋体" w:hAnsi="宋体" w:cs="宋体"/>
                <w:bCs/>
                <w:szCs w:val="21"/>
              </w:rPr>
            </w:pPr>
          </w:p>
        </w:tc>
      </w:tr>
      <w:tr w14:paraId="21730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9" w:type="dxa"/>
            <w:vAlign w:val="center"/>
          </w:tcPr>
          <w:p w14:paraId="30B5CF2D">
            <w:pPr>
              <w:spacing w:line="360" w:lineRule="auto"/>
              <w:jc w:val="center"/>
              <w:rPr>
                <w:rFonts w:hint="eastAsia" w:ascii="宋体" w:hAnsi="宋体" w:cs="宋体"/>
                <w:bCs/>
                <w:szCs w:val="21"/>
              </w:rPr>
            </w:pPr>
            <w:r>
              <w:rPr>
                <w:rFonts w:hint="eastAsia" w:ascii="宋体" w:hAnsi="宋体" w:cs="宋体"/>
                <w:bCs/>
                <w:szCs w:val="21"/>
              </w:rPr>
              <w:t>2</w:t>
            </w:r>
          </w:p>
        </w:tc>
        <w:tc>
          <w:tcPr>
            <w:tcW w:w="1872" w:type="dxa"/>
            <w:vAlign w:val="center"/>
          </w:tcPr>
          <w:p w14:paraId="49D9BDA0">
            <w:pPr>
              <w:spacing w:line="360" w:lineRule="auto"/>
              <w:jc w:val="center"/>
              <w:rPr>
                <w:rFonts w:hint="eastAsia" w:ascii="宋体" w:hAnsi="宋体" w:cs="宋体"/>
                <w:bCs/>
                <w:szCs w:val="21"/>
              </w:rPr>
            </w:pPr>
          </w:p>
        </w:tc>
        <w:tc>
          <w:tcPr>
            <w:tcW w:w="1134" w:type="dxa"/>
            <w:vAlign w:val="center"/>
          </w:tcPr>
          <w:p w14:paraId="414C7984">
            <w:pPr>
              <w:spacing w:line="360" w:lineRule="auto"/>
              <w:jc w:val="center"/>
              <w:rPr>
                <w:rFonts w:hint="eastAsia" w:ascii="宋体" w:hAnsi="宋体" w:cs="宋体"/>
                <w:bCs/>
                <w:szCs w:val="21"/>
              </w:rPr>
            </w:pPr>
          </w:p>
        </w:tc>
        <w:tc>
          <w:tcPr>
            <w:tcW w:w="1134" w:type="dxa"/>
            <w:vAlign w:val="center"/>
          </w:tcPr>
          <w:p w14:paraId="2DDEA75A">
            <w:pPr>
              <w:spacing w:line="360" w:lineRule="auto"/>
              <w:jc w:val="center"/>
              <w:rPr>
                <w:rFonts w:hint="eastAsia" w:ascii="宋体" w:hAnsi="宋体" w:cs="宋体"/>
                <w:bCs/>
                <w:szCs w:val="21"/>
              </w:rPr>
            </w:pPr>
          </w:p>
        </w:tc>
        <w:tc>
          <w:tcPr>
            <w:tcW w:w="1134" w:type="dxa"/>
            <w:vAlign w:val="center"/>
          </w:tcPr>
          <w:p w14:paraId="51C6FED6">
            <w:pPr>
              <w:spacing w:line="360" w:lineRule="auto"/>
              <w:jc w:val="center"/>
              <w:rPr>
                <w:rFonts w:hint="eastAsia" w:ascii="宋体" w:hAnsi="宋体" w:cs="宋体"/>
                <w:bCs/>
                <w:szCs w:val="21"/>
              </w:rPr>
            </w:pPr>
          </w:p>
        </w:tc>
        <w:tc>
          <w:tcPr>
            <w:tcW w:w="1418" w:type="dxa"/>
            <w:vAlign w:val="center"/>
          </w:tcPr>
          <w:p w14:paraId="5A2B3B19">
            <w:pPr>
              <w:spacing w:line="360" w:lineRule="auto"/>
              <w:jc w:val="center"/>
              <w:rPr>
                <w:rFonts w:hint="eastAsia" w:ascii="宋体" w:hAnsi="宋体" w:cs="宋体"/>
                <w:bCs/>
                <w:szCs w:val="21"/>
              </w:rPr>
            </w:pPr>
          </w:p>
        </w:tc>
        <w:tc>
          <w:tcPr>
            <w:tcW w:w="1187" w:type="dxa"/>
            <w:vAlign w:val="center"/>
          </w:tcPr>
          <w:p w14:paraId="47870260">
            <w:pPr>
              <w:spacing w:line="360" w:lineRule="auto"/>
              <w:jc w:val="center"/>
              <w:rPr>
                <w:rFonts w:hint="eastAsia" w:ascii="宋体" w:hAnsi="宋体" w:cs="宋体"/>
                <w:bCs/>
                <w:szCs w:val="21"/>
              </w:rPr>
            </w:pPr>
          </w:p>
        </w:tc>
      </w:tr>
      <w:tr w14:paraId="7CD01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9" w:type="dxa"/>
            <w:vAlign w:val="center"/>
          </w:tcPr>
          <w:p w14:paraId="546C6543">
            <w:pPr>
              <w:spacing w:line="360" w:lineRule="auto"/>
              <w:jc w:val="center"/>
              <w:rPr>
                <w:rFonts w:hint="eastAsia" w:ascii="宋体" w:hAnsi="宋体" w:cs="宋体"/>
                <w:bCs/>
                <w:szCs w:val="21"/>
              </w:rPr>
            </w:pPr>
            <w:r>
              <w:rPr>
                <w:rFonts w:hint="eastAsia" w:ascii="宋体" w:hAnsi="宋体" w:cs="宋体"/>
                <w:bCs/>
                <w:szCs w:val="21"/>
              </w:rPr>
              <w:t>3</w:t>
            </w:r>
          </w:p>
        </w:tc>
        <w:tc>
          <w:tcPr>
            <w:tcW w:w="1872" w:type="dxa"/>
            <w:vAlign w:val="center"/>
          </w:tcPr>
          <w:p w14:paraId="5D759434">
            <w:pPr>
              <w:spacing w:line="360" w:lineRule="auto"/>
              <w:jc w:val="center"/>
              <w:rPr>
                <w:rFonts w:hint="eastAsia" w:ascii="宋体" w:hAnsi="宋体" w:cs="宋体"/>
                <w:bCs/>
                <w:szCs w:val="21"/>
              </w:rPr>
            </w:pPr>
          </w:p>
        </w:tc>
        <w:tc>
          <w:tcPr>
            <w:tcW w:w="1134" w:type="dxa"/>
            <w:vAlign w:val="center"/>
          </w:tcPr>
          <w:p w14:paraId="02C37911">
            <w:pPr>
              <w:spacing w:line="360" w:lineRule="auto"/>
              <w:jc w:val="center"/>
              <w:rPr>
                <w:rFonts w:hint="eastAsia" w:ascii="宋体" w:hAnsi="宋体" w:cs="宋体"/>
                <w:bCs/>
                <w:szCs w:val="21"/>
              </w:rPr>
            </w:pPr>
          </w:p>
        </w:tc>
        <w:tc>
          <w:tcPr>
            <w:tcW w:w="1134" w:type="dxa"/>
            <w:vAlign w:val="center"/>
          </w:tcPr>
          <w:p w14:paraId="2008436A">
            <w:pPr>
              <w:spacing w:line="360" w:lineRule="auto"/>
              <w:jc w:val="center"/>
              <w:rPr>
                <w:rFonts w:hint="eastAsia" w:ascii="宋体" w:hAnsi="宋体" w:cs="宋体"/>
                <w:bCs/>
                <w:szCs w:val="21"/>
              </w:rPr>
            </w:pPr>
          </w:p>
        </w:tc>
        <w:tc>
          <w:tcPr>
            <w:tcW w:w="1134" w:type="dxa"/>
            <w:vAlign w:val="center"/>
          </w:tcPr>
          <w:p w14:paraId="780F02DD">
            <w:pPr>
              <w:spacing w:line="360" w:lineRule="auto"/>
              <w:jc w:val="center"/>
              <w:rPr>
                <w:rFonts w:hint="eastAsia" w:ascii="宋体" w:hAnsi="宋体" w:cs="宋体"/>
                <w:bCs/>
                <w:szCs w:val="21"/>
              </w:rPr>
            </w:pPr>
          </w:p>
        </w:tc>
        <w:tc>
          <w:tcPr>
            <w:tcW w:w="1418" w:type="dxa"/>
            <w:vAlign w:val="center"/>
          </w:tcPr>
          <w:p w14:paraId="72EDC275">
            <w:pPr>
              <w:spacing w:line="360" w:lineRule="auto"/>
              <w:jc w:val="center"/>
              <w:rPr>
                <w:rFonts w:hint="eastAsia" w:ascii="宋体" w:hAnsi="宋体" w:cs="宋体"/>
                <w:bCs/>
                <w:szCs w:val="21"/>
              </w:rPr>
            </w:pPr>
          </w:p>
        </w:tc>
        <w:tc>
          <w:tcPr>
            <w:tcW w:w="1187" w:type="dxa"/>
            <w:vAlign w:val="center"/>
          </w:tcPr>
          <w:p w14:paraId="2649EB2E">
            <w:pPr>
              <w:spacing w:line="360" w:lineRule="auto"/>
              <w:jc w:val="center"/>
              <w:rPr>
                <w:rFonts w:hint="eastAsia" w:ascii="宋体" w:hAnsi="宋体" w:cs="宋体"/>
                <w:bCs/>
                <w:szCs w:val="21"/>
              </w:rPr>
            </w:pPr>
          </w:p>
        </w:tc>
      </w:tr>
      <w:tr w14:paraId="1B6A5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9" w:type="dxa"/>
            <w:vAlign w:val="center"/>
          </w:tcPr>
          <w:p w14:paraId="55A04C30">
            <w:pPr>
              <w:spacing w:line="360" w:lineRule="auto"/>
              <w:jc w:val="center"/>
              <w:rPr>
                <w:rFonts w:hint="eastAsia" w:ascii="宋体" w:hAnsi="宋体" w:cs="宋体"/>
                <w:bCs/>
                <w:szCs w:val="21"/>
              </w:rPr>
            </w:pPr>
            <w:r>
              <w:rPr>
                <w:rFonts w:hint="eastAsia" w:ascii="宋体" w:hAnsi="宋体" w:cs="宋体"/>
                <w:bCs/>
                <w:szCs w:val="21"/>
              </w:rPr>
              <w:t>4</w:t>
            </w:r>
          </w:p>
        </w:tc>
        <w:tc>
          <w:tcPr>
            <w:tcW w:w="1872" w:type="dxa"/>
            <w:vAlign w:val="center"/>
          </w:tcPr>
          <w:p w14:paraId="0197BB5D">
            <w:pPr>
              <w:spacing w:line="360" w:lineRule="auto"/>
              <w:jc w:val="center"/>
              <w:rPr>
                <w:rFonts w:hint="eastAsia" w:ascii="宋体" w:hAnsi="宋体" w:cs="宋体"/>
                <w:bCs/>
                <w:szCs w:val="21"/>
              </w:rPr>
            </w:pPr>
          </w:p>
        </w:tc>
        <w:tc>
          <w:tcPr>
            <w:tcW w:w="1134" w:type="dxa"/>
            <w:vAlign w:val="center"/>
          </w:tcPr>
          <w:p w14:paraId="34FB7DCE">
            <w:pPr>
              <w:spacing w:line="360" w:lineRule="auto"/>
              <w:jc w:val="center"/>
              <w:rPr>
                <w:rFonts w:hint="eastAsia" w:ascii="宋体" w:hAnsi="宋体" w:cs="宋体"/>
                <w:bCs/>
                <w:szCs w:val="21"/>
              </w:rPr>
            </w:pPr>
          </w:p>
        </w:tc>
        <w:tc>
          <w:tcPr>
            <w:tcW w:w="1134" w:type="dxa"/>
            <w:vAlign w:val="center"/>
          </w:tcPr>
          <w:p w14:paraId="2F162952">
            <w:pPr>
              <w:spacing w:line="360" w:lineRule="auto"/>
              <w:jc w:val="center"/>
              <w:rPr>
                <w:rFonts w:hint="eastAsia" w:ascii="宋体" w:hAnsi="宋体" w:cs="宋体"/>
                <w:bCs/>
                <w:szCs w:val="21"/>
              </w:rPr>
            </w:pPr>
          </w:p>
        </w:tc>
        <w:tc>
          <w:tcPr>
            <w:tcW w:w="1134" w:type="dxa"/>
            <w:vAlign w:val="center"/>
          </w:tcPr>
          <w:p w14:paraId="003BF9D5">
            <w:pPr>
              <w:spacing w:line="360" w:lineRule="auto"/>
              <w:jc w:val="center"/>
              <w:rPr>
                <w:rFonts w:hint="eastAsia" w:ascii="宋体" w:hAnsi="宋体" w:cs="宋体"/>
                <w:bCs/>
                <w:szCs w:val="21"/>
              </w:rPr>
            </w:pPr>
          </w:p>
        </w:tc>
        <w:tc>
          <w:tcPr>
            <w:tcW w:w="1418" w:type="dxa"/>
            <w:vAlign w:val="center"/>
          </w:tcPr>
          <w:p w14:paraId="17EC23B4">
            <w:pPr>
              <w:spacing w:line="360" w:lineRule="auto"/>
              <w:jc w:val="center"/>
              <w:rPr>
                <w:rFonts w:hint="eastAsia" w:ascii="宋体" w:hAnsi="宋体" w:cs="宋体"/>
                <w:bCs/>
                <w:szCs w:val="21"/>
              </w:rPr>
            </w:pPr>
          </w:p>
        </w:tc>
        <w:tc>
          <w:tcPr>
            <w:tcW w:w="1187" w:type="dxa"/>
            <w:vAlign w:val="center"/>
          </w:tcPr>
          <w:p w14:paraId="59227EE1">
            <w:pPr>
              <w:spacing w:line="360" w:lineRule="auto"/>
              <w:jc w:val="center"/>
              <w:rPr>
                <w:rFonts w:hint="eastAsia" w:ascii="宋体" w:hAnsi="宋体" w:cs="宋体"/>
                <w:bCs/>
                <w:szCs w:val="21"/>
              </w:rPr>
            </w:pPr>
          </w:p>
        </w:tc>
      </w:tr>
      <w:tr w14:paraId="66A26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49" w:type="dxa"/>
            <w:vAlign w:val="center"/>
          </w:tcPr>
          <w:p w14:paraId="5A8128F2">
            <w:pPr>
              <w:spacing w:line="360" w:lineRule="auto"/>
              <w:jc w:val="center"/>
              <w:rPr>
                <w:rFonts w:hint="eastAsia" w:ascii="宋体" w:hAnsi="宋体" w:cs="宋体"/>
                <w:bCs/>
                <w:szCs w:val="21"/>
              </w:rPr>
            </w:pPr>
            <w:r>
              <w:rPr>
                <w:rFonts w:hint="eastAsia" w:ascii="宋体" w:hAnsi="宋体" w:cs="宋体"/>
                <w:bCs/>
                <w:szCs w:val="21"/>
              </w:rPr>
              <w:t>...</w:t>
            </w:r>
          </w:p>
        </w:tc>
        <w:tc>
          <w:tcPr>
            <w:tcW w:w="1872" w:type="dxa"/>
            <w:vAlign w:val="center"/>
          </w:tcPr>
          <w:p w14:paraId="280CA89A">
            <w:pPr>
              <w:spacing w:line="360" w:lineRule="auto"/>
              <w:jc w:val="center"/>
              <w:rPr>
                <w:rFonts w:hint="eastAsia" w:ascii="宋体" w:hAnsi="宋体" w:cs="宋体"/>
                <w:bCs/>
                <w:szCs w:val="21"/>
              </w:rPr>
            </w:pPr>
          </w:p>
        </w:tc>
        <w:tc>
          <w:tcPr>
            <w:tcW w:w="1134" w:type="dxa"/>
            <w:vAlign w:val="center"/>
          </w:tcPr>
          <w:p w14:paraId="08ACE9E0">
            <w:pPr>
              <w:spacing w:line="360" w:lineRule="auto"/>
              <w:jc w:val="center"/>
              <w:rPr>
                <w:rFonts w:hint="eastAsia" w:ascii="宋体" w:hAnsi="宋体" w:cs="宋体"/>
                <w:bCs/>
                <w:szCs w:val="21"/>
              </w:rPr>
            </w:pPr>
          </w:p>
        </w:tc>
        <w:tc>
          <w:tcPr>
            <w:tcW w:w="1134" w:type="dxa"/>
            <w:vAlign w:val="center"/>
          </w:tcPr>
          <w:p w14:paraId="6C94E640">
            <w:pPr>
              <w:spacing w:line="360" w:lineRule="auto"/>
              <w:jc w:val="center"/>
              <w:rPr>
                <w:rFonts w:hint="eastAsia" w:ascii="宋体" w:hAnsi="宋体" w:cs="宋体"/>
                <w:bCs/>
                <w:szCs w:val="21"/>
              </w:rPr>
            </w:pPr>
          </w:p>
        </w:tc>
        <w:tc>
          <w:tcPr>
            <w:tcW w:w="1134" w:type="dxa"/>
            <w:vAlign w:val="center"/>
          </w:tcPr>
          <w:p w14:paraId="27522814">
            <w:pPr>
              <w:spacing w:line="360" w:lineRule="auto"/>
              <w:jc w:val="center"/>
              <w:rPr>
                <w:rFonts w:hint="eastAsia" w:ascii="宋体" w:hAnsi="宋体" w:cs="宋体"/>
                <w:bCs/>
                <w:szCs w:val="21"/>
              </w:rPr>
            </w:pPr>
          </w:p>
        </w:tc>
        <w:tc>
          <w:tcPr>
            <w:tcW w:w="1418" w:type="dxa"/>
            <w:vAlign w:val="center"/>
          </w:tcPr>
          <w:p w14:paraId="15D84070">
            <w:pPr>
              <w:spacing w:line="360" w:lineRule="auto"/>
              <w:jc w:val="center"/>
              <w:rPr>
                <w:rFonts w:hint="eastAsia" w:ascii="宋体" w:hAnsi="宋体" w:cs="宋体"/>
                <w:bCs/>
                <w:szCs w:val="21"/>
              </w:rPr>
            </w:pPr>
          </w:p>
        </w:tc>
        <w:tc>
          <w:tcPr>
            <w:tcW w:w="1187" w:type="dxa"/>
            <w:vAlign w:val="center"/>
          </w:tcPr>
          <w:p w14:paraId="242CD2DE">
            <w:pPr>
              <w:spacing w:line="360" w:lineRule="auto"/>
              <w:jc w:val="center"/>
              <w:rPr>
                <w:rFonts w:hint="eastAsia" w:ascii="宋体" w:hAnsi="宋体" w:cs="宋体"/>
                <w:bCs/>
                <w:szCs w:val="21"/>
              </w:rPr>
            </w:pPr>
          </w:p>
        </w:tc>
      </w:tr>
    </w:tbl>
    <w:p w14:paraId="7E8CA0B8">
      <w:pPr>
        <w:adjustRightInd w:val="0"/>
        <w:snapToGrid w:val="0"/>
        <w:spacing w:line="360" w:lineRule="auto"/>
        <w:rPr>
          <w:rFonts w:hint="eastAsia" w:ascii="宋体" w:hAnsi="宋体"/>
          <w:b/>
          <w:szCs w:val="21"/>
        </w:rPr>
      </w:pPr>
    </w:p>
    <w:p w14:paraId="73FEA5DB">
      <w:pPr>
        <w:adjustRightInd w:val="0"/>
        <w:snapToGrid w:val="0"/>
        <w:spacing w:line="360" w:lineRule="auto"/>
        <w:rPr>
          <w:rFonts w:hint="eastAsia" w:ascii="宋体" w:hAnsi="宋体" w:cs="宋体"/>
          <w:sz w:val="24"/>
        </w:rPr>
      </w:pPr>
      <w:r>
        <w:rPr>
          <w:rFonts w:hint="eastAsia" w:ascii="宋体" w:hAnsi="宋体"/>
          <w:b/>
          <w:szCs w:val="21"/>
        </w:rPr>
        <w:t>说明</w:t>
      </w:r>
      <w:r>
        <w:rPr>
          <w:rFonts w:ascii="宋体" w:hAnsi="宋体"/>
          <w:b/>
          <w:szCs w:val="21"/>
        </w:rPr>
        <w:t>:</w:t>
      </w:r>
      <w:r>
        <w:rPr>
          <w:rFonts w:hint="eastAsia" w:ascii="宋体" w:hAnsi="宋体"/>
          <w:b/>
          <w:szCs w:val="21"/>
        </w:rPr>
        <w:t>本表后应附对应的业绩证明材料。</w:t>
      </w:r>
    </w:p>
    <w:bookmarkEnd w:id="1"/>
    <w:bookmarkEnd w:id="2"/>
    <w:p w14:paraId="0B2DBBDF">
      <w:pPr>
        <w:rPr>
          <w:rFonts w:hint="eastAsia" w:ascii="宋体" w:hAnsi="宋体" w:cs="宋体"/>
          <w:sz w:val="24"/>
        </w:rPr>
      </w:pPr>
      <w:r>
        <w:rPr>
          <w:rFonts w:hint="eastAsia" w:ascii="宋体" w:hAnsi="宋体" w:cs="宋体"/>
          <w:sz w:val="24"/>
        </w:rPr>
        <w:br w:type="page"/>
      </w:r>
    </w:p>
    <w:p w14:paraId="7F6B6665">
      <w:pPr>
        <w:pStyle w:val="9"/>
        <w:jc w:val="left"/>
        <w:rPr>
          <w:sz w:val="28"/>
          <w:szCs w:val="28"/>
        </w:rPr>
      </w:pPr>
      <w:r>
        <w:rPr>
          <w:rFonts w:hint="eastAsia"/>
          <w:sz w:val="28"/>
          <w:szCs w:val="28"/>
        </w:rPr>
        <w:t>附件七 项目拟委派人员情况表</w:t>
      </w:r>
    </w:p>
    <w:p w14:paraId="0E966FA7">
      <w:pPr>
        <w:adjustRightInd w:val="0"/>
        <w:snapToGrid w:val="0"/>
        <w:spacing w:line="360" w:lineRule="auto"/>
        <w:rPr>
          <w:rFonts w:hint="eastAsia" w:ascii="宋体" w:hAnsi="宋体" w:cs="宋体"/>
          <w:kern w:val="0"/>
          <w:szCs w:val="21"/>
        </w:rPr>
      </w:pPr>
      <w:r>
        <w:rPr>
          <w:rFonts w:hint="eastAsia" w:ascii="宋体" w:hAnsi="宋体"/>
          <w:szCs w:val="21"/>
        </w:rPr>
        <w:t>项目名称：</w:t>
      </w:r>
      <w:r>
        <w:rPr>
          <w:rFonts w:hint="eastAsia" w:ascii="宋体" w:hAnsi="宋体"/>
          <w:szCs w:val="21"/>
          <w:u w:val="single"/>
        </w:rPr>
        <w:t>荔湾卫健系统公益一类事业单位基本户存量资金及长期挂账往来款专项审计服务采购项目</w:t>
      </w:r>
    </w:p>
    <w:tbl>
      <w:tblPr>
        <w:tblStyle w:val="12"/>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518"/>
        <w:gridCol w:w="1620"/>
        <w:gridCol w:w="1424"/>
        <w:gridCol w:w="1399"/>
        <w:gridCol w:w="2269"/>
      </w:tblGrid>
      <w:tr w14:paraId="0CCDA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885" w:type="dxa"/>
            <w:vAlign w:val="center"/>
          </w:tcPr>
          <w:p w14:paraId="3C460DD2">
            <w:pPr>
              <w:autoSpaceDE w:val="0"/>
              <w:autoSpaceDN w:val="0"/>
              <w:adjustRightInd w:val="0"/>
              <w:jc w:val="center"/>
              <w:rPr>
                <w:rFonts w:hint="eastAsia" w:ascii="宋体" w:hAnsi="宋体" w:cs="宋体"/>
                <w:b/>
                <w:bCs/>
                <w:kern w:val="0"/>
                <w:szCs w:val="21"/>
              </w:rPr>
            </w:pPr>
            <w:r>
              <w:rPr>
                <w:rFonts w:hint="eastAsia" w:ascii="宋体" w:hAnsi="宋体" w:cs="宋体"/>
                <w:b/>
                <w:bCs/>
                <w:kern w:val="0"/>
                <w:szCs w:val="21"/>
              </w:rPr>
              <w:t>序号</w:t>
            </w:r>
          </w:p>
        </w:tc>
        <w:tc>
          <w:tcPr>
            <w:tcW w:w="1518" w:type="dxa"/>
            <w:vAlign w:val="center"/>
          </w:tcPr>
          <w:p w14:paraId="668CF4F3">
            <w:pPr>
              <w:autoSpaceDE w:val="0"/>
              <w:autoSpaceDN w:val="0"/>
              <w:adjustRightInd w:val="0"/>
              <w:jc w:val="center"/>
              <w:rPr>
                <w:rFonts w:hint="eastAsia" w:ascii="宋体" w:hAnsi="宋体" w:cs="宋体"/>
                <w:b/>
                <w:bCs/>
                <w:kern w:val="0"/>
                <w:szCs w:val="21"/>
              </w:rPr>
            </w:pPr>
            <w:r>
              <w:rPr>
                <w:rFonts w:hint="eastAsia" w:ascii="宋体" w:hAnsi="宋体" w:cs="宋体"/>
                <w:b/>
                <w:bCs/>
                <w:kern w:val="0"/>
                <w:szCs w:val="21"/>
              </w:rPr>
              <w:t>职责</w:t>
            </w:r>
          </w:p>
          <w:p w14:paraId="489DE8F1">
            <w:pPr>
              <w:tabs>
                <w:tab w:val="left" w:pos="1322"/>
              </w:tabs>
              <w:jc w:val="center"/>
              <w:rPr>
                <w:rFonts w:hint="eastAsia" w:ascii="宋体" w:hAnsi="宋体" w:cs="宋体"/>
                <w:szCs w:val="21"/>
                <w:lang w:val="en-GB"/>
              </w:rPr>
            </w:pPr>
            <w:r>
              <w:rPr>
                <w:rFonts w:hint="eastAsia" w:ascii="宋体" w:hAnsi="宋体" w:cs="宋体"/>
                <w:b/>
                <w:bCs/>
                <w:kern w:val="0"/>
                <w:szCs w:val="21"/>
              </w:rPr>
              <w:t>分工</w:t>
            </w:r>
          </w:p>
        </w:tc>
        <w:tc>
          <w:tcPr>
            <w:tcW w:w="1620" w:type="dxa"/>
            <w:vAlign w:val="center"/>
          </w:tcPr>
          <w:p w14:paraId="6CFE3725">
            <w:pPr>
              <w:tabs>
                <w:tab w:val="left" w:pos="1322"/>
              </w:tabs>
              <w:jc w:val="center"/>
              <w:rPr>
                <w:rFonts w:hint="eastAsia" w:ascii="宋体" w:hAnsi="宋体" w:cs="宋体"/>
                <w:szCs w:val="21"/>
                <w:lang w:val="en-GB"/>
              </w:rPr>
            </w:pPr>
            <w:r>
              <w:rPr>
                <w:rFonts w:hint="eastAsia" w:ascii="宋体" w:hAnsi="宋体" w:cs="宋体"/>
                <w:b/>
                <w:bCs/>
                <w:kern w:val="0"/>
                <w:szCs w:val="21"/>
              </w:rPr>
              <w:t>姓名</w:t>
            </w:r>
          </w:p>
        </w:tc>
        <w:tc>
          <w:tcPr>
            <w:tcW w:w="1424" w:type="dxa"/>
            <w:vAlign w:val="center"/>
          </w:tcPr>
          <w:p w14:paraId="6F967F39">
            <w:pPr>
              <w:tabs>
                <w:tab w:val="left" w:pos="1322"/>
              </w:tabs>
              <w:jc w:val="center"/>
              <w:rPr>
                <w:rFonts w:hint="eastAsia" w:ascii="宋体" w:hAnsi="宋体" w:cs="宋体"/>
                <w:b/>
                <w:bCs/>
                <w:kern w:val="0"/>
                <w:szCs w:val="21"/>
              </w:rPr>
            </w:pPr>
            <w:r>
              <w:rPr>
                <w:rFonts w:hint="eastAsia" w:ascii="宋体" w:hAnsi="宋体" w:cs="宋体"/>
                <w:b/>
                <w:bCs/>
                <w:kern w:val="0"/>
                <w:szCs w:val="21"/>
              </w:rPr>
              <w:t>学历</w:t>
            </w:r>
          </w:p>
        </w:tc>
        <w:tc>
          <w:tcPr>
            <w:tcW w:w="1399" w:type="dxa"/>
            <w:vAlign w:val="center"/>
          </w:tcPr>
          <w:p w14:paraId="7B9BA66A">
            <w:pPr>
              <w:tabs>
                <w:tab w:val="left" w:pos="1322"/>
              </w:tabs>
              <w:jc w:val="center"/>
              <w:rPr>
                <w:rFonts w:hint="eastAsia" w:ascii="宋体" w:hAnsi="宋体" w:cs="宋体"/>
                <w:b/>
                <w:bCs/>
                <w:kern w:val="0"/>
                <w:szCs w:val="21"/>
              </w:rPr>
            </w:pPr>
            <w:r>
              <w:rPr>
                <w:rFonts w:hint="eastAsia" w:ascii="宋体" w:hAnsi="宋体" w:cs="宋体"/>
                <w:b/>
                <w:bCs/>
                <w:kern w:val="0"/>
                <w:szCs w:val="21"/>
              </w:rPr>
              <w:t>职称/注册执业资格</w:t>
            </w:r>
          </w:p>
        </w:tc>
        <w:tc>
          <w:tcPr>
            <w:tcW w:w="2269" w:type="dxa"/>
            <w:vAlign w:val="center"/>
          </w:tcPr>
          <w:p w14:paraId="1D4C2254">
            <w:pPr>
              <w:tabs>
                <w:tab w:val="left" w:pos="1322"/>
              </w:tabs>
              <w:jc w:val="center"/>
              <w:rPr>
                <w:rFonts w:hint="eastAsia" w:ascii="宋体" w:hAnsi="宋体" w:cs="宋体"/>
                <w:szCs w:val="21"/>
                <w:lang w:val="en-GB"/>
              </w:rPr>
            </w:pPr>
            <w:r>
              <w:rPr>
                <w:rFonts w:hint="eastAsia" w:ascii="宋体" w:hAnsi="宋体" w:cs="宋体"/>
                <w:b/>
                <w:bCs/>
                <w:kern w:val="0"/>
                <w:szCs w:val="21"/>
              </w:rPr>
              <w:t>证书编号（如有）</w:t>
            </w:r>
          </w:p>
        </w:tc>
      </w:tr>
      <w:tr w14:paraId="22BE0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85" w:type="dxa"/>
            <w:vAlign w:val="center"/>
          </w:tcPr>
          <w:p w14:paraId="479A9EA3">
            <w:pPr>
              <w:tabs>
                <w:tab w:val="left" w:pos="1322"/>
              </w:tabs>
              <w:spacing w:line="360" w:lineRule="auto"/>
              <w:jc w:val="center"/>
              <w:rPr>
                <w:rFonts w:hint="eastAsia" w:ascii="宋体" w:hAnsi="宋体" w:cs="宋体"/>
                <w:szCs w:val="21"/>
              </w:rPr>
            </w:pPr>
            <w:r>
              <w:rPr>
                <w:rFonts w:hint="eastAsia" w:ascii="宋体" w:hAnsi="宋体" w:cs="宋体"/>
                <w:kern w:val="0"/>
                <w:szCs w:val="21"/>
              </w:rPr>
              <w:t>1</w:t>
            </w:r>
          </w:p>
        </w:tc>
        <w:tc>
          <w:tcPr>
            <w:tcW w:w="1518" w:type="dxa"/>
            <w:vAlign w:val="center"/>
          </w:tcPr>
          <w:p w14:paraId="11C4A21E">
            <w:pPr>
              <w:tabs>
                <w:tab w:val="left" w:pos="1322"/>
              </w:tabs>
              <w:jc w:val="center"/>
              <w:rPr>
                <w:rFonts w:hint="eastAsia" w:ascii="宋体" w:hAnsi="宋体" w:cs="宋体"/>
                <w:szCs w:val="21"/>
                <w:lang w:val="en-GB"/>
              </w:rPr>
            </w:pPr>
          </w:p>
        </w:tc>
        <w:tc>
          <w:tcPr>
            <w:tcW w:w="1620" w:type="dxa"/>
            <w:vAlign w:val="center"/>
          </w:tcPr>
          <w:p w14:paraId="3F8C16A4">
            <w:pPr>
              <w:tabs>
                <w:tab w:val="left" w:pos="1322"/>
              </w:tabs>
              <w:spacing w:line="360" w:lineRule="auto"/>
              <w:jc w:val="center"/>
              <w:rPr>
                <w:rFonts w:hint="eastAsia" w:ascii="宋体" w:hAnsi="宋体" w:cs="宋体"/>
                <w:szCs w:val="21"/>
                <w:lang w:val="en-GB"/>
              </w:rPr>
            </w:pPr>
          </w:p>
        </w:tc>
        <w:tc>
          <w:tcPr>
            <w:tcW w:w="1424" w:type="dxa"/>
            <w:vAlign w:val="center"/>
          </w:tcPr>
          <w:p w14:paraId="7C4D5ED3">
            <w:pPr>
              <w:tabs>
                <w:tab w:val="left" w:pos="1322"/>
              </w:tabs>
              <w:spacing w:line="360" w:lineRule="auto"/>
              <w:jc w:val="center"/>
              <w:rPr>
                <w:rFonts w:hint="eastAsia" w:ascii="宋体" w:hAnsi="宋体" w:cs="宋体"/>
                <w:szCs w:val="21"/>
                <w:lang w:val="en-GB"/>
              </w:rPr>
            </w:pPr>
          </w:p>
        </w:tc>
        <w:tc>
          <w:tcPr>
            <w:tcW w:w="1399" w:type="dxa"/>
            <w:vAlign w:val="center"/>
          </w:tcPr>
          <w:p w14:paraId="3F3BCF45">
            <w:pPr>
              <w:tabs>
                <w:tab w:val="left" w:pos="1322"/>
              </w:tabs>
              <w:spacing w:line="360" w:lineRule="auto"/>
              <w:jc w:val="center"/>
              <w:rPr>
                <w:rFonts w:hint="eastAsia" w:ascii="宋体" w:hAnsi="宋体" w:cs="宋体"/>
                <w:szCs w:val="21"/>
                <w:lang w:val="en-GB"/>
              </w:rPr>
            </w:pPr>
          </w:p>
        </w:tc>
        <w:tc>
          <w:tcPr>
            <w:tcW w:w="2269" w:type="dxa"/>
            <w:vAlign w:val="center"/>
          </w:tcPr>
          <w:p w14:paraId="748B6567">
            <w:pPr>
              <w:tabs>
                <w:tab w:val="left" w:pos="1322"/>
              </w:tabs>
              <w:spacing w:line="360" w:lineRule="auto"/>
              <w:jc w:val="center"/>
              <w:rPr>
                <w:rFonts w:hint="eastAsia" w:ascii="宋体" w:hAnsi="宋体" w:cs="宋体"/>
                <w:szCs w:val="21"/>
                <w:lang w:val="en-GB"/>
              </w:rPr>
            </w:pPr>
          </w:p>
        </w:tc>
      </w:tr>
      <w:tr w14:paraId="05E83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885" w:type="dxa"/>
            <w:vAlign w:val="center"/>
          </w:tcPr>
          <w:p w14:paraId="6FA08BFE">
            <w:pPr>
              <w:autoSpaceDE w:val="0"/>
              <w:autoSpaceDN w:val="0"/>
              <w:adjustRightInd w:val="0"/>
              <w:spacing w:line="360" w:lineRule="auto"/>
              <w:jc w:val="center"/>
              <w:rPr>
                <w:rFonts w:hint="eastAsia" w:ascii="宋体" w:hAnsi="宋体" w:cs="宋体"/>
                <w:kern w:val="0"/>
                <w:szCs w:val="21"/>
              </w:rPr>
            </w:pPr>
            <w:r>
              <w:rPr>
                <w:rFonts w:hint="eastAsia" w:ascii="宋体" w:hAnsi="宋体" w:cs="宋体"/>
                <w:kern w:val="0"/>
                <w:szCs w:val="21"/>
              </w:rPr>
              <w:t>2</w:t>
            </w:r>
          </w:p>
        </w:tc>
        <w:tc>
          <w:tcPr>
            <w:tcW w:w="1518" w:type="dxa"/>
            <w:vAlign w:val="center"/>
          </w:tcPr>
          <w:p w14:paraId="7D2772ED">
            <w:pPr>
              <w:tabs>
                <w:tab w:val="left" w:pos="1322"/>
              </w:tabs>
              <w:jc w:val="center"/>
              <w:rPr>
                <w:rFonts w:hint="eastAsia" w:ascii="宋体" w:hAnsi="宋体" w:cs="宋体"/>
                <w:szCs w:val="21"/>
                <w:lang w:val="en-GB"/>
              </w:rPr>
            </w:pPr>
          </w:p>
        </w:tc>
        <w:tc>
          <w:tcPr>
            <w:tcW w:w="1620" w:type="dxa"/>
            <w:vAlign w:val="center"/>
          </w:tcPr>
          <w:p w14:paraId="6D70DE6A">
            <w:pPr>
              <w:tabs>
                <w:tab w:val="left" w:pos="1322"/>
              </w:tabs>
              <w:spacing w:line="360" w:lineRule="auto"/>
              <w:jc w:val="center"/>
              <w:rPr>
                <w:rFonts w:hint="eastAsia" w:ascii="宋体" w:hAnsi="宋体" w:cs="宋体"/>
                <w:szCs w:val="21"/>
                <w:lang w:val="en-GB"/>
              </w:rPr>
            </w:pPr>
          </w:p>
        </w:tc>
        <w:tc>
          <w:tcPr>
            <w:tcW w:w="1424" w:type="dxa"/>
            <w:vAlign w:val="center"/>
          </w:tcPr>
          <w:p w14:paraId="1E116D24">
            <w:pPr>
              <w:tabs>
                <w:tab w:val="left" w:pos="1322"/>
              </w:tabs>
              <w:spacing w:line="360" w:lineRule="auto"/>
              <w:jc w:val="center"/>
              <w:rPr>
                <w:rFonts w:hint="eastAsia" w:ascii="宋体" w:hAnsi="宋体" w:cs="宋体"/>
                <w:szCs w:val="21"/>
                <w:lang w:val="en-GB"/>
              </w:rPr>
            </w:pPr>
          </w:p>
        </w:tc>
        <w:tc>
          <w:tcPr>
            <w:tcW w:w="1399" w:type="dxa"/>
            <w:vAlign w:val="center"/>
          </w:tcPr>
          <w:p w14:paraId="1D94AF75">
            <w:pPr>
              <w:tabs>
                <w:tab w:val="left" w:pos="1322"/>
              </w:tabs>
              <w:spacing w:line="360" w:lineRule="auto"/>
              <w:jc w:val="center"/>
              <w:rPr>
                <w:rFonts w:hint="eastAsia" w:ascii="宋体" w:hAnsi="宋体" w:cs="宋体"/>
                <w:szCs w:val="21"/>
                <w:lang w:val="en-GB"/>
              </w:rPr>
            </w:pPr>
          </w:p>
        </w:tc>
        <w:tc>
          <w:tcPr>
            <w:tcW w:w="2269" w:type="dxa"/>
            <w:vAlign w:val="center"/>
          </w:tcPr>
          <w:p w14:paraId="6C1BE9E0">
            <w:pPr>
              <w:tabs>
                <w:tab w:val="left" w:pos="1322"/>
              </w:tabs>
              <w:spacing w:line="360" w:lineRule="auto"/>
              <w:jc w:val="center"/>
              <w:rPr>
                <w:rFonts w:hint="eastAsia" w:ascii="宋体" w:hAnsi="宋体" w:cs="宋体"/>
                <w:szCs w:val="21"/>
                <w:lang w:val="en-GB"/>
              </w:rPr>
            </w:pPr>
          </w:p>
        </w:tc>
      </w:tr>
      <w:tr w14:paraId="61C9B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885" w:type="dxa"/>
            <w:vAlign w:val="center"/>
          </w:tcPr>
          <w:p w14:paraId="387CDDC6">
            <w:pPr>
              <w:autoSpaceDE w:val="0"/>
              <w:autoSpaceDN w:val="0"/>
              <w:adjustRightInd w:val="0"/>
              <w:spacing w:line="360" w:lineRule="auto"/>
              <w:jc w:val="center"/>
              <w:rPr>
                <w:rFonts w:hint="eastAsia" w:ascii="宋体" w:hAnsi="宋体" w:cs="宋体"/>
                <w:kern w:val="0"/>
                <w:szCs w:val="21"/>
              </w:rPr>
            </w:pPr>
            <w:r>
              <w:rPr>
                <w:rFonts w:hint="eastAsia" w:ascii="宋体" w:hAnsi="宋体" w:cs="宋体"/>
                <w:kern w:val="0"/>
                <w:szCs w:val="21"/>
              </w:rPr>
              <w:t>3</w:t>
            </w:r>
          </w:p>
        </w:tc>
        <w:tc>
          <w:tcPr>
            <w:tcW w:w="1518" w:type="dxa"/>
            <w:vAlign w:val="center"/>
          </w:tcPr>
          <w:p w14:paraId="2954B72B">
            <w:pPr>
              <w:tabs>
                <w:tab w:val="left" w:pos="1322"/>
              </w:tabs>
              <w:spacing w:line="360" w:lineRule="auto"/>
              <w:jc w:val="center"/>
              <w:rPr>
                <w:rFonts w:hint="eastAsia" w:ascii="宋体" w:hAnsi="宋体" w:cs="宋体"/>
                <w:kern w:val="0"/>
                <w:szCs w:val="21"/>
              </w:rPr>
            </w:pPr>
          </w:p>
        </w:tc>
        <w:tc>
          <w:tcPr>
            <w:tcW w:w="1620" w:type="dxa"/>
            <w:vAlign w:val="center"/>
          </w:tcPr>
          <w:p w14:paraId="3203B5FA">
            <w:pPr>
              <w:tabs>
                <w:tab w:val="left" w:pos="1322"/>
              </w:tabs>
              <w:spacing w:line="360" w:lineRule="auto"/>
              <w:jc w:val="center"/>
              <w:rPr>
                <w:rFonts w:hint="eastAsia" w:ascii="宋体" w:hAnsi="宋体" w:cs="宋体"/>
                <w:szCs w:val="21"/>
                <w:lang w:val="en-GB"/>
              </w:rPr>
            </w:pPr>
          </w:p>
        </w:tc>
        <w:tc>
          <w:tcPr>
            <w:tcW w:w="1424" w:type="dxa"/>
            <w:vAlign w:val="center"/>
          </w:tcPr>
          <w:p w14:paraId="53690AFD">
            <w:pPr>
              <w:tabs>
                <w:tab w:val="left" w:pos="1322"/>
              </w:tabs>
              <w:spacing w:line="360" w:lineRule="auto"/>
              <w:jc w:val="center"/>
              <w:rPr>
                <w:rFonts w:hint="eastAsia" w:ascii="宋体" w:hAnsi="宋体" w:cs="宋体"/>
                <w:szCs w:val="21"/>
                <w:lang w:val="en-GB"/>
              </w:rPr>
            </w:pPr>
          </w:p>
        </w:tc>
        <w:tc>
          <w:tcPr>
            <w:tcW w:w="1399" w:type="dxa"/>
            <w:vAlign w:val="center"/>
          </w:tcPr>
          <w:p w14:paraId="7FD77D93">
            <w:pPr>
              <w:tabs>
                <w:tab w:val="left" w:pos="1322"/>
              </w:tabs>
              <w:spacing w:line="360" w:lineRule="auto"/>
              <w:jc w:val="center"/>
              <w:rPr>
                <w:rFonts w:hint="eastAsia" w:ascii="宋体" w:hAnsi="宋体" w:cs="宋体"/>
                <w:szCs w:val="21"/>
                <w:lang w:val="en-GB"/>
              </w:rPr>
            </w:pPr>
          </w:p>
        </w:tc>
        <w:tc>
          <w:tcPr>
            <w:tcW w:w="2269" w:type="dxa"/>
            <w:vAlign w:val="center"/>
          </w:tcPr>
          <w:p w14:paraId="08F95F4D">
            <w:pPr>
              <w:tabs>
                <w:tab w:val="left" w:pos="1322"/>
              </w:tabs>
              <w:spacing w:line="360" w:lineRule="auto"/>
              <w:jc w:val="center"/>
              <w:rPr>
                <w:rFonts w:hint="eastAsia" w:ascii="宋体" w:hAnsi="宋体" w:cs="宋体"/>
                <w:szCs w:val="21"/>
                <w:lang w:val="en-GB"/>
              </w:rPr>
            </w:pPr>
          </w:p>
        </w:tc>
      </w:tr>
      <w:tr w14:paraId="7902C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885" w:type="dxa"/>
            <w:vAlign w:val="center"/>
          </w:tcPr>
          <w:p w14:paraId="12EBD8D5">
            <w:pPr>
              <w:autoSpaceDE w:val="0"/>
              <w:autoSpaceDN w:val="0"/>
              <w:adjustRightInd w:val="0"/>
              <w:spacing w:line="360" w:lineRule="auto"/>
              <w:jc w:val="center"/>
              <w:rPr>
                <w:rFonts w:hint="eastAsia" w:ascii="宋体" w:hAnsi="宋体" w:cs="宋体"/>
                <w:kern w:val="0"/>
                <w:szCs w:val="21"/>
              </w:rPr>
            </w:pPr>
            <w:r>
              <w:rPr>
                <w:rFonts w:hint="eastAsia" w:ascii="宋体" w:hAnsi="宋体" w:cs="宋体"/>
                <w:kern w:val="0"/>
                <w:szCs w:val="21"/>
              </w:rPr>
              <w:t>4</w:t>
            </w:r>
          </w:p>
        </w:tc>
        <w:tc>
          <w:tcPr>
            <w:tcW w:w="1518" w:type="dxa"/>
            <w:vAlign w:val="center"/>
          </w:tcPr>
          <w:p w14:paraId="7CEA27C9">
            <w:pPr>
              <w:tabs>
                <w:tab w:val="left" w:pos="1322"/>
              </w:tabs>
              <w:spacing w:line="360" w:lineRule="auto"/>
              <w:jc w:val="center"/>
              <w:rPr>
                <w:rFonts w:hint="eastAsia" w:ascii="宋体" w:hAnsi="宋体" w:cs="宋体"/>
                <w:kern w:val="0"/>
                <w:szCs w:val="21"/>
              </w:rPr>
            </w:pPr>
          </w:p>
        </w:tc>
        <w:tc>
          <w:tcPr>
            <w:tcW w:w="1620" w:type="dxa"/>
            <w:vAlign w:val="center"/>
          </w:tcPr>
          <w:p w14:paraId="3E054401">
            <w:pPr>
              <w:tabs>
                <w:tab w:val="left" w:pos="1322"/>
              </w:tabs>
              <w:spacing w:line="360" w:lineRule="auto"/>
              <w:jc w:val="center"/>
              <w:rPr>
                <w:rFonts w:hint="eastAsia" w:ascii="宋体" w:hAnsi="宋体" w:cs="宋体"/>
                <w:szCs w:val="21"/>
                <w:lang w:val="en-GB"/>
              </w:rPr>
            </w:pPr>
          </w:p>
        </w:tc>
        <w:tc>
          <w:tcPr>
            <w:tcW w:w="1424" w:type="dxa"/>
            <w:vAlign w:val="center"/>
          </w:tcPr>
          <w:p w14:paraId="6B0EA91C">
            <w:pPr>
              <w:tabs>
                <w:tab w:val="left" w:pos="1322"/>
              </w:tabs>
              <w:spacing w:line="360" w:lineRule="auto"/>
              <w:jc w:val="center"/>
              <w:rPr>
                <w:rFonts w:hint="eastAsia" w:ascii="宋体" w:hAnsi="宋体" w:cs="宋体"/>
                <w:szCs w:val="21"/>
                <w:lang w:val="en-GB"/>
              </w:rPr>
            </w:pPr>
          </w:p>
        </w:tc>
        <w:tc>
          <w:tcPr>
            <w:tcW w:w="1399" w:type="dxa"/>
            <w:vAlign w:val="center"/>
          </w:tcPr>
          <w:p w14:paraId="2C7A93B4">
            <w:pPr>
              <w:tabs>
                <w:tab w:val="left" w:pos="1322"/>
              </w:tabs>
              <w:spacing w:line="360" w:lineRule="auto"/>
              <w:jc w:val="center"/>
              <w:rPr>
                <w:rFonts w:hint="eastAsia" w:ascii="宋体" w:hAnsi="宋体" w:cs="宋体"/>
                <w:szCs w:val="21"/>
                <w:lang w:val="en-GB"/>
              </w:rPr>
            </w:pPr>
          </w:p>
        </w:tc>
        <w:tc>
          <w:tcPr>
            <w:tcW w:w="2269" w:type="dxa"/>
            <w:vAlign w:val="center"/>
          </w:tcPr>
          <w:p w14:paraId="75813608">
            <w:pPr>
              <w:tabs>
                <w:tab w:val="left" w:pos="1322"/>
              </w:tabs>
              <w:spacing w:line="360" w:lineRule="auto"/>
              <w:jc w:val="center"/>
              <w:rPr>
                <w:rFonts w:hint="eastAsia" w:ascii="宋体" w:hAnsi="宋体" w:cs="宋体"/>
                <w:szCs w:val="21"/>
                <w:lang w:val="en-GB"/>
              </w:rPr>
            </w:pPr>
          </w:p>
        </w:tc>
      </w:tr>
      <w:tr w14:paraId="31D38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885" w:type="dxa"/>
            <w:vAlign w:val="center"/>
          </w:tcPr>
          <w:p w14:paraId="79E6AA78">
            <w:pPr>
              <w:autoSpaceDE w:val="0"/>
              <w:autoSpaceDN w:val="0"/>
              <w:adjustRightInd w:val="0"/>
              <w:spacing w:line="360" w:lineRule="auto"/>
              <w:jc w:val="center"/>
              <w:rPr>
                <w:rFonts w:hint="eastAsia" w:ascii="宋体" w:hAnsi="宋体" w:cs="宋体"/>
                <w:kern w:val="0"/>
                <w:szCs w:val="21"/>
              </w:rPr>
            </w:pPr>
            <w:r>
              <w:rPr>
                <w:rFonts w:hint="eastAsia" w:ascii="宋体" w:hAnsi="宋体" w:cs="宋体"/>
                <w:kern w:val="0"/>
                <w:szCs w:val="21"/>
              </w:rPr>
              <w:t>…</w:t>
            </w:r>
          </w:p>
        </w:tc>
        <w:tc>
          <w:tcPr>
            <w:tcW w:w="1518" w:type="dxa"/>
            <w:vAlign w:val="center"/>
          </w:tcPr>
          <w:p w14:paraId="2126AB37">
            <w:pPr>
              <w:tabs>
                <w:tab w:val="left" w:pos="1322"/>
              </w:tabs>
              <w:spacing w:line="360" w:lineRule="auto"/>
              <w:jc w:val="center"/>
              <w:rPr>
                <w:rFonts w:hint="eastAsia" w:ascii="宋体" w:hAnsi="宋体" w:cs="宋体"/>
                <w:kern w:val="0"/>
                <w:szCs w:val="21"/>
              </w:rPr>
            </w:pPr>
          </w:p>
        </w:tc>
        <w:tc>
          <w:tcPr>
            <w:tcW w:w="1620" w:type="dxa"/>
            <w:vAlign w:val="center"/>
          </w:tcPr>
          <w:p w14:paraId="63832CED">
            <w:pPr>
              <w:tabs>
                <w:tab w:val="left" w:pos="1322"/>
              </w:tabs>
              <w:spacing w:line="360" w:lineRule="auto"/>
              <w:jc w:val="center"/>
              <w:rPr>
                <w:rFonts w:hint="eastAsia" w:ascii="宋体" w:hAnsi="宋体" w:cs="宋体"/>
                <w:szCs w:val="21"/>
                <w:lang w:val="en-GB"/>
              </w:rPr>
            </w:pPr>
          </w:p>
        </w:tc>
        <w:tc>
          <w:tcPr>
            <w:tcW w:w="1424" w:type="dxa"/>
            <w:vAlign w:val="center"/>
          </w:tcPr>
          <w:p w14:paraId="3A5F7908">
            <w:pPr>
              <w:tabs>
                <w:tab w:val="left" w:pos="1322"/>
              </w:tabs>
              <w:spacing w:line="360" w:lineRule="auto"/>
              <w:jc w:val="center"/>
              <w:rPr>
                <w:rFonts w:hint="eastAsia" w:ascii="宋体" w:hAnsi="宋体" w:cs="宋体"/>
                <w:szCs w:val="21"/>
                <w:lang w:val="en-GB"/>
              </w:rPr>
            </w:pPr>
          </w:p>
        </w:tc>
        <w:tc>
          <w:tcPr>
            <w:tcW w:w="1399" w:type="dxa"/>
            <w:vAlign w:val="center"/>
          </w:tcPr>
          <w:p w14:paraId="7BB30830">
            <w:pPr>
              <w:tabs>
                <w:tab w:val="left" w:pos="1322"/>
              </w:tabs>
              <w:spacing w:line="360" w:lineRule="auto"/>
              <w:jc w:val="center"/>
              <w:rPr>
                <w:rFonts w:hint="eastAsia" w:ascii="宋体" w:hAnsi="宋体" w:cs="宋体"/>
                <w:szCs w:val="21"/>
                <w:lang w:val="en-GB"/>
              </w:rPr>
            </w:pPr>
          </w:p>
        </w:tc>
        <w:tc>
          <w:tcPr>
            <w:tcW w:w="2269" w:type="dxa"/>
            <w:vAlign w:val="center"/>
          </w:tcPr>
          <w:p w14:paraId="1E4E02F0">
            <w:pPr>
              <w:tabs>
                <w:tab w:val="left" w:pos="1322"/>
              </w:tabs>
              <w:spacing w:line="360" w:lineRule="auto"/>
              <w:jc w:val="center"/>
              <w:rPr>
                <w:rFonts w:hint="eastAsia" w:ascii="宋体" w:hAnsi="宋体" w:cs="宋体"/>
                <w:szCs w:val="21"/>
                <w:lang w:val="en-GB"/>
              </w:rPr>
            </w:pPr>
          </w:p>
        </w:tc>
      </w:tr>
    </w:tbl>
    <w:p w14:paraId="1A196DC5">
      <w:pPr>
        <w:adjustRightInd w:val="0"/>
        <w:snapToGrid w:val="0"/>
        <w:rPr>
          <w:rFonts w:hint="eastAsia" w:ascii="宋体" w:hAnsi="宋体" w:cs="宋体"/>
          <w:szCs w:val="21"/>
        </w:rPr>
      </w:pPr>
      <w:r>
        <w:rPr>
          <w:rFonts w:hint="eastAsia" w:ascii="宋体" w:hAnsi="宋体" w:cs="宋体"/>
          <w:bCs/>
          <w:kern w:val="0"/>
          <w:szCs w:val="21"/>
        </w:rPr>
        <w:t>注：</w:t>
      </w:r>
      <w:r>
        <w:rPr>
          <w:rFonts w:hint="eastAsia" w:ascii="宋体" w:hAnsi="宋体" w:cs="宋体"/>
          <w:szCs w:val="21"/>
        </w:rPr>
        <w:t>本表后应按要求附相关人员的相关证明材料。</w:t>
      </w:r>
      <w:r>
        <w:rPr>
          <w:rFonts w:hint="eastAsia" w:ascii="宋体" w:hAnsi="宋体" w:cs="宋体"/>
          <w:b/>
          <w:szCs w:val="21"/>
        </w:rPr>
        <w:t>（具体请参见第三章评审办法对应的评分项要求）</w:t>
      </w:r>
    </w:p>
    <w:p w14:paraId="5C94EE5D">
      <w:pPr>
        <w:pStyle w:val="6"/>
        <w:spacing w:line="360" w:lineRule="auto"/>
        <w:rPr>
          <w:rFonts w:hint="eastAsia" w:hAnsi="宋体" w:eastAsia="宋体" w:cs="宋体"/>
          <w:szCs w:val="21"/>
        </w:rPr>
      </w:pPr>
    </w:p>
    <w:p w14:paraId="588950C8">
      <w:pPr>
        <w:pStyle w:val="9"/>
        <w:jc w:val="left"/>
        <w:rPr>
          <w:rFonts w:hint="eastAsia" w:ascii="宋体" w:hAnsi="宋体"/>
          <w:szCs w:val="21"/>
        </w:rPr>
      </w:pPr>
    </w:p>
    <w:sectPr>
      <w:pgSz w:w="11900" w:h="16838"/>
      <w:pgMar w:top="1440" w:right="1800" w:bottom="1440" w:left="18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55298"/>
    <w:multiLevelType w:val="multilevel"/>
    <w:tmpl w:val="33255298"/>
    <w:lvl w:ilvl="0" w:tentative="0">
      <w:start w:val="1"/>
      <w:numFmt w:val="decimal"/>
      <w:lvlText w:val="%1."/>
      <w:lvlJc w:val="left"/>
      <w:pPr>
        <w:ind w:left="440" w:hanging="440"/>
      </w:pPr>
    </w:lvl>
    <w:lvl w:ilvl="1" w:tentative="0">
      <w:start w:val="0"/>
      <w:numFmt w:val="none"/>
      <w:lvlText w:val=""/>
      <w:lvlJc w:val="left"/>
      <w:pPr>
        <w:tabs>
          <w:tab w:val="left" w:pos="360"/>
        </w:tabs>
      </w:pPr>
    </w:lvl>
    <w:lvl w:ilvl="2" w:tentative="0">
      <w:start w:val="1"/>
      <w:numFmt w:val="decimal"/>
      <w:lvlRestart w:val="1"/>
      <w:lvlText w:val="%1.%2.%3."/>
      <w:lvlJc w:val="left"/>
      <w:pPr>
        <w:ind w:left="1760" w:hanging="880"/>
      </w:pPr>
    </w:lvl>
    <w:lvl w:ilvl="3" w:tentative="0">
      <w:start w:val="1"/>
      <w:numFmt w:val="decimal"/>
      <w:lvlRestart w:val="1"/>
      <w:lvlText w:val="%1.%2.%3.%4."/>
      <w:lvlJc w:val="left"/>
      <w:pPr>
        <w:ind w:left="2420" w:hanging="1100"/>
      </w:pPr>
    </w:lvl>
    <w:lvl w:ilvl="4" w:tentative="0">
      <w:start w:val="1"/>
      <w:numFmt w:val="decimal"/>
      <w:lvlRestart w:val="1"/>
      <w:lvlText w:val="%1.%2.%3.%4.%5."/>
      <w:lvlJc w:val="left"/>
      <w:pPr>
        <w:ind w:left="3080" w:hanging="1320"/>
      </w:pPr>
    </w:lvl>
    <w:lvl w:ilvl="5" w:tentative="0">
      <w:start w:val="1"/>
      <w:numFmt w:val="decimal"/>
      <w:lvlRestart w:val="1"/>
      <w:lvlText w:val="%1.%2.%3.%4.%5.%6."/>
      <w:lvlJc w:val="left"/>
      <w:pPr>
        <w:ind w:left="3740" w:hanging="1540"/>
      </w:pPr>
    </w:lvl>
    <w:lvl w:ilvl="6" w:tentative="0">
      <w:start w:val="1"/>
      <w:numFmt w:val="decimal"/>
      <w:lvlRestart w:val="1"/>
      <w:lvlText w:val="%1.%2.%3.%4.%5.%6.%7."/>
      <w:lvlJc w:val="left"/>
      <w:pPr>
        <w:ind w:left="4400" w:hanging="1760"/>
      </w:pPr>
    </w:lvl>
    <w:lvl w:ilvl="7" w:tentative="0">
      <w:start w:val="1"/>
      <w:numFmt w:val="decimal"/>
      <w:lvlRestart w:val="1"/>
      <w:lvlText w:val="%1.%2.%3.%4.%5.%6.%7.%8."/>
      <w:lvlJc w:val="left"/>
      <w:pPr>
        <w:ind w:left="5060" w:hanging="1980"/>
      </w:pPr>
    </w:lvl>
    <w:lvl w:ilvl="8" w:tentative="0">
      <w:start w:val="1"/>
      <w:numFmt w:val="decimal"/>
      <w:lvlRestart w:val="1"/>
      <w:lvlText w:val="%1.%2.%3.%4.%5.%6.%7.%8.%9."/>
      <w:lvlJc w:val="left"/>
      <w:pPr>
        <w:ind w:left="5720" w:hanging="2200"/>
      </w:pPr>
    </w:lvl>
  </w:abstractNum>
  <w:abstractNum w:abstractNumId="1">
    <w:nsid w:val="49016286"/>
    <w:multiLevelType w:val="multilevel"/>
    <w:tmpl w:val="49016286"/>
    <w:lvl w:ilvl="0" w:tentative="0">
      <w:start w:val="1"/>
      <w:numFmt w:val="decimal"/>
      <w:suff w:val="nothing"/>
      <w:lvlText w:val="%1"/>
      <w:lvlJc w:val="center"/>
      <w:pPr>
        <w:tabs>
          <w:tab w:val="left" w:pos="0"/>
        </w:tabs>
        <w:ind w:left="420" w:hanging="420"/>
      </w:pPr>
      <w:rPr>
        <w:rFonts w:hint="default"/>
        <w:sz w:val="24"/>
        <w:szCs w:val="24"/>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115"/>
    <w:rsid w:val="00016A2C"/>
    <w:rsid w:val="00023DCC"/>
    <w:rsid w:val="00083795"/>
    <w:rsid w:val="00090C8C"/>
    <w:rsid w:val="000C717A"/>
    <w:rsid w:val="000F109A"/>
    <w:rsid w:val="0012693E"/>
    <w:rsid w:val="00171E40"/>
    <w:rsid w:val="00175F1B"/>
    <w:rsid w:val="0019407C"/>
    <w:rsid w:val="001A4B16"/>
    <w:rsid w:val="001C0031"/>
    <w:rsid w:val="00213CC5"/>
    <w:rsid w:val="00233746"/>
    <w:rsid w:val="00262AF6"/>
    <w:rsid w:val="002712A4"/>
    <w:rsid w:val="00277DBC"/>
    <w:rsid w:val="002826B5"/>
    <w:rsid w:val="00336CCF"/>
    <w:rsid w:val="00342062"/>
    <w:rsid w:val="0036765F"/>
    <w:rsid w:val="003C7028"/>
    <w:rsid w:val="004035E2"/>
    <w:rsid w:val="004463A6"/>
    <w:rsid w:val="0047746E"/>
    <w:rsid w:val="004951DC"/>
    <w:rsid w:val="004E372B"/>
    <w:rsid w:val="005156EA"/>
    <w:rsid w:val="00523F24"/>
    <w:rsid w:val="00542692"/>
    <w:rsid w:val="005D4D30"/>
    <w:rsid w:val="005D65AE"/>
    <w:rsid w:val="00631D32"/>
    <w:rsid w:val="00647A6B"/>
    <w:rsid w:val="006510FA"/>
    <w:rsid w:val="00672BDD"/>
    <w:rsid w:val="00690253"/>
    <w:rsid w:val="007331DF"/>
    <w:rsid w:val="007352BE"/>
    <w:rsid w:val="00744A6D"/>
    <w:rsid w:val="00745157"/>
    <w:rsid w:val="007548B5"/>
    <w:rsid w:val="0078754A"/>
    <w:rsid w:val="007C08C7"/>
    <w:rsid w:val="00831B65"/>
    <w:rsid w:val="008371A8"/>
    <w:rsid w:val="008835A8"/>
    <w:rsid w:val="0088424C"/>
    <w:rsid w:val="00886E4D"/>
    <w:rsid w:val="008B63F0"/>
    <w:rsid w:val="008C251B"/>
    <w:rsid w:val="008E1F9F"/>
    <w:rsid w:val="008E76F5"/>
    <w:rsid w:val="008F5CE0"/>
    <w:rsid w:val="0097616A"/>
    <w:rsid w:val="0098330B"/>
    <w:rsid w:val="00A100C9"/>
    <w:rsid w:val="00A106AE"/>
    <w:rsid w:val="00A34AFA"/>
    <w:rsid w:val="00A74923"/>
    <w:rsid w:val="00A82261"/>
    <w:rsid w:val="00B307FE"/>
    <w:rsid w:val="00B40B16"/>
    <w:rsid w:val="00B42E61"/>
    <w:rsid w:val="00BB6FA0"/>
    <w:rsid w:val="00BD0F6E"/>
    <w:rsid w:val="00BD2C40"/>
    <w:rsid w:val="00C77B72"/>
    <w:rsid w:val="00CB0816"/>
    <w:rsid w:val="00CB186C"/>
    <w:rsid w:val="00D01115"/>
    <w:rsid w:val="00D048DF"/>
    <w:rsid w:val="00D12DA7"/>
    <w:rsid w:val="00D16E61"/>
    <w:rsid w:val="00D6443F"/>
    <w:rsid w:val="00D753A9"/>
    <w:rsid w:val="00D77C3F"/>
    <w:rsid w:val="00DD794C"/>
    <w:rsid w:val="00DE070F"/>
    <w:rsid w:val="00DE27D1"/>
    <w:rsid w:val="00DF5EF8"/>
    <w:rsid w:val="00E35F40"/>
    <w:rsid w:val="00F125A7"/>
    <w:rsid w:val="00F268F8"/>
    <w:rsid w:val="00F42E6B"/>
    <w:rsid w:val="00F87235"/>
    <w:rsid w:val="00FA3FBF"/>
    <w:rsid w:val="00FA7F47"/>
    <w:rsid w:val="015B4B57"/>
    <w:rsid w:val="0F4A31A0"/>
    <w:rsid w:val="287762FC"/>
    <w:rsid w:val="4184173F"/>
    <w:rsid w:val="5476515C"/>
    <w:rsid w:val="56FD5C41"/>
    <w:rsid w:val="60396DFD"/>
    <w:rsid w:val="79F549CB"/>
    <w:rsid w:val="7AAC3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7"/>
    <w:qFormat/>
    <w:uiPriority w:val="0"/>
    <w:pPr>
      <w:keepNext/>
      <w:keepLines/>
      <w:spacing w:before="340" w:after="330" w:line="578" w:lineRule="auto"/>
      <w:jc w:val="both"/>
      <w:outlineLvl w:val="0"/>
    </w:pPr>
    <w:rPr>
      <w:rFonts w:ascii="Calibri" w:hAnsi="Calibri" w:eastAsia="宋体" w:cs="Times New Roman"/>
      <w:b/>
      <w:bCs/>
      <w:kern w:val="44"/>
      <w:sz w:val="44"/>
      <w:szCs w:val="44"/>
      <w14:ligatures w14:val="none"/>
    </w:rPr>
  </w:style>
  <w:style w:type="paragraph" w:styleId="3">
    <w:name w:val="heading 2"/>
    <w:basedOn w:val="1"/>
    <w:next w:val="1"/>
    <w:link w:val="15"/>
    <w:qFormat/>
    <w:uiPriority w:val="9"/>
    <w:pPr>
      <w:keepNext/>
      <w:keepLines/>
      <w:spacing w:before="260" w:after="260" w:line="412" w:lineRule="auto"/>
      <w:jc w:val="both"/>
      <w:outlineLvl w:val="1"/>
    </w:pPr>
    <w:rPr>
      <w:rFonts w:ascii="Arial" w:hAnsi="Arial" w:eastAsia="黑体" w:cs="Times New Roman"/>
      <w:b/>
      <w:sz w:val="32"/>
      <w:szCs w:val="20"/>
      <w14:ligatures w14:val="none"/>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Body Text 3"/>
    <w:basedOn w:val="1"/>
    <w:link w:val="18"/>
    <w:qFormat/>
    <w:uiPriority w:val="0"/>
    <w:pPr>
      <w:spacing w:after="0" w:line="360" w:lineRule="auto"/>
      <w:ind w:left="-103" w:leftChars="-49" w:firstLine="526" w:firstLineChars="329"/>
      <w:jc w:val="both"/>
    </w:pPr>
    <w:rPr>
      <w:rFonts w:ascii="Times New Roman" w:hAnsi="Times New Roman" w:eastAsia="宋体" w:cs="Times New Roman"/>
      <w:sz w:val="16"/>
      <w:szCs w:val="16"/>
      <w14:ligatures w14:val="none"/>
    </w:rPr>
  </w:style>
  <w:style w:type="paragraph" w:styleId="5">
    <w:name w:val="Body Text"/>
    <w:basedOn w:val="1"/>
    <w:link w:val="19"/>
    <w:qFormat/>
    <w:uiPriority w:val="0"/>
    <w:pPr>
      <w:spacing w:after="120" w:line="240" w:lineRule="auto"/>
      <w:jc w:val="both"/>
    </w:pPr>
    <w:rPr>
      <w:rFonts w:ascii="Calibri" w:hAnsi="Calibri" w:eastAsia="宋体" w:cs="Times New Roman"/>
      <w:sz w:val="21"/>
      <w:szCs w:val="22"/>
      <w14:ligatures w14:val="none"/>
    </w:rPr>
  </w:style>
  <w:style w:type="paragraph" w:styleId="6">
    <w:name w:val="Plain Text"/>
    <w:basedOn w:val="1"/>
    <w:link w:val="16"/>
    <w:qFormat/>
    <w:uiPriority w:val="0"/>
    <w:pPr>
      <w:spacing w:after="0" w:line="240" w:lineRule="auto"/>
      <w:jc w:val="both"/>
    </w:pPr>
    <w:rPr>
      <w:rFonts w:ascii="宋体" w:hAnsi="Courier New" w:eastAsia="Times New Roman" w:cs="Times New Roman"/>
      <w:sz w:val="21"/>
      <w:szCs w:val="20"/>
      <w14:ligatures w14:val="none"/>
    </w:rPr>
  </w:style>
  <w:style w:type="paragraph" w:styleId="7">
    <w:name w:val="footer"/>
    <w:basedOn w:val="1"/>
    <w:link w:val="21"/>
    <w:qFormat/>
    <w:uiPriority w:val="99"/>
    <w:pPr>
      <w:tabs>
        <w:tab w:val="center" w:pos="4153"/>
        <w:tab w:val="right" w:pos="8306"/>
      </w:tabs>
      <w:snapToGrid w:val="0"/>
      <w:spacing w:after="0" w:line="240" w:lineRule="auto"/>
    </w:pPr>
    <w:rPr>
      <w:rFonts w:ascii="Calibri" w:hAnsi="Calibri" w:eastAsia="宋体" w:cs="Times New Roman"/>
      <w:sz w:val="18"/>
      <w:szCs w:val="18"/>
      <w14:ligatures w14:val="none"/>
    </w:rPr>
  </w:style>
  <w:style w:type="paragraph" w:styleId="8">
    <w:name w:val="header"/>
    <w:basedOn w:val="1"/>
    <w:link w:val="32"/>
    <w:unhideWhenUsed/>
    <w:qFormat/>
    <w:uiPriority w:val="99"/>
    <w:pPr>
      <w:tabs>
        <w:tab w:val="center" w:pos="4153"/>
        <w:tab w:val="right" w:pos="8306"/>
      </w:tabs>
      <w:snapToGrid w:val="0"/>
      <w:spacing w:line="240" w:lineRule="auto"/>
      <w:jc w:val="center"/>
    </w:pPr>
    <w:rPr>
      <w:sz w:val="18"/>
      <w:szCs w:val="18"/>
    </w:rPr>
  </w:style>
  <w:style w:type="paragraph" w:styleId="9">
    <w:name w:val="Subtitle"/>
    <w:basedOn w:val="1"/>
    <w:next w:val="1"/>
    <w:link w:val="22"/>
    <w:qFormat/>
    <w:uiPriority w:val="0"/>
    <w:pPr>
      <w:spacing w:before="240" w:after="60" w:line="312" w:lineRule="auto"/>
      <w:jc w:val="center"/>
      <w:outlineLvl w:val="1"/>
    </w:pPr>
    <w:rPr>
      <w:rFonts w:ascii="Calibri Light" w:hAnsi="Calibri Light" w:eastAsia="宋体" w:cs="Times New Roman"/>
      <w:b/>
      <w:bCs/>
      <w:kern w:val="28"/>
      <w:sz w:val="32"/>
      <w:szCs w:val="32"/>
      <w14:ligatures w14:val="none"/>
    </w:rPr>
  </w:style>
  <w:style w:type="paragraph" w:styleId="10">
    <w:name w:val="toc 2"/>
    <w:basedOn w:val="1"/>
    <w:next w:val="1"/>
    <w:qFormat/>
    <w:uiPriority w:val="0"/>
    <w:pPr>
      <w:spacing w:after="0" w:line="240" w:lineRule="auto"/>
      <w:ind w:left="420" w:leftChars="200"/>
      <w:jc w:val="both"/>
    </w:pPr>
    <w:rPr>
      <w:rFonts w:ascii="Times New Roman" w:hAnsi="Times New Roman" w:eastAsia="宋体" w:cs="Times New Roman"/>
      <w:sz w:val="21"/>
      <w:szCs w:val="21"/>
      <w14:ligatures w14:val="none"/>
    </w:rPr>
  </w:style>
  <w:style w:type="paragraph" w:styleId="11">
    <w:name w:val="Normal (Web)"/>
    <w:basedOn w:val="1"/>
    <w:qFormat/>
    <w:uiPriority w:val="99"/>
    <w:pPr>
      <w:spacing w:after="0" w:line="240" w:lineRule="auto"/>
      <w:jc w:val="both"/>
    </w:pPr>
    <w:rPr>
      <w:rFonts w:ascii="Calibri" w:hAnsi="Calibri" w:eastAsia="宋体" w:cs="Times New Roman"/>
      <w:sz w:val="24"/>
      <w:szCs w:val="22"/>
      <w14:ligatures w14:val="none"/>
    </w:rPr>
  </w:style>
  <w:style w:type="character" w:styleId="14">
    <w:name w:val="Strong"/>
    <w:qFormat/>
    <w:uiPriority w:val="22"/>
    <w:rPr>
      <w:rFonts w:ascii="Tahoma" w:hAnsi="Tahoma" w:eastAsia="宋体" w:cs="Tahoma"/>
      <w:b/>
      <w:bCs/>
      <w:spacing w:val="10"/>
      <w:sz w:val="24"/>
      <w:lang w:val="en-US" w:eastAsia="zh-CN" w:bidi="ar-SA"/>
    </w:rPr>
  </w:style>
  <w:style w:type="character" w:customStyle="1" w:styleId="15">
    <w:name w:val="标题 2 字符"/>
    <w:basedOn w:val="13"/>
    <w:link w:val="3"/>
    <w:qFormat/>
    <w:uiPriority w:val="9"/>
    <w:rPr>
      <w:rFonts w:ascii="Arial" w:hAnsi="Arial" w:eastAsia="黑体" w:cs="Times New Roman"/>
      <w:b/>
      <w:sz w:val="32"/>
      <w:szCs w:val="20"/>
      <w14:ligatures w14:val="none"/>
    </w:rPr>
  </w:style>
  <w:style w:type="character" w:customStyle="1" w:styleId="16">
    <w:name w:val="纯文本 字符"/>
    <w:basedOn w:val="13"/>
    <w:link w:val="6"/>
    <w:qFormat/>
    <w:uiPriority w:val="0"/>
    <w:rPr>
      <w:rFonts w:ascii="宋体" w:hAnsi="Courier New" w:eastAsia="Times New Roman" w:cs="Times New Roman"/>
      <w:sz w:val="21"/>
      <w:szCs w:val="20"/>
      <w14:ligatures w14:val="none"/>
    </w:rPr>
  </w:style>
  <w:style w:type="character" w:customStyle="1" w:styleId="17">
    <w:name w:val="标题 1 字符"/>
    <w:basedOn w:val="13"/>
    <w:link w:val="2"/>
    <w:qFormat/>
    <w:uiPriority w:val="0"/>
    <w:rPr>
      <w:rFonts w:ascii="Calibri" w:hAnsi="Calibri" w:eastAsia="宋体" w:cs="Times New Roman"/>
      <w:b/>
      <w:bCs/>
      <w:kern w:val="44"/>
      <w:sz w:val="44"/>
      <w:szCs w:val="44"/>
      <w14:ligatures w14:val="none"/>
    </w:rPr>
  </w:style>
  <w:style w:type="character" w:customStyle="1" w:styleId="18">
    <w:name w:val="正文文本 3 字符"/>
    <w:basedOn w:val="13"/>
    <w:link w:val="4"/>
    <w:qFormat/>
    <w:uiPriority w:val="0"/>
    <w:rPr>
      <w:rFonts w:ascii="Times New Roman" w:hAnsi="Times New Roman" w:eastAsia="宋体" w:cs="Times New Roman"/>
      <w:sz w:val="16"/>
      <w:szCs w:val="16"/>
      <w14:ligatures w14:val="none"/>
    </w:rPr>
  </w:style>
  <w:style w:type="character" w:customStyle="1" w:styleId="19">
    <w:name w:val="正文文本 字符"/>
    <w:basedOn w:val="13"/>
    <w:link w:val="5"/>
    <w:qFormat/>
    <w:uiPriority w:val="0"/>
    <w:rPr>
      <w:rFonts w:ascii="Calibri" w:hAnsi="Calibri" w:eastAsia="宋体" w:cs="Times New Roman"/>
      <w:sz w:val="21"/>
      <w:szCs w:val="22"/>
      <w14:ligatures w14:val="none"/>
    </w:rPr>
  </w:style>
  <w:style w:type="character" w:customStyle="1" w:styleId="20">
    <w:name w:val="页脚 字符"/>
    <w:basedOn w:val="13"/>
    <w:semiHidden/>
    <w:qFormat/>
    <w:uiPriority w:val="99"/>
    <w:rPr>
      <w:sz w:val="18"/>
      <w:szCs w:val="18"/>
    </w:rPr>
  </w:style>
  <w:style w:type="character" w:customStyle="1" w:styleId="21">
    <w:name w:val="页脚 字符1"/>
    <w:link w:val="7"/>
    <w:qFormat/>
    <w:uiPriority w:val="99"/>
    <w:rPr>
      <w:rFonts w:ascii="Calibri" w:hAnsi="Calibri" w:eastAsia="宋体" w:cs="Times New Roman"/>
      <w:sz w:val="18"/>
      <w:szCs w:val="18"/>
      <w14:ligatures w14:val="none"/>
    </w:rPr>
  </w:style>
  <w:style w:type="character" w:customStyle="1" w:styleId="22">
    <w:name w:val="副标题 字符"/>
    <w:basedOn w:val="13"/>
    <w:link w:val="9"/>
    <w:qFormat/>
    <w:uiPriority w:val="0"/>
    <w:rPr>
      <w:rFonts w:ascii="Calibri Light" w:hAnsi="Calibri Light" w:eastAsia="宋体" w:cs="Times New Roman"/>
      <w:b/>
      <w:bCs/>
      <w:kern w:val="28"/>
      <w:sz w:val="32"/>
      <w:szCs w:val="32"/>
      <w14:ligatures w14:val="none"/>
    </w:rPr>
  </w:style>
  <w:style w:type="paragraph" w:customStyle="1" w:styleId="23">
    <w:name w:val="_Style 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4">
    <w:name w:val="Table Paragraph"/>
    <w:basedOn w:val="1"/>
    <w:qFormat/>
    <w:uiPriority w:val="0"/>
    <w:pPr>
      <w:spacing w:after="0" w:line="240" w:lineRule="auto"/>
    </w:pPr>
    <w:rPr>
      <w:rFonts w:ascii="Calibri" w:hAnsi="Calibri" w:eastAsia="Calibri" w:cs="Times New Roman"/>
      <w:kern w:val="0"/>
      <w:szCs w:val="22"/>
      <w:lang w:eastAsia="en-US"/>
      <w14:ligatures w14:val="none"/>
    </w:rPr>
  </w:style>
  <w:style w:type="paragraph" w:customStyle="1" w:styleId="25">
    <w:name w:val="列表1"/>
    <w:basedOn w:val="1"/>
    <w:qFormat/>
    <w:uiPriority w:val="0"/>
    <w:pPr>
      <w:spacing w:after="0" w:line="240" w:lineRule="auto"/>
      <w:ind w:firstLine="200" w:firstLineChars="200"/>
      <w:jc w:val="both"/>
    </w:pPr>
    <w:rPr>
      <w:rFonts w:ascii="Times New Roman" w:hAnsi="Times New Roman" w:eastAsia="宋体" w:cs="Times New Roman"/>
      <w:sz w:val="21"/>
      <w14:ligatures w14:val="none"/>
    </w:rPr>
  </w:style>
  <w:style w:type="paragraph" w:customStyle="1" w:styleId="26">
    <w:name w:val="海关正文"/>
    <w:basedOn w:val="1"/>
    <w:qFormat/>
    <w:uiPriority w:val="0"/>
    <w:pPr>
      <w:spacing w:after="0" w:line="560" w:lineRule="exact"/>
      <w:ind w:firstLine="200" w:firstLineChars="200"/>
      <w:jc w:val="both"/>
    </w:pPr>
    <w:rPr>
      <w:rFonts w:ascii="Times New Roman" w:hAnsi="Times New Roman" w:eastAsia="方正仿宋_GBK" w:cs="Times New Roman"/>
      <w:sz w:val="32"/>
      <w:szCs w:val="32"/>
      <w14:ligatures w14:val="none"/>
    </w:rPr>
  </w:style>
  <w:style w:type="paragraph" w:customStyle="1" w:styleId="27">
    <w:name w:val="列出段落1"/>
    <w:basedOn w:val="1"/>
    <w:qFormat/>
    <w:uiPriority w:val="0"/>
    <w:pPr>
      <w:tabs>
        <w:tab w:val="left" w:pos="0"/>
      </w:tabs>
      <w:adjustRightInd w:val="0"/>
      <w:snapToGrid w:val="0"/>
      <w:spacing w:after="0" w:line="276" w:lineRule="auto"/>
      <w:ind w:left="833"/>
      <w:jc w:val="both"/>
    </w:pPr>
    <w:rPr>
      <w:rFonts w:ascii="Times New Roman" w:hAnsi="Times New Roman" w:eastAsia="宋体" w:cs="Times New Roman"/>
      <w:sz w:val="21"/>
      <w14:ligatures w14:val="none"/>
    </w:rPr>
  </w:style>
  <w:style w:type="paragraph" w:customStyle="1" w:styleId="28">
    <w:name w:val="样式 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
    <w:name w:val="样式 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
    <w:name w:val="样式 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
    <w:name w:val="样式 7 10 磅"/>
    <w:qFormat/>
    <w:uiPriority w:val="0"/>
    <w:pPr>
      <w:widowControl w:val="0"/>
      <w:jc w:val="both"/>
    </w:pPr>
    <w:rPr>
      <w:rFonts w:ascii="Calibri" w:hAnsi="Calibri" w:eastAsia="宋体" w:cs="Times New Roman"/>
      <w:kern w:val="2"/>
      <w:sz w:val="21"/>
      <w:szCs w:val="22"/>
      <w:lang w:val="en-US" w:eastAsia="zh-CN" w:bidi="ar-SA"/>
    </w:rPr>
  </w:style>
  <w:style w:type="character" w:customStyle="1" w:styleId="32">
    <w:name w:val="页眉 字符"/>
    <w:basedOn w:val="13"/>
    <w:link w:val="8"/>
    <w:qFormat/>
    <w:uiPriority w:val="99"/>
    <w:rPr>
      <w:sz w:val="18"/>
      <w:szCs w:val="18"/>
    </w:rPr>
  </w:style>
  <w:style w:type="paragraph" w:styleId="3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Pages>
  <Words>4847</Words>
  <Characters>5067</Characters>
  <Lines>63</Lines>
  <Paragraphs>17</Paragraphs>
  <TotalTime>16</TotalTime>
  <ScaleCrop>false</ScaleCrop>
  <LinksUpToDate>false</LinksUpToDate>
  <CharactersWithSpaces>5090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2026-04-10T03:58:00Z</dcterms:created>
  <dc:creator>Apache POI</dc:creator>
  <cp:lastModifiedBy>LIN</cp:lastModifiedBy>
  <cp:lastPrinted>2026-04-16T03:01:00Z</cp:lastPrinted>
  <dcterms:modified xsi:type="dcterms:W3CDTF">2026-04-16T07:06:25Z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IGC">
    <vt:lpwstr>{"ContentPropagator":"001191440101MA9Y9T4H7A00000","Label":"1","ReservedCode1":"M4Ed+axauQyX5jRybKR6eg1JzckYo3LToQYEmZWUvWQ=","ProduceID":"doc_sgs:2ffec62b-b37e-4fbe-863e-0e30fe3a6b73","ReservedCode2":"M4Ed+axauQyX5jRybKR6eg1JzckYo3LToQYEmZWUvWQ=","PropagateID":"doc_sgs:2ffec62b-b37e-4fbe-863e-0e30fe3a6b73","ContentProducer":"001191440101MA9Y9T4H7A00000"}</vt:lpwstr>
  </property>
  <property fmtid="{D5CDD505-2E9C-101B-9397-08002B2CF9AE}" pid="3" name="KSOTemplateDocerSaveRecord">
    <vt:lpwstr>eyJoZGlkIjoiYzU5YTY5OWQxOWU5ZjNlMTVhN2MyNzVlZTBlOGNlZGMiLCJ1c2VySWQiOiI1NDE4MDA4MTUifQ==</vt:lpwstr>
  </property>
  <property fmtid="{D5CDD505-2E9C-101B-9397-08002B2CF9AE}" pid="4" name="KSOProductBuildVer">
    <vt:lpwstr>2052-12.1.0.25225</vt:lpwstr>
  </property>
  <property fmtid="{D5CDD505-2E9C-101B-9397-08002B2CF9AE}" pid="5" name="ICV">
    <vt:lpwstr>BBCC816B71E84EDAA9EACA6975EF5E93_12</vt:lpwstr>
  </property>
</Properties>
</file>